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A2FC6" w14:textId="4C0653A3" w:rsidR="001E561D" w:rsidRPr="006B1608" w:rsidRDefault="001E561D" w:rsidP="001E561D">
      <w:pPr>
        <w:rPr>
          <w:rFonts w:ascii="Arial" w:hAnsi="Arial" w:cs="Arial"/>
          <w:b/>
          <w:bCs/>
          <w:lang w:val="en-US"/>
        </w:rPr>
      </w:pPr>
      <w:r w:rsidRPr="006B1608">
        <w:rPr>
          <w:rFonts w:ascii="Arial" w:hAnsi="Arial" w:cs="Arial"/>
          <w:b/>
          <w:bCs/>
          <w:lang w:val="en-US"/>
        </w:rPr>
        <w:t>Example of Alternative Low Carbon Fuels</w:t>
      </w:r>
    </w:p>
    <w:p w14:paraId="29C35F12" w14:textId="0A94F779" w:rsidR="001E561D" w:rsidRDefault="001E561D" w:rsidP="006B1608">
      <w:pPr>
        <w:spacing w:after="36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Below are example</w:t>
      </w:r>
      <w:r w:rsidR="006B1608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of eligible materials that may be used as alternative low carbon fuels</w:t>
      </w:r>
      <w:r w:rsidR="006B1608">
        <w:rPr>
          <w:rFonts w:ascii="Arial" w:hAnsi="Arial" w:cs="Arial"/>
          <w:lang w:val="en-US"/>
        </w:rPr>
        <w:t xml:space="preserve"> </w:t>
      </w:r>
      <w:r w:rsidR="00570DFA">
        <w:rPr>
          <w:rFonts w:ascii="Arial" w:hAnsi="Arial" w:cs="Arial"/>
          <w:lang w:val="en-US"/>
        </w:rPr>
        <w:t xml:space="preserve">as per </w:t>
      </w:r>
      <w:r w:rsidR="00570DFA" w:rsidRPr="00570DFA">
        <w:rPr>
          <w:rFonts w:ascii="Arial" w:hAnsi="Arial" w:cs="Arial"/>
          <w:lang w:val="en-US"/>
        </w:rPr>
        <w:t>O. Reg. 79/15: Alternative Low-Carbon Fuels made under the Environmental Protection Act, R.S.O. 1990, c E.19.</w:t>
      </w:r>
      <w:r w:rsidR="00CF2AD4">
        <w:rPr>
          <w:rFonts w:ascii="Arial" w:hAnsi="Arial" w:cs="Arial"/>
          <w:lang w:val="en-US"/>
        </w:rPr>
        <w:t xml:space="preserve">  It is understood that these materials typically are used in a combination as blends, which may change from time to time depending on market availability.</w:t>
      </w:r>
    </w:p>
    <w:p w14:paraId="45539A21" w14:textId="77777777" w:rsidR="000338EE" w:rsidRPr="000338EE" w:rsidRDefault="000338EE" w:rsidP="000338EE">
      <w:pPr>
        <w:pStyle w:val="ListParagraph"/>
        <w:numPr>
          <w:ilvl w:val="0"/>
          <w:numId w:val="7"/>
        </w:numPr>
        <w:spacing w:after="360"/>
        <w:ind w:left="709"/>
        <w:rPr>
          <w:rFonts w:ascii="Arial" w:hAnsi="Arial" w:cs="Arial"/>
        </w:rPr>
      </w:pPr>
      <w:bookmarkStart w:id="0" w:name="_GoBack"/>
      <w:r w:rsidRPr="000338EE">
        <w:rPr>
          <w:rFonts w:ascii="Arial" w:hAnsi="Arial" w:cs="Arial"/>
        </w:rPr>
        <w:t xml:space="preserve">biomass fuel derived directly from harvested plant and forest sources, from end of life agricultural sources, or </w:t>
      </w:r>
      <w:proofErr w:type="spellStart"/>
      <w:r w:rsidRPr="000338EE">
        <w:rPr>
          <w:rFonts w:ascii="Arial" w:hAnsi="Arial" w:cs="Arial"/>
        </w:rPr>
        <w:t>woodwaste</w:t>
      </w:r>
      <w:proofErr w:type="spellEnd"/>
      <w:r w:rsidRPr="000338EE">
        <w:rPr>
          <w:rFonts w:ascii="Arial" w:hAnsi="Arial" w:cs="Arial"/>
        </w:rPr>
        <w:t xml:space="preserve"> that is managed in accordance with the requirements for a </w:t>
      </w:r>
      <w:proofErr w:type="spellStart"/>
      <w:r w:rsidRPr="000338EE">
        <w:rPr>
          <w:rFonts w:ascii="Arial" w:hAnsi="Arial" w:cs="Arial"/>
        </w:rPr>
        <w:t>woodwaste</w:t>
      </w:r>
      <w:proofErr w:type="spellEnd"/>
      <w:r w:rsidRPr="000338EE">
        <w:rPr>
          <w:rFonts w:ascii="Arial" w:hAnsi="Arial" w:cs="Arial"/>
        </w:rPr>
        <w:t xml:space="preserve"> combustor site as prescribed in O. Reg. 347, paragraph 28.1(2), and includes but is not limited to sawdust, wood chips, wood, miscanthus grass, millet, sorghum, hemp, switch grass and maize.</w:t>
      </w:r>
    </w:p>
    <w:p w14:paraId="334CB7D6" w14:textId="77777777" w:rsidR="000338EE" w:rsidRPr="000338EE" w:rsidRDefault="000338EE" w:rsidP="000338EE">
      <w:pPr>
        <w:pStyle w:val="ListParagraph"/>
        <w:numPr>
          <w:ilvl w:val="0"/>
          <w:numId w:val="7"/>
        </w:numPr>
        <w:spacing w:after="360"/>
        <w:ind w:left="709"/>
        <w:rPr>
          <w:rFonts w:ascii="Arial" w:hAnsi="Arial" w:cs="Arial"/>
        </w:rPr>
      </w:pPr>
      <w:r w:rsidRPr="000338EE">
        <w:rPr>
          <w:rFonts w:ascii="Arial" w:hAnsi="Arial" w:cs="Arial"/>
        </w:rPr>
        <w:t xml:space="preserve">materials made predominantly from biomass (excluding biomass from animals, biomass from food processing and preparation operations, and </w:t>
      </w:r>
      <w:proofErr w:type="spellStart"/>
      <w:r w:rsidRPr="000338EE">
        <w:rPr>
          <w:rFonts w:ascii="Arial" w:hAnsi="Arial" w:cs="Arial"/>
        </w:rPr>
        <w:t>odourous</w:t>
      </w:r>
      <w:proofErr w:type="spellEnd"/>
      <w:r w:rsidRPr="000338EE">
        <w:rPr>
          <w:rFonts w:ascii="Arial" w:hAnsi="Arial" w:cs="Arial"/>
        </w:rPr>
        <w:t xml:space="preserve"> biomass) but that do not meet the definition of "</w:t>
      </w:r>
      <w:proofErr w:type="spellStart"/>
      <w:r w:rsidRPr="000338EE">
        <w:rPr>
          <w:rFonts w:ascii="Arial" w:hAnsi="Arial" w:cs="Arial"/>
        </w:rPr>
        <w:t>woodwaste</w:t>
      </w:r>
      <w:proofErr w:type="spellEnd"/>
      <w:r w:rsidRPr="000338EE">
        <w:rPr>
          <w:rFonts w:ascii="Arial" w:hAnsi="Arial" w:cs="Arial"/>
        </w:rPr>
        <w:t>" listed in O. Reg. 347;</w:t>
      </w:r>
    </w:p>
    <w:p w14:paraId="21354A09" w14:textId="77777777" w:rsidR="000338EE" w:rsidRPr="000338EE" w:rsidRDefault="000338EE" w:rsidP="000338EE">
      <w:pPr>
        <w:pStyle w:val="ListParagraph"/>
        <w:numPr>
          <w:ilvl w:val="0"/>
          <w:numId w:val="7"/>
        </w:numPr>
        <w:spacing w:after="360"/>
        <w:ind w:left="709"/>
        <w:rPr>
          <w:rFonts w:ascii="Arial" w:hAnsi="Arial" w:cs="Arial"/>
        </w:rPr>
      </w:pPr>
      <w:r w:rsidRPr="000338EE">
        <w:rPr>
          <w:rFonts w:ascii="Arial" w:hAnsi="Arial" w:cs="Arial"/>
        </w:rPr>
        <w:t>non-recyclable plastics, such as materials that do not meet manufacturing/producer specifications, materials from resource recovery facilities (that are non-approved waste or contaminated materials not fit for recycling or mixed debris from conveyor belt), plastics bags, shrink wrap packaging</w:t>
      </w:r>
    </w:p>
    <w:p w14:paraId="14660514" w14:textId="77777777" w:rsidR="000338EE" w:rsidRPr="000338EE" w:rsidRDefault="000338EE" w:rsidP="000338EE">
      <w:pPr>
        <w:pStyle w:val="ListParagraph"/>
        <w:numPr>
          <w:ilvl w:val="0"/>
          <w:numId w:val="7"/>
        </w:numPr>
        <w:spacing w:after="360"/>
        <w:ind w:left="709"/>
        <w:rPr>
          <w:rFonts w:ascii="Arial" w:hAnsi="Arial" w:cs="Arial"/>
        </w:rPr>
      </w:pPr>
      <w:r w:rsidRPr="000338EE">
        <w:rPr>
          <w:rFonts w:ascii="Arial" w:hAnsi="Arial" w:cs="Arial"/>
        </w:rPr>
        <w:t>non-recyclable paper fiber/wood/plastic composites, such as single-serve coffee pods, paper towels, materials that do not meet manufacturing/producer specifications, trimmings from paper recycling facilities (e.g. ragger tails), end rolls and cores;</w:t>
      </w:r>
    </w:p>
    <w:p w14:paraId="28DD8085" w14:textId="77777777" w:rsidR="000338EE" w:rsidRPr="000338EE" w:rsidRDefault="000338EE" w:rsidP="000338EE">
      <w:pPr>
        <w:pStyle w:val="ListParagraph"/>
        <w:numPr>
          <w:ilvl w:val="0"/>
          <w:numId w:val="7"/>
        </w:numPr>
        <w:spacing w:after="360"/>
        <w:ind w:left="709"/>
        <w:rPr>
          <w:rFonts w:ascii="Arial" w:hAnsi="Arial" w:cs="Arial"/>
        </w:rPr>
      </w:pPr>
      <w:r w:rsidRPr="000338EE">
        <w:rPr>
          <w:rFonts w:ascii="Arial" w:hAnsi="Arial" w:cs="Arial"/>
        </w:rPr>
        <w:t>construction &amp; demolition waste, including but not limited to carpets, textiles, sawdust, floor laminates;</w:t>
      </w:r>
    </w:p>
    <w:p w14:paraId="54984741" w14:textId="77777777" w:rsidR="000338EE" w:rsidRPr="000338EE" w:rsidRDefault="000338EE" w:rsidP="000338EE">
      <w:pPr>
        <w:pStyle w:val="ListParagraph"/>
        <w:numPr>
          <w:ilvl w:val="0"/>
          <w:numId w:val="7"/>
        </w:numPr>
        <w:spacing w:after="360"/>
        <w:ind w:left="709"/>
        <w:rPr>
          <w:rFonts w:ascii="Arial" w:hAnsi="Arial" w:cs="Arial"/>
        </w:rPr>
      </w:pPr>
      <w:r w:rsidRPr="000338EE">
        <w:rPr>
          <w:rFonts w:ascii="Arial" w:hAnsi="Arial" w:cs="Arial"/>
        </w:rPr>
        <w:t>tire fluff and non-recyclable rubber;</w:t>
      </w:r>
    </w:p>
    <w:p w14:paraId="70F279C1" w14:textId="77777777" w:rsidR="000338EE" w:rsidRPr="000338EE" w:rsidRDefault="000338EE" w:rsidP="000338EE">
      <w:pPr>
        <w:pStyle w:val="ListParagraph"/>
        <w:numPr>
          <w:ilvl w:val="0"/>
          <w:numId w:val="7"/>
        </w:numPr>
        <w:spacing w:after="360"/>
        <w:ind w:left="709"/>
        <w:rPr>
          <w:rFonts w:ascii="Arial" w:hAnsi="Arial" w:cs="Arial"/>
        </w:rPr>
      </w:pPr>
      <w:r w:rsidRPr="000338EE">
        <w:rPr>
          <w:rFonts w:ascii="Arial" w:hAnsi="Arial" w:cs="Arial"/>
        </w:rPr>
        <w:t>compost materials which are not approved to be received at the facility or that does not meet compost quality specifications, such as plastic bags and woody materials;</w:t>
      </w:r>
    </w:p>
    <w:p w14:paraId="2135C598" w14:textId="77777777" w:rsidR="000338EE" w:rsidRPr="000338EE" w:rsidRDefault="000338EE" w:rsidP="000338EE">
      <w:pPr>
        <w:pStyle w:val="ListParagraph"/>
        <w:numPr>
          <w:ilvl w:val="0"/>
          <w:numId w:val="7"/>
        </w:numPr>
        <w:spacing w:after="360"/>
        <w:ind w:left="709"/>
        <w:rPr>
          <w:rFonts w:ascii="Arial" w:hAnsi="Arial" w:cs="Arial"/>
        </w:rPr>
      </w:pPr>
      <w:r w:rsidRPr="000338EE">
        <w:rPr>
          <w:rFonts w:ascii="Arial" w:hAnsi="Arial" w:cs="Arial"/>
        </w:rPr>
        <w:t xml:space="preserve">treated wood, including but not limited to railway ties, telephone poles; </w:t>
      </w:r>
    </w:p>
    <w:p w14:paraId="26EA2206" w14:textId="77777777" w:rsidR="000338EE" w:rsidRPr="000338EE" w:rsidRDefault="000338EE" w:rsidP="000338EE">
      <w:pPr>
        <w:pStyle w:val="ListParagraph"/>
        <w:numPr>
          <w:ilvl w:val="0"/>
          <w:numId w:val="7"/>
        </w:numPr>
        <w:spacing w:after="360"/>
        <w:ind w:left="709"/>
        <w:rPr>
          <w:rFonts w:ascii="Arial" w:hAnsi="Arial" w:cs="Arial"/>
        </w:rPr>
      </w:pPr>
      <w:r w:rsidRPr="000338EE">
        <w:rPr>
          <w:rFonts w:ascii="Arial" w:hAnsi="Arial" w:cs="Arial"/>
        </w:rPr>
        <w:t>asphalt shingles</w:t>
      </w:r>
    </w:p>
    <w:bookmarkEnd w:id="0"/>
    <w:p w14:paraId="1EC6B833" w14:textId="0193047E" w:rsidR="00326CA4" w:rsidRPr="001E561D" w:rsidRDefault="00326CA4" w:rsidP="00EF3A37">
      <w:pPr>
        <w:pStyle w:val="ListParagraph"/>
        <w:spacing w:after="360"/>
        <w:rPr>
          <w:rFonts w:ascii="Arial" w:hAnsi="Arial" w:cs="Arial"/>
          <w:lang w:val="en-US"/>
        </w:rPr>
      </w:pPr>
    </w:p>
    <w:sectPr w:rsidR="00326CA4" w:rsidRPr="001E5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9C49" w14:textId="77777777" w:rsidR="00B42527" w:rsidRDefault="00B42527" w:rsidP="00B42527">
      <w:pPr>
        <w:spacing w:after="0" w:line="240" w:lineRule="auto"/>
      </w:pPr>
      <w:r>
        <w:separator/>
      </w:r>
    </w:p>
  </w:endnote>
  <w:endnote w:type="continuationSeparator" w:id="0">
    <w:p w14:paraId="3F831C06" w14:textId="77777777" w:rsidR="00B42527" w:rsidRDefault="00B42527" w:rsidP="00B4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7998F" w14:textId="77777777" w:rsidR="00B42527" w:rsidRDefault="00B42527" w:rsidP="00B42527">
      <w:pPr>
        <w:spacing w:after="0" w:line="240" w:lineRule="auto"/>
      </w:pPr>
      <w:r>
        <w:separator/>
      </w:r>
    </w:p>
  </w:footnote>
  <w:footnote w:type="continuationSeparator" w:id="0">
    <w:p w14:paraId="22CE8A8D" w14:textId="77777777" w:rsidR="00B42527" w:rsidRDefault="00B42527" w:rsidP="00B4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1164"/>
    <w:multiLevelType w:val="hybridMultilevel"/>
    <w:tmpl w:val="CAAA8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6F2"/>
    <w:multiLevelType w:val="hybridMultilevel"/>
    <w:tmpl w:val="D5FEF018"/>
    <w:lvl w:ilvl="0" w:tplc="7C949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48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43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69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4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0D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2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1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A6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D4712"/>
    <w:multiLevelType w:val="hybridMultilevel"/>
    <w:tmpl w:val="646E2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5B7D"/>
    <w:multiLevelType w:val="hybridMultilevel"/>
    <w:tmpl w:val="0816A24E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>
      <w:start w:val="1"/>
      <w:numFmt w:val="lowerLetter"/>
      <w:lvlText w:val="%2."/>
      <w:lvlJc w:val="left"/>
      <w:pPr>
        <w:ind w:left="1485" w:hanging="360"/>
      </w:pPr>
    </w:lvl>
    <w:lvl w:ilvl="2" w:tplc="1009001B">
      <w:start w:val="1"/>
      <w:numFmt w:val="lowerRoman"/>
      <w:lvlText w:val="%3."/>
      <w:lvlJc w:val="right"/>
      <w:pPr>
        <w:ind w:left="2205" w:hanging="180"/>
      </w:pPr>
    </w:lvl>
    <w:lvl w:ilvl="3" w:tplc="1009000F">
      <w:start w:val="1"/>
      <w:numFmt w:val="decimal"/>
      <w:lvlText w:val="%4."/>
      <w:lvlJc w:val="left"/>
      <w:pPr>
        <w:ind w:left="2925" w:hanging="360"/>
      </w:pPr>
    </w:lvl>
    <w:lvl w:ilvl="4" w:tplc="10090019">
      <w:start w:val="1"/>
      <w:numFmt w:val="lowerLetter"/>
      <w:lvlText w:val="%5."/>
      <w:lvlJc w:val="left"/>
      <w:pPr>
        <w:ind w:left="3645" w:hanging="360"/>
      </w:pPr>
    </w:lvl>
    <w:lvl w:ilvl="5" w:tplc="1009001B">
      <w:start w:val="1"/>
      <w:numFmt w:val="lowerRoman"/>
      <w:lvlText w:val="%6."/>
      <w:lvlJc w:val="right"/>
      <w:pPr>
        <w:ind w:left="4365" w:hanging="180"/>
      </w:pPr>
    </w:lvl>
    <w:lvl w:ilvl="6" w:tplc="1009000F">
      <w:start w:val="1"/>
      <w:numFmt w:val="decimal"/>
      <w:lvlText w:val="%7."/>
      <w:lvlJc w:val="left"/>
      <w:pPr>
        <w:ind w:left="5085" w:hanging="360"/>
      </w:pPr>
    </w:lvl>
    <w:lvl w:ilvl="7" w:tplc="10090019">
      <w:start w:val="1"/>
      <w:numFmt w:val="lowerLetter"/>
      <w:lvlText w:val="%8."/>
      <w:lvlJc w:val="left"/>
      <w:pPr>
        <w:ind w:left="5805" w:hanging="360"/>
      </w:pPr>
    </w:lvl>
    <w:lvl w:ilvl="8" w:tplc="100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66D1841"/>
    <w:multiLevelType w:val="hybridMultilevel"/>
    <w:tmpl w:val="3AFAF16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EA045E"/>
    <w:multiLevelType w:val="hybridMultilevel"/>
    <w:tmpl w:val="7820DA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D0"/>
    <w:rsid w:val="000206D8"/>
    <w:rsid w:val="000338EE"/>
    <w:rsid w:val="00071C0B"/>
    <w:rsid w:val="00071E63"/>
    <w:rsid w:val="000B6D29"/>
    <w:rsid w:val="000C620C"/>
    <w:rsid w:val="00195B12"/>
    <w:rsid w:val="001E561D"/>
    <w:rsid w:val="00232870"/>
    <w:rsid w:val="0024714E"/>
    <w:rsid w:val="002A4DFF"/>
    <w:rsid w:val="00326CA4"/>
    <w:rsid w:val="003A1503"/>
    <w:rsid w:val="003C11CE"/>
    <w:rsid w:val="003C4210"/>
    <w:rsid w:val="003D76B7"/>
    <w:rsid w:val="003F59D0"/>
    <w:rsid w:val="00454C8C"/>
    <w:rsid w:val="004556BE"/>
    <w:rsid w:val="004D6AF5"/>
    <w:rsid w:val="0051035D"/>
    <w:rsid w:val="00535E97"/>
    <w:rsid w:val="00570DFA"/>
    <w:rsid w:val="00582120"/>
    <w:rsid w:val="005D21BF"/>
    <w:rsid w:val="006053DA"/>
    <w:rsid w:val="006420B5"/>
    <w:rsid w:val="00651D66"/>
    <w:rsid w:val="00653BD6"/>
    <w:rsid w:val="006B1608"/>
    <w:rsid w:val="006D2DE5"/>
    <w:rsid w:val="006F4CB2"/>
    <w:rsid w:val="007013D5"/>
    <w:rsid w:val="007303CD"/>
    <w:rsid w:val="007A1479"/>
    <w:rsid w:val="007E3740"/>
    <w:rsid w:val="0081626A"/>
    <w:rsid w:val="00861B89"/>
    <w:rsid w:val="00871E3B"/>
    <w:rsid w:val="00942EFB"/>
    <w:rsid w:val="00963172"/>
    <w:rsid w:val="0098798A"/>
    <w:rsid w:val="009C3ADA"/>
    <w:rsid w:val="009F789B"/>
    <w:rsid w:val="00A03D5B"/>
    <w:rsid w:val="00A12EA0"/>
    <w:rsid w:val="00A42553"/>
    <w:rsid w:val="00A61FA5"/>
    <w:rsid w:val="00A66FA9"/>
    <w:rsid w:val="00B42527"/>
    <w:rsid w:val="00B6798B"/>
    <w:rsid w:val="00B74BB2"/>
    <w:rsid w:val="00C57759"/>
    <w:rsid w:val="00CD7F80"/>
    <w:rsid w:val="00CF2AD4"/>
    <w:rsid w:val="00D21369"/>
    <w:rsid w:val="00D26CBB"/>
    <w:rsid w:val="00D414BC"/>
    <w:rsid w:val="00D64154"/>
    <w:rsid w:val="00DA122C"/>
    <w:rsid w:val="00DA3C15"/>
    <w:rsid w:val="00DB4636"/>
    <w:rsid w:val="00DD362C"/>
    <w:rsid w:val="00DE349F"/>
    <w:rsid w:val="00EC1457"/>
    <w:rsid w:val="00EC78A0"/>
    <w:rsid w:val="00EF3A37"/>
    <w:rsid w:val="00F35D70"/>
    <w:rsid w:val="00F86BFD"/>
    <w:rsid w:val="00FB0B2A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9E7EF8"/>
  <w15:chartTrackingRefBased/>
  <w15:docId w15:val="{E7B0B155-30D9-4779-BB76-68E94443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D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2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6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C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7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04E77220E794898442B5E28014F09" ma:contentTypeVersion="13" ma:contentTypeDescription="Create a new document." ma:contentTypeScope="" ma:versionID="cd367930b044b1a2b735aa3f63238a16">
  <xsd:schema xmlns:xsd="http://www.w3.org/2001/XMLSchema" xmlns:xs="http://www.w3.org/2001/XMLSchema" xmlns:p="http://schemas.microsoft.com/office/2006/metadata/properties" xmlns:ns3="75e0e701-73ac-4534-bd15-1f83df3eaaf9" xmlns:ns4="d828c9f0-f712-4a03-8118-51b980c96e06" targetNamespace="http://schemas.microsoft.com/office/2006/metadata/properties" ma:root="true" ma:fieldsID="72d0e715e2ac2a24a5e83002d4940a7a" ns3:_="" ns4:_="">
    <xsd:import namespace="75e0e701-73ac-4534-bd15-1f83df3eaaf9"/>
    <xsd:import namespace="d828c9f0-f712-4a03-8118-51b980c96e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0e701-73ac-4534-bd15-1f83df3e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8c9f0-f712-4a03-8118-51b980c96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2689-FC33-46FD-AAB5-05B5C522F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C2D833-D201-4DB8-825E-7C622A3B7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ABBE2-74E1-4200-81E9-80AFA45BC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0e701-73ac-4534-bd15-1f83df3eaaf9"/>
    <ds:schemaRef ds:uri="d828c9f0-f712-4a03-8118-51b980c96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0ABB0-EFBA-4D0F-B142-6A2AA536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Capstick, Sean</dc:creator>
  <cp:keywords/>
  <dc:description/>
  <cp:lastModifiedBy>Shareen</cp:lastModifiedBy>
  <cp:revision>2</cp:revision>
  <dcterms:created xsi:type="dcterms:W3CDTF">2021-03-24T15:47:00Z</dcterms:created>
  <dcterms:modified xsi:type="dcterms:W3CDTF">2021-03-24T15:47:00Z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Sushant.Agarwal@ontario.ca</vt:lpwstr>
  </property>
  <property fmtid="{D5CDD505-2E9C-101B-9397-08002B2CF9AE}" pid="5" name="MSIP_Label_034a106e-6316-442c-ad35-738afd673d2b_SetDate">
    <vt:lpwstr>2021-02-04T13:57:55.8630528Z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6e65e8de-d377-4161-bf6d-d75c1ef2a5c6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0x0101005A304E77220E794898442B5E28014F09</vt:lpwstr>
  </property>
</Properties>
</file>