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2D21" w:rsidRDefault="00A72D21" w:rsidP="00A72D21">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A72D21">
        <w:tc>
          <w:tcPr>
            <w:tcW w:w="2948" w:type="dxa"/>
            <w:tcBorders>
              <w:bottom w:val="single" w:sz="4" w:space="0" w:color="4F4F4F"/>
            </w:tcBorders>
          </w:tcPr>
          <w:p w:rsidR="00A72D21" w:rsidRDefault="00A72D21">
            <w:pPr>
              <w:keepNext/>
              <w:keepLines/>
              <w:autoSpaceDE w:val="0"/>
              <w:autoSpaceDN w:val="0"/>
              <w:adjustRightInd w:val="0"/>
              <w:spacing w:after="0" w:line="240" w:lineRule="auto"/>
              <w:ind w:left="15"/>
              <w:rPr>
                <w:rFonts w:ascii="Tms Rmn" w:hAnsi="Tms Rmn"/>
                <w:szCs w:val="24"/>
              </w:rPr>
            </w:pPr>
          </w:p>
          <w:p w:rsidR="00A72D21" w:rsidRDefault="00A72D21">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rsidR="00A72D21" w:rsidRDefault="00A72D21">
            <w:pPr>
              <w:keepNext/>
              <w:keepLines/>
              <w:autoSpaceDE w:val="0"/>
              <w:autoSpaceDN w:val="0"/>
              <w:adjustRightInd w:val="0"/>
              <w:spacing w:after="0" w:line="240" w:lineRule="auto"/>
              <w:ind w:left="15"/>
              <w:jc w:val="right"/>
              <w:rPr>
                <w:rFonts w:ascii="Tms Rmn" w:hAnsi="Tms Rmn"/>
                <w:szCs w:val="24"/>
              </w:rPr>
            </w:pPr>
          </w:p>
          <w:p w:rsidR="00A72D21" w:rsidRDefault="00A72D21">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rsidR="00A72D21" w:rsidRDefault="00A72D21">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rsidR="00A72D21" w:rsidRDefault="00A72D21">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rsidR="00A72D21" w:rsidRDefault="00A72D21" w:rsidP="00A72D21">
      <w:pPr>
        <w:autoSpaceDE w:val="0"/>
        <w:autoSpaceDN w:val="0"/>
        <w:adjustRightInd w:val="0"/>
        <w:spacing w:after="0" w:line="240" w:lineRule="auto"/>
        <w:rPr>
          <w:rFonts w:ascii="Arial" w:hAnsi="Arial" w:cs="Arial"/>
          <w:b/>
          <w:bCs/>
          <w:color w:val="000000"/>
          <w:sz w:val="20"/>
          <w:szCs w:val="20"/>
        </w:rPr>
      </w:pPr>
    </w:p>
    <w:p w:rsidR="00A72D21" w:rsidRDefault="00A72D21" w:rsidP="00A72D21">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A72D21">
        <w:trPr>
          <w:trHeight w:val="1134"/>
        </w:trPr>
        <w:tc>
          <w:tcPr>
            <w:tcW w:w="1440" w:type="dxa"/>
          </w:tcPr>
          <w:p w:rsidR="00A72D21" w:rsidRDefault="00A72D21">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rsidR="00A72D21" w:rsidRDefault="00A72D21">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rsidR="00A72D21" w:rsidRDefault="00A72D21">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p w:rsidR="00A72D21" w:rsidRDefault="00A72D21">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7417-BXVSTG</w:t>
            </w:r>
          </w:p>
          <w:p w:rsidR="00A72D21" w:rsidRDefault="00A72D21">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May 29, 2021</w:t>
            </w:r>
          </w:p>
          <w:p w:rsidR="00A72D21" w:rsidRDefault="00A72D21">
            <w:pPr>
              <w:keepNext/>
              <w:keepLines/>
              <w:autoSpaceDE w:val="0"/>
              <w:autoSpaceDN w:val="0"/>
              <w:adjustRightInd w:val="0"/>
              <w:spacing w:after="0" w:line="240" w:lineRule="auto"/>
              <w:ind w:left="15"/>
              <w:jc w:val="right"/>
              <w:rPr>
                <w:rFonts w:ascii="Arial" w:hAnsi="Arial" w:cs="Arial"/>
                <w:color w:val="000000"/>
                <w:sz w:val="20"/>
                <w:szCs w:val="20"/>
              </w:rPr>
            </w:pPr>
          </w:p>
        </w:tc>
      </w:tr>
    </w:tbl>
    <w:p w:rsidR="00A72D21" w:rsidRDefault="00A72D21" w:rsidP="00A72D21">
      <w:pPr>
        <w:autoSpaceDE w:val="0"/>
        <w:autoSpaceDN w:val="0"/>
        <w:adjustRightInd w:val="0"/>
        <w:spacing w:after="120" w:line="240" w:lineRule="auto"/>
        <w:rPr>
          <w:rFonts w:ascii="Arial" w:hAnsi="Arial" w:cs="Arial"/>
          <w:color w:val="000000"/>
          <w:sz w:val="20"/>
          <w:szCs w:val="20"/>
        </w:rPr>
      </w:pPr>
    </w:p>
    <w:p w:rsidR="00A72D21" w:rsidRDefault="00A72D21" w:rsidP="00A72D21">
      <w:pPr>
        <w:autoSpaceDE w:val="0"/>
        <w:autoSpaceDN w:val="0"/>
        <w:adjustRightInd w:val="0"/>
        <w:spacing w:after="120" w:line="240" w:lineRule="auto"/>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A72D21">
        <w:tc>
          <w:tcPr>
            <w:tcW w:w="1786" w:type="dxa"/>
          </w:tcPr>
          <w:p w:rsidR="00A72D21" w:rsidRDefault="00A72D21">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color w:val="000000"/>
                <w:sz w:val="20"/>
                <w:szCs w:val="20"/>
              </w:rPr>
            </w:pPr>
          </w:p>
        </w:tc>
        <w:tc>
          <w:tcPr>
            <w:tcW w:w="7461" w:type="dxa"/>
          </w:tcPr>
          <w:p w:rsidR="00A72D21" w:rsidRDefault="00A72D21">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AJ Jade Holdings Inc.</w:t>
            </w:r>
            <w:r>
              <w:rPr>
                <w:rFonts w:ascii="Times New Roman" w:hAnsi="Times New Roman" w:cs="Times New Roman"/>
                <w:color w:val="000000"/>
                <w:szCs w:val="24"/>
              </w:rPr>
              <w:br/>
              <w:t>4894 Mount Albert Rd Mount Albert</w:t>
            </w:r>
            <w:r>
              <w:rPr>
                <w:rFonts w:ascii="Times New Roman" w:hAnsi="Times New Roman" w:cs="Times New Roman"/>
                <w:color w:val="000000"/>
                <w:szCs w:val="24"/>
              </w:rPr>
              <w:br/>
              <w:t>East Gwillimbury, Ontario</w:t>
            </w:r>
            <w:r>
              <w:rPr>
                <w:rFonts w:ascii="Times New Roman" w:hAnsi="Times New Roman" w:cs="Times New Roman"/>
                <w:color w:val="000000"/>
                <w:szCs w:val="24"/>
              </w:rPr>
              <w:br/>
              <w:t>L0G 1M0</w:t>
            </w:r>
          </w:p>
        </w:tc>
      </w:tr>
      <w:tr w:rsidR="00A72D21">
        <w:tc>
          <w:tcPr>
            <w:tcW w:w="1786" w:type="dxa"/>
          </w:tcPr>
          <w:p w:rsidR="00A72D21" w:rsidRDefault="00A72D21">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rsidR="00A72D21" w:rsidRDefault="00A72D21">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4894 Mount Albert Road</w:t>
            </w:r>
            <w:r>
              <w:rPr>
                <w:rFonts w:ascii="Times New Roman" w:hAnsi="Times New Roman" w:cs="Times New Roman"/>
                <w:color w:val="000000"/>
                <w:szCs w:val="24"/>
              </w:rPr>
              <w:br/>
              <w:t>East Gwillimbury Town, Regional Municipality of York</w:t>
            </w:r>
            <w:r>
              <w:rPr>
                <w:rFonts w:ascii="Times New Roman" w:hAnsi="Times New Roman" w:cs="Times New Roman"/>
                <w:color w:val="000000"/>
                <w:szCs w:val="24"/>
              </w:rPr>
              <w:br/>
              <w:t>L0G 1M0</w:t>
            </w:r>
          </w:p>
        </w:tc>
      </w:tr>
    </w:tbl>
    <w:p w:rsidR="00A72D21" w:rsidRDefault="00A72D21" w:rsidP="00A72D21">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processing of the following types of waste: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excess soil, including liquid soil</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rsidR="00A72D21" w:rsidRDefault="00A72D21" w:rsidP="00A72D21">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"Approval"</w:t>
      </w:r>
      <w:r>
        <w:rPr>
          <w:rFonts w:ascii="Times New Roman" w:hAnsi="Times New Roman" w:cs="Times New Roman"/>
          <w:color w:val="000000"/>
          <w:szCs w:val="24"/>
        </w:rPr>
        <w:t xml:space="preserve"> means this entire provisional Environmental Compliance Approval document, issued in accordance with Part II.1 of the EPA, and includes any schedules to it, the application and the supporting documentation listed in Schedule "A, as amended from time to time;</w:t>
      </w:r>
      <w:r>
        <w:rPr>
          <w:rFonts w:ascii="Times New Roman" w:hAnsi="Times New Roman" w:cs="Times New Roman"/>
          <w:color w:val="000000"/>
          <w:szCs w:val="24"/>
        </w:rPr>
        <w:tab/>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b/>
        <w:t xml:space="preserve">"Design and Operations Report" </w:t>
      </w:r>
      <w:r>
        <w:rPr>
          <w:rFonts w:ascii="Times New Roman" w:hAnsi="Times New Roman" w:cs="Times New Roman"/>
          <w:color w:val="000000"/>
          <w:szCs w:val="24"/>
        </w:rPr>
        <w:t>means the document describing all on-site operations, procedures and environmental protection measures, further described in the conditions of this Approval;</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"Director"</w:t>
      </w:r>
      <w:r>
        <w:rPr>
          <w:rFonts w:ascii="Times New Roman" w:hAnsi="Times New Roman" w:cs="Times New Roman"/>
          <w:color w:val="000000"/>
          <w:szCs w:val="24"/>
        </w:rPr>
        <w:t xml:space="preserve"> means any Ministry employee appointed in writing by the Minister pursuant to section 5 of the EPA  as a Director for the purposes of Part V of the EPA;</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“District Manager”</w:t>
      </w:r>
      <w:r>
        <w:rPr>
          <w:rFonts w:ascii="Times New Roman" w:hAnsi="Times New Roman" w:cs="Times New Roman"/>
          <w:color w:val="000000"/>
          <w:szCs w:val="24"/>
        </w:rPr>
        <w:t xml:space="preserve"> means the District Manager of the local district office of the Ministry in which the Site is geographically located;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"EPA"</w:t>
      </w:r>
      <w:r>
        <w:rPr>
          <w:rFonts w:ascii="Times New Roman" w:hAnsi="Times New Roman" w:cs="Times New Roman"/>
          <w:color w:val="000000"/>
          <w:szCs w:val="24"/>
        </w:rPr>
        <w:t xml:space="preserve"> means Environmental Protection Act, R.S.O. 1990, c. E.19, as amended;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"Minister"</w:t>
      </w:r>
      <w:r>
        <w:rPr>
          <w:rFonts w:ascii="Times New Roman" w:hAnsi="Times New Roman" w:cs="Times New Roman"/>
          <w:color w:val="000000"/>
          <w:szCs w:val="24"/>
        </w:rPr>
        <w:t xml:space="preserve"> means the Minister of the Environment, Conservation and Parks, or such other member of the Executive Council, as may be assigned the administration of the EPA under the Executive Council Act, R.S.O. 1990 c. E.25;</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"Ministry"</w:t>
      </w:r>
      <w:r>
        <w:rPr>
          <w:rFonts w:ascii="Times New Roman" w:hAnsi="Times New Roman" w:cs="Times New Roman"/>
          <w:color w:val="000000"/>
          <w:szCs w:val="24"/>
        </w:rPr>
        <w:t xml:space="preserve"> means the ministry of the Minister;</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"Operator"</w:t>
      </w:r>
      <w:r>
        <w:rPr>
          <w:rFonts w:ascii="Times New Roman" w:hAnsi="Times New Roman" w:cs="Times New Roman"/>
          <w:color w:val="000000"/>
          <w:szCs w:val="24"/>
        </w:rPr>
        <w:t xml:space="preserve"> means any person, other than the Owner's employees, authorized by the Owner as having the charge, management or control of any aspect of the Site, and includes its successors or assigns;</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"Owner"</w:t>
      </w:r>
      <w:r>
        <w:rPr>
          <w:rFonts w:ascii="Times New Roman" w:hAnsi="Times New Roman" w:cs="Times New Roman"/>
          <w:color w:val="000000"/>
          <w:szCs w:val="24"/>
        </w:rPr>
        <w:t xml:space="preserve"> means any person that is responsible for the establishment or operation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 being approved by this Approval, and includes AJ Jade Holdings Inc.</w:t>
      </w:r>
      <w:r>
        <w:rPr>
          <w:rFonts w:ascii="Times New Roman" w:hAnsi="Times New Roman" w:cs="Times New Roman"/>
          <w:b/>
          <w:bCs/>
          <w:color w:val="000000"/>
          <w:szCs w:val="24"/>
        </w:rPr>
        <w:t xml:space="preserve">, </w:t>
      </w:r>
      <w:r>
        <w:rPr>
          <w:rFonts w:ascii="Times New Roman" w:hAnsi="Times New Roman" w:cs="Times New Roman"/>
          <w:color w:val="000000"/>
          <w:szCs w:val="24"/>
        </w:rPr>
        <w:t>its successors and assigns;</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“OWRA”</w:t>
      </w:r>
      <w:r>
        <w:rPr>
          <w:rFonts w:ascii="Times New Roman" w:hAnsi="Times New Roman" w:cs="Times New Roman"/>
          <w:color w:val="000000"/>
          <w:szCs w:val="24"/>
        </w:rPr>
        <w:t xml:space="preserve"> means the Ontario Water Resources Act, R.S.O. 1990, c. O.40, as amended;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“PA”</w:t>
      </w:r>
      <w:r>
        <w:rPr>
          <w:rFonts w:ascii="Times New Roman" w:hAnsi="Times New Roman" w:cs="Times New Roman"/>
          <w:color w:val="000000"/>
          <w:szCs w:val="24"/>
        </w:rPr>
        <w:t xml:space="preserve"> means the Pesticides Act, R.S.O. 1990, c. P.11, as amended;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"Provincial Officer"</w:t>
      </w:r>
      <w:r>
        <w:rPr>
          <w:rFonts w:ascii="Times New Roman" w:hAnsi="Times New Roman" w:cs="Times New Roman"/>
          <w:color w:val="000000"/>
          <w:szCs w:val="24"/>
        </w:rPr>
        <w:t xml:space="preserve"> means any person designated in writing by the Minister as a provincial officer pursuant to section 5 of the OWRA or section 5 of the EPA or section 17 of PA;</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"Regional Director"</w:t>
      </w:r>
      <w:r>
        <w:rPr>
          <w:rFonts w:ascii="Times New Roman" w:hAnsi="Times New Roman" w:cs="Times New Roman"/>
          <w:color w:val="000000"/>
          <w:szCs w:val="24"/>
        </w:rPr>
        <w:t xml:space="preserve"> means the Regional Director of the local regional office of the Ministry in which the Site is located;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 347"</w:t>
      </w:r>
      <w:r>
        <w:rPr>
          <w:rFonts w:ascii="Times New Roman" w:hAnsi="Times New Roman" w:cs="Times New Roman"/>
          <w:color w:val="000000"/>
          <w:szCs w:val="24"/>
        </w:rPr>
        <w:t xml:space="preserve"> means R.R.O. 1990, Regulation 347: General - Waste Management, made under the EPA, as amended from time to time;</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"Site"</w:t>
      </w:r>
      <w:r>
        <w:rPr>
          <w:rFonts w:ascii="Times New Roman" w:hAnsi="Times New Roman" w:cs="Times New Roman"/>
          <w:color w:val="000000"/>
          <w:szCs w:val="24"/>
        </w:rPr>
        <w:t xml:space="preserve"> means the facility located at 4894 Mount Albert Road, East Gwillimbury, Regional Municipality of York, authorized by this Approval; and</w:t>
      </w: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“Trained Personnel”</w:t>
      </w:r>
      <w:r>
        <w:rPr>
          <w:rFonts w:ascii="Times New Roman" w:hAnsi="Times New Roman" w:cs="Times New Roman"/>
          <w:color w:val="000000"/>
          <w:szCs w:val="24"/>
        </w:rPr>
        <w:t xml:space="preserve"> means persons knowledgeable in the following through instruction and/or practice:</w:t>
      </w:r>
    </w:p>
    <w:p w:rsidR="00A72D21" w:rsidRDefault="00A72D21" w:rsidP="00A72D21">
      <w:pPr>
        <w:tabs>
          <w:tab w:val="left" w:pos="720"/>
          <w:tab w:val="left" w:pos="1440"/>
        </w:tabs>
        <w:autoSpaceDE w:val="0"/>
        <w:autoSpaceDN w:val="0"/>
        <w:adjustRightInd w:val="0"/>
        <w:spacing w:after="0" w:line="240" w:lineRule="auto"/>
        <w:ind w:left="-732"/>
        <w:rPr>
          <w:rFonts w:ascii="Times New Roman" w:hAnsi="Times New Roman" w:cs="Times New Roman"/>
          <w:color w:val="000000"/>
          <w:szCs w:val="24"/>
        </w:rPr>
      </w:pP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relevant waste management legislation, regulations and guidelines;</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major environmental concerns pertaining to the material being handled;</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occupational health and safety concerns pertaining to the processes and materials being handled;</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management procedures including the use and operation of equipment for the processes and materials being handled;</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emergency response procedures;</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specific written procedures for the control of nuisance conditions;</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specific written procedures for management of unacceptable loads;</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r>
        <w:rPr>
          <w:rFonts w:ascii="Times New Roman" w:hAnsi="Times New Roman" w:cs="Times New Roman"/>
          <w:color w:val="000000"/>
          <w:szCs w:val="24"/>
        </w:rPr>
        <w:t>h.</w:t>
      </w:r>
      <w:r>
        <w:rPr>
          <w:rFonts w:ascii="Times New Roman" w:hAnsi="Times New Roman" w:cs="Times New Roman"/>
          <w:color w:val="000000"/>
          <w:szCs w:val="24"/>
        </w:rPr>
        <w:tab/>
        <w:t>the requirements of this Approval.</w:t>
      </w:r>
      <w:r>
        <w:rPr>
          <w:rFonts w:ascii="Times New Roman" w:hAnsi="Times New Roman" w:cs="Times New Roman"/>
          <w:color w:val="000000"/>
          <w:sz w:val="20"/>
          <w:szCs w:val="20"/>
        </w:rPr>
        <w:t xml:space="preserve"> </w:t>
      </w:r>
    </w:p>
    <w:p w:rsidR="00A72D21" w:rsidRDefault="00A72D21" w:rsidP="00A72D21">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rsidR="00A72D21" w:rsidRDefault="00A72D21" w:rsidP="00A72D21">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lastRenderedPageBreak/>
        <w:t>TERMS AND CONDITIONS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GENERAL</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u w:val="single"/>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Compliance</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person authorized to carry out work on or operate any aspect of the Site shall comply with the conditions of this Approval.</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(1)</w:t>
      </w:r>
      <w:r>
        <w:rPr>
          <w:rFonts w:ascii="Times New Roman" w:hAnsi="Times New Roman" w:cs="Times New Roman"/>
          <w:color w:val="000000"/>
          <w:szCs w:val="24"/>
        </w:rPr>
        <w:tab/>
        <w:t>Except as otherwise provided by this Approval, the Site shall be designed, developed, built, operated and maintained in accordance with the application for this Approval, dated September 21, 2020, and the supporting documentation listed in Schedule “A”.</w:t>
      </w:r>
    </w:p>
    <w:p w:rsidR="00A72D21" w:rsidRDefault="00A72D21" w:rsidP="00A72D21">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the application for this Approval must be completed within 5 years of the later of:</w:t>
      </w:r>
    </w:p>
    <w:p w:rsidR="00A72D21" w:rsidRDefault="00A72D21" w:rsidP="00A72D21">
      <w:pPr>
        <w:keepLines/>
        <w:tabs>
          <w:tab w:val="left" w:pos="-23"/>
          <w:tab w:val="left" w:pos="685"/>
        </w:tabs>
        <w:autoSpaceDE w:val="0"/>
        <w:autoSpaceDN w:val="0"/>
        <w:adjustRightInd w:val="0"/>
        <w:spacing w:after="0" w:line="240" w:lineRule="auto"/>
        <w:ind w:left="2103" w:hanging="2811"/>
        <w:rPr>
          <w:rFonts w:ascii="Times New Roman" w:hAnsi="Times New Roman" w:cs="Times New Roman"/>
          <w:color w:val="000000"/>
          <w:szCs w:val="24"/>
        </w:rPr>
      </w:pPr>
    </w:p>
    <w:p w:rsidR="00A72D21" w:rsidRDefault="00A72D21" w:rsidP="00A72D21">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rsidR="00A72D21" w:rsidRDefault="00A72D21" w:rsidP="00A72D21">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rsidR="00A72D21" w:rsidRDefault="00A72D21" w:rsidP="00A72D21">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rsidR="00A72D21" w:rsidRDefault="00A72D21" w:rsidP="00A72D21">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rsidR="00A72D21" w:rsidRDefault="00A72D21" w:rsidP="00A72D21">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3(2)1 above.</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7.</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issuance of, and compliance with the conditions of, this Approval does not:</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or</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limit in any way the authority of the Ministry to require certain steps be taken or to require the Owner and Operator to furnish any further information related to compliance with this Approval.</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 xml:space="preserve">The Owner and Operator shall take steps to minimize and ameliorate any adverse effect (as defined in the EPA) or impairment of water quality resulting from operations at the Site, including such accelerated or additional monitoring as may be necessary to determine the nature and extent of the effect or impairment. </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(as defined in the EPA) or impairment of water quality. </w:t>
      </w:r>
      <w:r>
        <w:rPr>
          <w:rFonts w:ascii="Times New Roman" w:hAnsi="Times New Roman" w:cs="Times New Roman"/>
          <w:color w:val="000000"/>
          <w:szCs w:val="24"/>
        </w:rPr>
        <w:tab/>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Owner shall notify the Director in writing, and forward a copy of the notification to the District Manager, within 30 days of the occurrence of any of the following changes:</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or Operator of the Site;</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or address of the Owner or Operator;</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or Operator is or at any time becomes a partnership and a copy of the most recent declaration filed under the Partnerships Act, R.S.O. 1990, c. P.5 shall be included in the notification; or</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directors, where the Owner of the Operator is or at any time becomes a corporation, and a copy of the most current information filed as required by the Corporations Information Act, R.S.O. 1990, c. C.39 shall be included in the notification.</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12.</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and sufficient financial assurance is deposited with the Ministry to ensure that these conditions will be carried out.   </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Inspections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Approval relates, and without limiting the foregoing to:</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enter upon the premises where the Site is located, or the location where the records required by the conditions of this Approval are kept;</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have access to, inspect, and copy any records required by the conditions of this</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b/>
        <w:t>Approval;</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inspect the practices, procedures, or operations required by the terms and conditions of this Approval; and</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sample and monitor for the purposes of  assessing compliance with the conditions of this Approval or the EPA, the OWRA or the PA.</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No later than 20 days from the date of issuance of this Approval, the Owner shall submit financial assurance as defined in Section 131 of the EPA to the Director in the amount of $58,500.00.  This financial assurance shall be in a form and amount acceptable to the Director and shall provide sufficient funds to pay for compliance with and performance of any action specified in this Approval, including Site clean-up, monitoring and the disposal of all quantities of waste on-site, closure and post-closure care of the Site and contingency plans for the Site.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Commencing on March 31, 2024, and every 3 years thereafter, the Owner shall provide to the Director a re-evaluation of the amount of the financial assurance required to facilitate the actions described under condition 14 above.  By March 31 of each year where a re-evaluation is not required to be submitted, the Owner shall prepare a re-evaluation to be kept on-site.  Additional financial assurance, if required, must be submitted to the Director within 20 days of written acceptance of the re-evaluation by the Director.</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Information and Record Retention</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 xml:space="preserve">Any information requested by the Ministry concerning the Site and its operation under this Approval, including, but not limited to, any records required to be kept by this Approval, shall be </w:t>
      </w:r>
      <w:r>
        <w:rPr>
          <w:rFonts w:ascii="Times New Roman" w:hAnsi="Times New Roman" w:cs="Times New Roman"/>
          <w:color w:val="000000"/>
          <w:szCs w:val="24"/>
        </w:rPr>
        <w:lastRenderedPageBreak/>
        <w:t>provided in a timely manner</w:t>
      </w:r>
      <w:r>
        <w:rPr>
          <w:rFonts w:ascii="Times New Roman" w:hAnsi="Times New Roman" w:cs="Times New Roman"/>
          <w:color w:val="000000"/>
          <w:szCs w:val="24"/>
          <w:u w:val="single"/>
        </w:rPr>
        <w:t xml:space="preserve"> </w:t>
      </w:r>
      <w:r>
        <w:rPr>
          <w:rFonts w:ascii="Times New Roman" w:hAnsi="Times New Roman" w:cs="Times New Roman"/>
          <w:color w:val="000000"/>
          <w:szCs w:val="24"/>
        </w:rPr>
        <w:t>to the Ministry, upon request.  Records shall be retained for 7 years unless otherwise authorized in writing by the Director.</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u w:val="single"/>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Hours of Operation</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Waste may be received, managed at and shipped from the Site 24 hours per day, 7 days per week, unless otherwise restricted by municipal by-laws.</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Service Area</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Only waste generated in the province of Ontario shall be accepted at the Site.</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Acceptable Materials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No waste other than excess soil, including liquid soil, shall be accepted at the Site.</w:t>
      </w:r>
    </w:p>
    <w:p w:rsidR="00A72D21" w:rsidRDefault="00A72D21" w:rsidP="00A72D21">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 xml:space="preserve">On-Site Management </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Site is approved for the following waste management activities: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receipt, temporary storage and transfer of liquid soil, processed soil and process water.</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processing of liquid soil using the equipment described in Item 1 of Schedule "A", including the screening of liquid soils to remove debris, the use of shaker tables to dewater soils, the use of polymers to remove particulate from process waters, and the stockpiling of soil for storage purposes.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The reuse of filtered process waters on vacuum trucks.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Receiving and Storage Limits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b/>
          <w:b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(1)</w:t>
      </w:r>
      <w:r>
        <w:rPr>
          <w:rFonts w:ascii="Times New Roman" w:hAnsi="Times New Roman" w:cs="Times New Roman"/>
          <w:color w:val="000000"/>
          <w:szCs w:val="24"/>
        </w:rPr>
        <w:tab/>
        <w:t>The amount of liquid soil received at the Site shall not exceed 300 cubic metres per day.</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lastRenderedPageBreak/>
        <w:tab/>
        <w:t>(2)</w:t>
      </w:r>
      <w:r>
        <w:rPr>
          <w:rFonts w:ascii="Times New Roman" w:hAnsi="Times New Roman" w:cs="Times New Roman"/>
          <w:color w:val="000000"/>
          <w:szCs w:val="24"/>
        </w:rPr>
        <w:tab/>
        <w:t>The amount of waste present at the Site at any one time shall not exceed 750 cubic metres.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The Owner shall refuse any load if the receipt of that load could reasonably be expected to cause non-compliance with this Approval, including the receipt and storage limitations set out above.  </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Receipt and Handling</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(1)</w:t>
      </w:r>
      <w:r>
        <w:rPr>
          <w:rFonts w:ascii="Times New Roman" w:hAnsi="Times New Roman" w:cs="Times New Roman"/>
          <w:color w:val="000000"/>
          <w:szCs w:val="24"/>
        </w:rPr>
        <w:tab/>
        <w:t>Trained Personnel shall supervise all shipments of waste received at the Site.  Prior to any shipment being unloaded, Trained Personnel shall review the accompanying information for that shipment and examine the contents of the truck to ensure the waste matches the description provided and that the waste is permitted to be received further to the conditions of this Approval.  If any shipment is suspected of containing unapproved waste, that shipment shall be refused and shall not unloaded at the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If at any time a shipment is discovered to contain unapproved material, the shipment shall be refused and all portions of the shipment that can be recovered shall be removed from the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All liquid soil shall be unloaded directly into the receiving bay in a manner that prevents spills during transfer.</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 xml:space="preserve">no process water is discharged directly to a storm sewer, to any waterbody or any other part of the natural environment, or otherwise in a manner that requires approval under Section 53 of the OWRA, unless such an approval is in effect for the Site; and </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all process water is otherwise managed in accordance with applicable municipal, provincial and federal requirements, which may include discharge to sanitary sewer as permitted by the local municipality or disposal of the process water off-site in a facility permitted to receive such material.</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The following polymers may be used to clarify/treat process waters in accordance with manufacturer's recommendations: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DAGEX D-21254; and</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other similar polymers and coagulants approved for use in the clarification of drinking water.</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(6)</w:t>
      </w:r>
      <w:r>
        <w:rPr>
          <w:rFonts w:ascii="Times New Roman" w:hAnsi="Times New Roman" w:cs="Times New Roman"/>
          <w:color w:val="000000"/>
          <w:szCs w:val="24"/>
        </w:rPr>
        <w:tab/>
        <w:t>Soil/particulate recovered from the filtering of process waters shall remain segregated from all other soils on-site, and shall not be sent off-site for reuse but may be sent off-site for disposal at an approved waste disposal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(7)</w:t>
      </w:r>
      <w:r>
        <w:rPr>
          <w:rFonts w:ascii="Times New Roman" w:hAnsi="Times New Roman" w:cs="Times New Roman"/>
          <w:color w:val="000000"/>
          <w:szCs w:val="24"/>
        </w:rPr>
        <w:tab/>
        <w:t>Process waters may be loaded onto trucks for reuse or utilized on-site as a dust suppressant, but shall not be used as a dust suppressant on, or otherwise be mixed with, soil piles that have already been tested.</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(8)</w:t>
      </w:r>
      <w:r>
        <w:rPr>
          <w:rFonts w:ascii="Times New Roman" w:hAnsi="Times New Roman" w:cs="Times New Roman"/>
          <w:color w:val="000000"/>
          <w:szCs w:val="24"/>
        </w:rPr>
        <w:tab/>
        <w:t>All waste shall be stored indoors.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(9)</w:t>
      </w:r>
      <w:r>
        <w:rPr>
          <w:rFonts w:ascii="Times New Roman" w:hAnsi="Times New Roman" w:cs="Times New Roman"/>
          <w:color w:val="000000"/>
          <w:szCs w:val="24"/>
        </w:rPr>
        <w:tab/>
        <w:t xml:space="preserve">Soils that have been tested shall remain segregated from all other soils on-site. </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(10)</w:t>
      </w:r>
      <w:r>
        <w:rPr>
          <w:rFonts w:ascii="Times New Roman" w:hAnsi="Times New Roman" w:cs="Times New Roman"/>
          <w:color w:val="000000"/>
          <w:szCs w:val="24"/>
        </w:rPr>
        <w:tab/>
        <w:t>The Owner shall ensure that all process water is stored in accordance with the Ministry's "Guidelines for Environmental Protection Measures at Chemical and Waste Storage Facilities" document dated May 2007, including the use of spill protection measures.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Sampling, Analysis and Reuse</w:t>
      </w:r>
    </w:p>
    <w:p w:rsidR="00A72D21" w:rsidRDefault="00A72D21" w:rsidP="00A72D21">
      <w:pPr>
        <w:tabs>
          <w:tab w:val="left" w:pos="685"/>
          <w:tab w:val="left" w:pos="1394"/>
        </w:tabs>
        <w:autoSpaceDE w:val="0"/>
        <w:autoSpaceDN w:val="0"/>
        <w:adjustRightInd w:val="0"/>
        <w:spacing w:after="0" w:line="240" w:lineRule="auto"/>
        <w:ind w:left="2103" w:hanging="1383"/>
        <w:rPr>
          <w:rFonts w:ascii="Times New Roman" w:hAnsi="Times New Roman" w:cs="Times New Roman"/>
          <w:b/>
          <w:b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t>No processed soil shall leave the Site for reuse unless it has been sampled and analysed in accordance with the following:</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the number of samples collected for each stockpile is in accordance with Table 2 of Schedule E in Ontario Regulation 153/04.  The following table excerpt is provided for reference only:</w:t>
      </w: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jc w:val="center"/>
        <w:rPr>
          <w:rFonts w:ascii="Arial" w:hAnsi="Arial" w:cs="Arial"/>
          <w:color w:val="000000"/>
          <w:sz w:val="22"/>
        </w:rPr>
      </w:pPr>
      <w:r>
        <w:rPr>
          <w:rFonts w:ascii="Arial" w:hAnsi="Arial" w:cs="Arial"/>
          <w:color w:val="000000"/>
          <w:sz w:val="22"/>
        </w:rPr>
        <w:t>TABLE 2</w:t>
      </w:r>
      <w:r>
        <w:rPr>
          <w:rFonts w:ascii="Arial" w:hAnsi="Arial" w:cs="Arial"/>
          <w:color w:val="000000"/>
          <w:sz w:val="22"/>
        </w:rPr>
        <w:br/>
        <w:t>MINIMUM STOCKPILE SAMPLING FREQUENCY</w:t>
      </w:r>
    </w:p>
    <w:p w:rsidR="00A72D21" w:rsidRDefault="00A72D21" w:rsidP="00A72D21">
      <w:pPr>
        <w:autoSpaceDE w:val="0"/>
        <w:autoSpaceDN w:val="0"/>
        <w:adjustRightInd w:val="0"/>
        <w:spacing w:before="240" w:after="0" w:line="240" w:lineRule="auto"/>
        <w:jc w:val="center"/>
        <w:rPr>
          <w:rFonts w:ascii="Arial" w:hAnsi="Arial" w:cs="Arial"/>
          <w:color w:val="000000"/>
          <w:sz w:val="22"/>
        </w:rPr>
      </w:pPr>
    </w:p>
    <w:tbl>
      <w:tblPr>
        <w:tblW w:w="0" w:type="auto"/>
        <w:tblInd w:w="5" w:type="dxa"/>
        <w:tblLayout w:type="fixed"/>
        <w:tblCellMar>
          <w:left w:w="0" w:type="dxa"/>
          <w:right w:w="0" w:type="dxa"/>
        </w:tblCellMar>
        <w:tblLook w:val="00BF" w:firstRow="1" w:lastRow="0" w:firstColumn="1" w:lastColumn="0" w:noHBand="0" w:noVBand="0"/>
      </w:tblPr>
      <w:tblGrid>
        <w:gridCol w:w="1280"/>
        <w:gridCol w:w="3315"/>
        <w:gridCol w:w="5025"/>
      </w:tblGrid>
      <w:tr w:rsidR="00A72D21">
        <w:tc>
          <w:tcPr>
            <w:tcW w:w="1280" w:type="dxa"/>
            <w:tcBorders>
              <w:top w:val="single" w:sz="4" w:space="0" w:color="000000"/>
              <w:left w:val="single" w:sz="4" w:space="0" w:color="000000"/>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Item</w:t>
            </w:r>
          </w:p>
        </w:tc>
        <w:tc>
          <w:tcPr>
            <w:tcW w:w="3315" w:type="dxa"/>
            <w:tcBorders>
              <w:top w:val="single" w:sz="4" w:space="0" w:color="000000"/>
              <w:left w:val="single" w:sz="4" w:space="0" w:color="D2D2D2"/>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Column 1</w:t>
            </w:r>
          </w:p>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Stockpile Volume (m</w:t>
            </w:r>
            <w:r>
              <w:rPr>
                <w:rFonts w:ascii="Tms Rmn" w:hAnsi="Tms Rmn" w:cs="Tms Rmn"/>
                <w:color w:val="000000"/>
                <w:sz w:val="10"/>
                <w:szCs w:val="10"/>
              </w:rPr>
              <w:t>3</w:t>
            </w:r>
            <w:r>
              <w:rPr>
                <w:rFonts w:ascii="Tms Rmn" w:hAnsi="Tms Rmn" w:cs="Tms Rmn"/>
                <w:color w:val="000000"/>
                <w:sz w:val="14"/>
                <w:szCs w:val="14"/>
              </w:rPr>
              <w:t>)</w:t>
            </w:r>
          </w:p>
        </w:tc>
        <w:tc>
          <w:tcPr>
            <w:tcW w:w="5025" w:type="dxa"/>
            <w:tcBorders>
              <w:top w:val="single" w:sz="4" w:space="0" w:color="000000"/>
              <w:left w:val="single" w:sz="4" w:space="0" w:color="D2D2D2"/>
              <w:bottom w:val="single" w:sz="4" w:space="0" w:color="D2D2D2"/>
              <w:right w:val="single" w:sz="4" w:space="0" w:color="000000"/>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Column 2</w:t>
            </w:r>
          </w:p>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Minimum Number of Samples</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1.</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 130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3</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2.</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130 to 220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4</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3.</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220 to 320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5</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4.</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320 to 430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6</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5.</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430 to 550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7</w:t>
            </w:r>
          </w:p>
        </w:tc>
      </w:tr>
      <w:tr w:rsidR="00A72D21">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6.</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550 to 670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8</w:t>
            </w:r>
          </w:p>
        </w:tc>
      </w:tr>
      <w:tr w:rsidR="00A72D21">
        <w:tc>
          <w:tcPr>
            <w:tcW w:w="1280" w:type="dxa"/>
            <w:tcBorders>
              <w:top w:val="single" w:sz="4" w:space="0" w:color="D2D2D2"/>
              <w:left w:val="single" w:sz="4" w:space="0" w:color="000000"/>
              <w:bottom w:val="single" w:sz="4" w:space="0" w:color="000000"/>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7.</w:t>
            </w:r>
          </w:p>
        </w:tc>
        <w:tc>
          <w:tcPr>
            <w:tcW w:w="3315" w:type="dxa"/>
            <w:tcBorders>
              <w:top w:val="single" w:sz="4" w:space="0" w:color="D2D2D2"/>
              <w:left w:val="single" w:sz="4" w:space="0" w:color="D2D2D2"/>
              <w:bottom w:val="single" w:sz="4" w:space="0" w:color="000000"/>
              <w:right w:val="single" w:sz="4" w:space="0" w:color="D2D2D2"/>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670 to 800</w:t>
            </w:r>
          </w:p>
        </w:tc>
        <w:tc>
          <w:tcPr>
            <w:tcW w:w="5025" w:type="dxa"/>
            <w:tcBorders>
              <w:top w:val="single" w:sz="4" w:space="0" w:color="D2D2D2"/>
              <w:left w:val="single" w:sz="4" w:space="0" w:color="D2D2D2"/>
              <w:bottom w:val="single" w:sz="4" w:space="0" w:color="000000"/>
              <w:right w:val="single" w:sz="4" w:space="0" w:color="000000"/>
            </w:tcBorders>
            <w:shd w:val="clear" w:color="auto" w:fill="F7F7F7"/>
            <w:vAlign w:val="center"/>
          </w:tcPr>
          <w:p w:rsidR="00A72D21" w:rsidRDefault="00A72D21">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9</w:t>
            </w:r>
          </w:p>
        </w:tc>
      </w:tr>
    </w:tbl>
    <w:p w:rsidR="00A72D21" w:rsidRDefault="00A72D21" w:rsidP="00A72D21">
      <w:pPr>
        <w:autoSpaceDE w:val="0"/>
        <w:autoSpaceDN w:val="0"/>
        <w:adjustRightInd w:val="0"/>
        <w:spacing w:after="0" w:line="240" w:lineRule="auto"/>
        <w:rPr>
          <w:rFonts w:ascii="Tms Rmn" w:hAnsi="Tms Rmn" w:cs="Tms Rmn"/>
          <w:color w:val="000000"/>
          <w:sz w:val="14"/>
          <w:szCs w:val="14"/>
        </w:rPr>
      </w:pP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 xml:space="preserve">  </w:t>
      </w: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discrete samples are taken and analysed for:</w:t>
      </w: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metals;</w:t>
      </w: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PHCs;</w:t>
      </w: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BTEX;</w:t>
      </w: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VOCs</w:t>
      </w: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 xml:space="preserve">PAHs; </w:t>
      </w:r>
    </w:p>
    <w:p w:rsidR="00A72D21" w:rsidRDefault="00A72D21" w:rsidP="00A72D21">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ABNs.</w:t>
      </w:r>
    </w:p>
    <w:p w:rsidR="00A72D21" w:rsidRDefault="00A72D21" w:rsidP="00A72D21">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may take composite samples of SVOCs with the Henry’s Law constant less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less than 0.05 mm Hg.</w:t>
      </w:r>
    </w:p>
    <w:p w:rsidR="00A72D21" w:rsidRDefault="00A72D21" w:rsidP="00A72D21">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3.</w:t>
      </w:r>
      <w:r>
        <w:rPr>
          <w:rFonts w:ascii="Times New Roman" w:hAnsi="Times New Roman" w:cs="Times New Roman"/>
          <w:color w:val="000000"/>
          <w:szCs w:val="24"/>
        </w:rPr>
        <w:tab/>
        <w:t>The Owner shall ensure that each processed soil load leaving the Site is testing in accordance with Schedule 9 in Reg. 347 ("slump test") to ensure the processed soil is solid.</w:t>
      </w:r>
    </w:p>
    <w:p w:rsidR="00A72D21" w:rsidRDefault="00A72D21" w:rsidP="00A72D21">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 any additional sampling and analysis specific to the receiving site shall be carried out as required by the local municipality, the local conservation authority and any applicable federal/provincial legislation.</w:t>
      </w:r>
    </w:p>
    <w:p w:rsidR="00A72D21" w:rsidRDefault="00A72D21" w:rsidP="00A72D21">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Should the receiving site be subject to the requirements set out in O. Regulation 153/04, the Owner shall ensure that any additional sampling and analysis specific to the receiving site shall be carried out as recommended by the Qualified Person for the receiving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1.</w:t>
      </w:r>
      <w:r>
        <w:rPr>
          <w:rFonts w:ascii="Times New Roman" w:hAnsi="Times New Roman" w:cs="Times New Roman"/>
          <w:color w:val="000000"/>
          <w:szCs w:val="24"/>
        </w:rPr>
        <w:tab/>
        <w:t>When determining bulk concentrations of contaminants in the processed soil to verify compliance with the Soil Standards, the testing shall be in compliance with the “Protocol for Analytical Methods Used in the Assessment of Properties under Part XV.1 of the Environmental Protection Act”, dated July 1, 2011, as amended and in accordance with the industry standards.</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shall submit the samples to an accredited laboratory for the required analysis.All samples shall be handled in accordance with the instructions of the accredited laboratory carrying out the analytical testing.</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rsidR="00A72D21" w:rsidRDefault="00A72D21" w:rsidP="00A72D21">
      <w:pPr>
        <w:tabs>
          <w:tab w:val="left" w:pos="-23"/>
          <w:tab w:val="left" w:pos="685"/>
          <w:tab w:val="left" w:pos="1394"/>
        </w:tabs>
        <w:autoSpaceDE w:val="0"/>
        <w:autoSpaceDN w:val="0"/>
        <w:adjustRightInd w:val="0"/>
        <w:spacing w:after="24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Processed soil to be sent off-site for beneficial reuse as described Section 5(1)3 in Ontario Regulation 406/19 shall only be sent off-site for reuse in accordance with Section 3 of Ontario Regulation 406/19 and the Soil Rules.  All other processed soil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rsidR="00A72D21" w:rsidRDefault="00A72D21" w:rsidP="00A72D21">
      <w:pPr>
        <w:tabs>
          <w:tab w:val="left" w:pos="-23"/>
          <w:tab w:val="left" w:pos="685"/>
          <w:tab w:val="left" w:pos="1394"/>
        </w:tabs>
        <w:autoSpaceDE w:val="0"/>
        <w:autoSpaceDN w:val="0"/>
        <w:adjustRightInd w:val="0"/>
        <w:spacing w:after="24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Rock (having a same meaning as in Ontario Regulation 406/19) or debris that does not meet the definition of inert fill set out in Reg. 347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Signage and Security</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 xml:space="preserve">A sign shall be posted and maintained at the entrance to the Site in a manner that is clear and legible, and shall include the following information: </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name of the Site and Owner;</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this Approval number;</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name of the Operator;</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normal hours of operation;</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allowed materials that may be accepted at the Site, and any materials explicitly prohibited by conditions of this Approval;</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lastRenderedPageBreak/>
        <w:t>6.</w:t>
      </w:r>
      <w:r>
        <w:rPr>
          <w:rFonts w:ascii="Times New Roman" w:hAnsi="Times New Roman" w:cs="Times New Roman"/>
          <w:color w:val="000000"/>
          <w:szCs w:val="24"/>
        </w:rPr>
        <w:tab/>
        <w:t>a telephone number to which complaints may be directed; and</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a twenty-four (24) hour emergency telephone number (if different from above).</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 xml:space="preserve">The Site shall be operated and maintained in a secure manner, such that unauthorized persons cannot enter the Site. </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b/>
          <w:bCs/>
          <w:color w:val="000000"/>
          <w:szCs w:val="24"/>
        </w:rPr>
        <w:t>Design and Operations Report</w:t>
      </w:r>
    </w:p>
    <w:p w:rsidR="00A72D21" w:rsidRDefault="00A72D21" w:rsidP="00A72D21">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p>
    <w:p w:rsidR="00A72D21" w:rsidRDefault="00A72D21" w:rsidP="00A72D21">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28.</w:t>
      </w:r>
      <w:r>
        <w:rPr>
          <w:rFonts w:ascii="Times New Roman" w:hAnsi="Times New Roman" w:cs="Times New Roman"/>
          <w:color w:val="000000"/>
          <w:szCs w:val="24"/>
        </w:rPr>
        <w:tab/>
        <w:t>(1)</w:t>
      </w:r>
      <w:r>
        <w:rPr>
          <w:rFonts w:ascii="Times New Roman" w:hAnsi="Times New Roman" w:cs="Times New Roman"/>
          <w:color w:val="000000"/>
          <w:szCs w:val="24"/>
        </w:rPr>
        <w:tab/>
        <w:t>No later than 30 days from the date of issuance of this Approval, the Owner shall prepare and retain on-site a consolidated Design and Operations Report that includes the following:</w:t>
      </w:r>
    </w:p>
    <w:p w:rsidR="00A72D21" w:rsidRDefault="00A72D21" w:rsidP="00A72D21">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details of all on-site operations, including drawings showing designated liquid soils, processed soils and process water management areas at the Site, drawings and written descriptions of all liquid soils, processed soils and process water management infrastructure in use at the Site, and written descriptions of all liquid soils, processed soils and process water management activities taking place on-site;</w:t>
      </w:r>
    </w:p>
    <w:p w:rsidR="00A72D21" w:rsidRDefault="00A72D21" w:rsidP="00A72D21">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details of all environmental protection measures required by the conditions of this Approval, including drawings and written descriptions of infrastructure and written descriptions of procedures; and</w:t>
      </w:r>
    </w:p>
    <w:p w:rsidR="00A72D21" w:rsidRDefault="00A72D21" w:rsidP="00A72D21">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details of all procedures required by the conditions of this Approval, including written descriptions of staff training procedures, site security procedures, site inspection procedures, complaint response procedures, emergency response procedures and record keeping procedures.</w:t>
      </w:r>
    </w:p>
    <w:p w:rsidR="00A72D21" w:rsidRDefault="00A72D21" w:rsidP="00A72D21">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rsidR="00A72D21" w:rsidRDefault="00A72D21" w:rsidP="00A72D21">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Design and Operations Report shall be kept up-to-date, with any substantive changes to the Design and Operations Report being submitted to the Director for approval prior to implementation.</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 xml:space="preserve">Staff Training </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The Owner shall maintain a training plan to be used to train all employees that operate the Site.</w:t>
      </w:r>
    </w:p>
    <w:p w:rsidR="00A72D21" w:rsidRDefault="00A72D21" w:rsidP="00A72D21">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p>
    <w:p w:rsidR="00A72D21" w:rsidRDefault="00A72D21" w:rsidP="00A72D21">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30.</w:t>
      </w:r>
      <w:r>
        <w:rPr>
          <w:rFonts w:ascii="Times New Roman" w:hAnsi="Times New Roman" w:cs="Times New Roman"/>
          <w:color w:val="000000"/>
          <w:szCs w:val="24"/>
        </w:rPr>
        <w:tab/>
        <w:t>The Owner shall ensure that Trained Personnel are available at all times during the hours of operation of this Site, and that Trained Personnel supervise all management of liquid soils, processed soils and process water at the Site.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Site Inspection</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Approval.  Any deficiencies discovered as a result of the inspection shall be remedied immediately, including temporarily ceasing operations at the Site if needed.</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A record of the inspections, including the following information, shall be kept in the daily log book:</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any recommendations for remedial action; and</w:t>
      </w:r>
    </w:p>
    <w:p w:rsidR="00A72D21" w:rsidRDefault="00A72D21" w:rsidP="00A72D21">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date, time and description of actions taken.</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Nuisances</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 xml:space="preserve">The Site shall be operated and maintained such that vermin, vectors, dust, litter, odour, noise and traffic do not create a nuisance.  The Owner shall implement the nuisance control measures noted in the application for this Approval as required to address any nuisances.  </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Complaint Response</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If at any time the Owner receives a complaint regarding an adverse effect (as defined in the EPA) due to operation of the Site, the Owner shall respond to the complaint according to the following procedure:</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The Owner shall record and number each complaint, either electronically or in a separate log book, along with the following information: </w:t>
      </w:r>
    </w:p>
    <w:p w:rsidR="00A72D21" w:rsidRDefault="00A72D21" w:rsidP="00A72D21">
      <w:pPr>
        <w:tabs>
          <w:tab w:val="left" w:pos="720"/>
          <w:tab w:val="left" w:pos="1440"/>
        </w:tabs>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tabs>
          <w:tab w:val="left" w:pos="685"/>
          <w:tab w:val="left" w:pos="1440"/>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nature of the complaint;</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name, address and telephone number of the complainant (if provided);</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date and time the complaint was received;</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a description of the weather conditions at the time of the complaint;</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a description of the liquid soils, processed soils and process water handling activities taking place at the time of the complaint; and</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6.</w:t>
      </w:r>
      <w:r>
        <w:rPr>
          <w:rFonts w:ascii="Times New Roman" w:hAnsi="Times New Roman" w:cs="Times New Roman"/>
          <w:color w:val="000000"/>
          <w:szCs w:val="24"/>
        </w:rPr>
        <w:tab/>
        <w:t>a description of the known or suspected activity causing the complaint.</w:t>
      </w:r>
    </w:p>
    <w:p w:rsidR="00A72D21" w:rsidRDefault="00A72D21" w:rsidP="00A72D21">
      <w:pPr>
        <w:tabs>
          <w:tab w:val="left" w:pos="-23"/>
          <w:tab w:val="left" w:pos="685"/>
          <w:tab w:val="left" w:pos="1394"/>
          <w:tab w:val="left" w:pos="2103"/>
        </w:tabs>
        <w:autoSpaceDE w:val="0"/>
        <w:autoSpaceDN w:val="0"/>
        <w:adjustRightInd w:val="0"/>
        <w:spacing w:after="0" w:line="240" w:lineRule="auto"/>
        <w:ind w:left="2811" w:hanging="3531"/>
        <w:rPr>
          <w:rFonts w:ascii="Times New Roman" w:hAnsi="Times New Roman" w:cs="Times New Roman"/>
          <w:color w:val="000000"/>
          <w:szCs w:val="24"/>
        </w:rPr>
      </w:pPr>
      <w:r>
        <w:rPr>
          <w:rFonts w:ascii="Times New Roman" w:hAnsi="Times New Roman" w:cs="Times New Roman"/>
          <w:color w:val="000000"/>
          <w:szCs w:val="24"/>
        </w:rPr>
        <w:tab/>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Owner shall:</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initiate appropriate steps to determine all possible causes of the complaint;</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proceed to take the necessary actions to eliminate the cause of the complaint;</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notify the District Manager of the complaint within 24 hours of receiving the complaint; </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forward a report to the District Manager, including a copy to the complainant if they have identified themselves, within 24 hours of receiving the complaint that describes the response to the complaint; and</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forward daily updates to the District Manager until the complaint is resolved.</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Owner shall complete and retain on-site a report written within one (1) week of the complaint date, including:</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information required in conditions 34(1) and 34(2) above;</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a list of the actions taken to resolve the complaint; and</w:t>
      </w:r>
    </w:p>
    <w:p w:rsidR="00A72D21" w:rsidRDefault="00A72D21" w:rsidP="00A72D21">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recommendations for any remedial measures, managerial changes or operational changes that would reasonably avoid the recurrence of similar incidents in the future.</w:t>
      </w:r>
    </w:p>
    <w:p w:rsidR="00A72D21" w:rsidRDefault="00A72D21" w:rsidP="00A72D2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Emergency Response Plan</w:t>
      </w:r>
    </w:p>
    <w:p w:rsidR="00A72D21" w:rsidRDefault="00A72D21" w:rsidP="00A72D2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The Owner shall prepare and provide copies of an emergency response plan to the Fire Department within 30 days of the issuance of this Approval, and shall inform the District Manager in writing within 10 days of receiving acceptance of the plan by the Fire Department.</w:t>
      </w:r>
    </w:p>
    <w:p w:rsidR="00A72D21" w:rsidRDefault="00A72D21" w:rsidP="00A72D21">
      <w:pPr>
        <w:tabs>
          <w:tab w:val="left" w:pos="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 xml:space="preserve">The emergency response plan shall be kept up to date, and a copy shall be retained and accessible to all staff at all times. </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 xml:space="preserve">The equipment, materials and personnel requirements outlined in the emergency response plan shall be immediately available on the Site at all times.  The equipment shall be kept in a good state of repair and in a fully operational condition. </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Each staff member that operates the Site shall be fully trained in the use of the equipment required under the emergency response plan and in the procedures to be employed in the event of an emergency.</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 xml:space="preserve">The Owner shall immediately take all measures necessary to contain and clean up any spill (as defined in the EPA) which may result from the operation of this Site and immediately implement the emergency response plan if required. </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Closure Plan</w:t>
      </w:r>
    </w:p>
    <w:p w:rsidR="00A72D21" w:rsidRDefault="00A72D21" w:rsidP="00A72D21">
      <w:pPr>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A Closure Plan shall be submitted to the Director for approval, with a copy to the District Manager, no later than six (6) months before the planned closure date of the Site.  The Closure Plan shall include, at a minimum, a description of the work that will be done to facilitate closure of the Site and a schedule for completion of that work.</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Site shall be closed in accordance with the approved Closure Plan.</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No more than 10 days after closure of the Site, the Owner shall notify the Director, in writing, that the Site is closed and that the approved Closure Plan has been implemented.</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Daily Log Book</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A daily log shall be maintained at the Site, either electronically or in written format, and shall include the following information as a minimum:</w:t>
      </w:r>
    </w:p>
    <w:p w:rsidR="00A72D21" w:rsidRDefault="00A72D21" w:rsidP="00A72D21">
      <w:pPr>
        <w:autoSpaceDE w:val="0"/>
        <w:autoSpaceDN w:val="0"/>
        <w:adjustRightInd w:val="0"/>
        <w:spacing w:after="0" w:line="240" w:lineRule="auto"/>
        <w:ind w:left="-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date;</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2.</w:t>
      </w:r>
      <w:r>
        <w:rPr>
          <w:rFonts w:ascii="Times New Roman" w:hAnsi="Times New Roman" w:cs="Times New Roman"/>
          <w:color w:val="000000"/>
          <w:szCs w:val="24"/>
        </w:rPr>
        <w:tab/>
        <w:t>quantities and sources of all liquid soil received at the Site;</w:t>
      </w: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quantities and destinations of all liquid soil, processed soil, process water, rock and debris shipped from the Site;</w:t>
      </w: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 record of all sampling and analysis carried out further to the conditions of this Approval;</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a record of daily inspections required by this Approval;</w:t>
      </w: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a record of any process upsets or spills with the potential to enter the natural environment,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 .</w:t>
      </w: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a record of any refusals, including the types and amounts of waste refused, reasons for refusal and actions taken; </w:t>
      </w:r>
    </w:p>
    <w:p w:rsidR="00A72D21" w:rsidRDefault="00A72D21" w:rsidP="00A72D21">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a record of all complaints received regarding operations at the Site.</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Reporting</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By March 31, 2022, and on an annual basis thereafter, the Owner shall prepare a written report for the previous calendar year that shall be kept on-site and made available to any Provincial Officer upon request.  The report shall include, at a minimum, the following information:</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 detailed monthly summary of the type and quantity of all incoming and outgoing liquid soils, processed soils, process water, and the destination of all outgoing liquid soils, processed soils, and process water, along with a summary of all sampling and analysis for outgoing materials;</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environmental and operational problems, that could negatively impact the natural environment (as defined in the EPA), encountered during the operation of the Site and during the facility inspections and any mitigative actions taken;</w:t>
      </w: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any changes to the emergency response plan or the Design and Operations Report since the last Annual Report;</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rsidR="00A72D21" w:rsidRDefault="00A72D21" w:rsidP="00A72D21">
      <w:pPr>
        <w:pageBreakBefore/>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685" w:hanging="720"/>
        <w:jc w:val="center"/>
        <w:rPr>
          <w:rFonts w:ascii="Times New Roman" w:hAnsi="Times New Roman" w:cs="Times New Roman"/>
          <w:b/>
          <w:bCs/>
          <w:color w:val="000000"/>
          <w:szCs w:val="24"/>
        </w:rPr>
      </w:pPr>
      <w:r>
        <w:rPr>
          <w:rFonts w:ascii="Times New Roman" w:hAnsi="Times New Roman" w:cs="Times New Roman"/>
          <w:b/>
          <w:bCs/>
          <w:color w:val="000000"/>
          <w:szCs w:val="24"/>
        </w:rPr>
        <w:lastRenderedPageBreak/>
        <w:t>Schedule "A"</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jc w:val="center"/>
        <w:rPr>
          <w:rFonts w:ascii="Times New Roman" w:hAnsi="Times New Roman" w:cs="Times New Roman"/>
          <w:b/>
          <w:bCs/>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This Schedule forms a part of this Approval:</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Environmental Compliance Approval application dated September 21, 2020, signed by James De Ferrari, AJ Jade Holdings Ltd., including all supporting documentation.</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December 15, 2020 from James De Ferrari, AJ Jade Holdings Ltd., to Andrew Neill, P.Eng., MECP, with additional information on: (1) site layout; (2) construction of the outdoor reservoir; (3) process flow; (4) disposal of wastes; (5) spill protection.</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Email dated April 28, 2021 from Rod Adams on behalf of AJ Jade Holdings Ltd., to Andrew Neill, P.Eng, MECP, with information on the site layout and polymer name.</w:t>
      </w: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Email dated May 12, 2021 from Rod Adams on behalf of AJ Jade Holdings Ltd., to Andrew Neill, P.Eng, MECP, with information on Financial Assurance.</w:t>
      </w:r>
    </w:p>
    <w:p w:rsidR="00A72D21" w:rsidRDefault="00A72D21" w:rsidP="00A72D21">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rsidR="00A72D21" w:rsidRDefault="00A72D21" w:rsidP="00A72D21">
      <w:pPr>
        <w:tabs>
          <w:tab w:val="left" w:pos="12"/>
          <w:tab w:val="left" w:pos="73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reason for the definitions section is to simplify the wording of the subsequent conditions and define the specific meaning of terms as used in this Approval.</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reason for Conditions 1, 2, 4, 5, 6, 7, 8, 9, 10 and 13 is to clarify the legal rights and responsibilities of the Owner and Operator.</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reason for Condition 3 is to ensure that the Site is operated in accordance with the application and supporting documentation submitted by the Owner, and not in a manner which the Director has not been asked to consider.</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reasons for Condition 11 are to ensure that the Site is operated under the corporate name which appears on the application form submitted for this approval and to ensure that the Director is informed of any changes.</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reasons for Condition 12 are to restrict potential transfer or encumbrance of the Site without the approval of the Director and to ensure that any transfer of encumbrance can be made only on the basis that it will not endanger compliance with this Approval.</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The reason for Conditions 14, 15 and 16 is to ensure that sufficient funds are available to the Ministry to clean up the Site in the event that the Owner is unable or unwilling to do so.</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The reason for Conditions 17 and 18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OWRA and PA.</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reason for Condition 19 is to specify the hours of operation for the Site.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9.</w:t>
      </w:r>
      <w:r>
        <w:rPr>
          <w:rFonts w:ascii="Times New Roman" w:hAnsi="Times New Roman" w:cs="Times New Roman"/>
          <w:color w:val="000000"/>
          <w:szCs w:val="24"/>
        </w:rPr>
        <w:tab/>
        <w:t>The reason for Condition 20 is to specify the approved service area from which waste may be accepted at the Site.</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The reasons for Conditions 21, 22 and 23 are to specify the types of materials that may be accepted at the Site, the maximum amounts of waste that may be stored at the Site, the maximum rate at which the Site may receive and ship waste and the allowable methods of processing based on the Owner’s application and supporting documentation.</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reason for Condition 24 is to ensure that all wastes received at the Site are properly identified and classified to ensure they are managed in a manner that protects the health and safety of people and the environment.</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reasons for Condition 25 is to ensure that all processed material is testing and to ensure that any processed material is only sent off-site for reuse to an appropriate receiving facility.</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The reason for Condition 26 is to ensure that users of the Site are fully aware of important information and restrictions related to Site operations and access under this Approval.</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The reason for Condition 27 is to ensure the controlled access and integrity of the Site by preventing unauthorized access when the Site is closed and no site attendant is on duty.</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The reason for Conditions 28 and 33 is to ensure that the Site is operated in a manner which does not result in a nuisance or a hazard to the health and safety of people and the environment.</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reason for Conditions 29 and 30 is to ensure that the Site is operated by properly Trained staff in a manner which does not result in a hazard or nuisance to people or the environment.</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The reason for Conditions 31 and 32 is to ensure that inspections of all Site grounds and infrastructure are carried out on a regular basis, and that detailed records of Site inspections are recorded and maintained for compliance and information purposes.</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reason for Condition 34 is to ensure that any complaints regarding Site operations at the Site are responded to in a timely manner.</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reasons for Conditions 35, 36, 37, 38 and 39 is to ensure that an Emergency Response Plan and a Fire Safety Plan are developed and maintained at the Site, and that staff are properly trained in the operation of the equipment used at the Site and emergency response procedures.</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The reason for Conditions 40, 41 and 42 is to ensure that the Site is closed in accordance with Ministry standards and to protect the health and safety of the public and the environment.</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 reason for Condition 43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p>
    <w:p w:rsidR="00A72D21" w:rsidRDefault="00A72D21" w:rsidP="00A72D21">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22.</w:t>
      </w:r>
      <w:r>
        <w:rPr>
          <w:rFonts w:ascii="Times New Roman" w:hAnsi="Times New Roman" w:cs="Times New Roman"/>
          <w:color w:val="000000"/>
          <w:szCs w:val="24"/>
        </w:rPr>
        <w:tab/>
        <w:t>The reason for Condition 44 is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rsidR="00A72D21" w:rsidRDefault="00A72D21" w:rsidP="00A72D21">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rsidR="00A72D21" w:rsidRDefault="00A72D21" w:rsidP="00A72D21">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rsidR="00A72D21" w:rsidRDefault="00A72D21" w:rsidP="00A72D21">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rsidR="00A72D21" w:rsidRDefault="00A72D21" w:rsidP="00A72D21">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rsidR="00A72D21" w:rsidRDefault="00A72D21" w:rsidP="00A72D21">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rsidR="00A72D21" w:rsidRDefault="00A72D21" w:rsidP="00A72D21">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rsidR="00A72D21" w:rsidRDefault="00A72D21" w:rsidP="00A72D21">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A72D21">
        <w:tc>
          <w:tcPr>
            <w:tcW w:w="2898" w:type="dxa"/>
            <w:vAlign w:val="center"/>
          </w:tcPr>
          <w:p w:rsidR="00A72D21" w:rsidRDefault="00A72D21">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rsidR="00A72D21" w:rsidRDefault="00A72D21">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rsidR="00A72D21" w:rsidRDefault="00A72D21">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rsidR="00A72D21" w:rsidRDefault="00A72D21">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rsidR="00A72D21" w:rsidRDefault="00A72D21">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rsidR="00A72D21" w:rsidRDefault="00A72D21">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rsidR="00A72D21" w:rsidRDefault="00A72D2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rsidR="00A72D21" w:rsidRDefault="00A72D21">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rsidR="00A72D21" w:rsidRDefault="00A72D21">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rsidR="00A72D21" w:rsidRDefault="00A72D21">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rsidR="00A72D21" w:rsidRDefault="00A72D21">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rsidR="00A72D21" w:rsidRDefault="00A72D2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rsidR="00A72D21" w:rsidRDefault="00A72D21">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rsidR="00A72D21" w:rsidRDefault="00A72D21">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rsidR="00A72D21" w:rsidRDefault="00A72D21">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rsidR="00A72D21" w:rsidRDefault="00A72D21">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rsidR="00A72D21" w:rsidRDefault="00A72D21" w:rsidP="00A72D21">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8" w:history="1">
        <w:r>
          <w:rPr>
            <w:rFonts w:ascii="Times New Roman" w:hAnsi="Times New Roman" w:cs="Times New Roman"/>
            <w:b/>
            <w:bCs/>
            <w:color w:val="000000"/>
            <w:sz w:val="20"/>
            <w:szCs w:val="20"/>
          </w:rPr>
          <w:t>www.ert.gov.on.ca</w:t>
        </w:r>
      </w:hyperlink>
    </w:p>
    <w:p w:rsidR="00A72D21" w:rsidRDefault="00A72D21" w:rsidP="00A72D21">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rsidR="00A72D21" w:rsidRDefault="00A72D21" w:rsidP="00A72D21">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rsidR="00A72D21" w:rsidRDefault="00A72D21" w:rsidP="00A72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A72D21">
        <w:tc>
          <w:tcPr>
            <w:tcW w:w="6508" w:type="dxa"/>
          </w:tcPr>
          <w:p w:rsidR="00A72D21" w:rsidRDefault="00A72D21">
            <w:pPr>
              <w:keepNext/>
              <w:keepLines/>
              <w:autoSpaceDE w:val="0"/>
              <w:autoSpaceDN w:val="0"/>
              <w:adjustRightInd w:val="0"/>
              <w:spacing w:after="0" w:line="240" w:lineRule="auto"/>
              <w:ind w:left="735"/>
              <w:rPr>
                <w:rFonts w:ascii="Times New Roman" w:hAnsi="Times New Roman" w:cs="Times New Roman"/>
                <w:color w:val="000000"/>
                <w:szCs w:val="24"/>
              </w:rPr>
            </w:pPr>
            <w:r>
              <w:rPr>
                <w:rFonts w:ascii="Times New Roman" w:hAnsi="Times New Roman" w:cs="Times New Roman"/>
                <w:color w:val="000000"/>
                <w:szCs w:val="24"/>
              </w:rPr>
              <w:lastRenderedPageBreak/>
              <w:t>DATED AT TORONTO this 29th day of May, 2021</w:t>
            </w:r>
          </w:p>
        </w:tc>
        <w:tc>
          <w:tcPr>
            <w:tcW w:w="4320" w:type="dxa"/>
          </w:tcPr>
          <w:p w:rsidR="00A72D21" w:rsidRDefault="00A72D21">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A72D21">
        <w:tc>
          <w:tcPr>
            <w:tcW w:w="6508" w:type="dxa"/>
            <w:vAlign w:val="bottom"/>
          </w:tcPr>
          <w:p w:rsidR="00A72D21" w:rsidRDefault="00A72D21">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rsidR="00A72D21" w:rsidRDefault="00A72D21">
            <w:pPr>
              <w:keepNext/>
              <w:keepLines/>
              <w:autoSpaceDE w:val="0"/>
              <w:autoSpaceDN w:val="0"/>
              <w:adjustRightInd w:val="0"/>
              <w:spacing w:after="0" w:line="240" w:lineRule="auto"/>
              <w:ind w:left="15"/>
              <w:rPr>
                <w:rFonts w:ascii="Times New Roman" w:hAnsi="Times New Roman" w:cs="Times New Roman"/>
                <w:color w:val="000000"/>
                <w:szCs w:val="24"/>
              </w:rPr>
            </w:pPr>
          </w:p>
          <w:p w:rsidR="00A72D21" w:rsidRDefault="00A72D21">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A72D21">
        <w:tc>
          <w:tcPr>
            <w:tcW w:w="6508" w:type="dxa"/>
          </w:tcPr>
          <w:p w:rsidR="00A72D21" w:rsidRDefault="00A72D21">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rsidR="00A72D21" w:rsidRDefault="00A72D21">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rsidR="00A72D21" w:rsidRDefault="00A72D21" w:rsidP="00A72D2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rsidR="00A72D21" w:rsidRDefault="00A72D21" w:rsidP="00A72D2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York-Durham</w:t>
      </w:r>
    </w:p>
    <w:p w:rsidR="00A72D21" w:rsidRDefault="00A72D21" w:rsidP="00A72D2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Rod Adams</w:t>
      </w:r>
    </w:p>
    <w:p w:rsidR="00997DD8" w:rsidRPr="00F85186" w:rsidRDefault="00A72D21" w:rsidP="00F61F85">
      <w:bookmarkStart w:id="0" w:name="_GoBack"/>
      <w:bookmarkEnd w:id="0"/>
    </w:p>
    <w:sectPr w:rsidR="00997DD8" w:rsidRPr="00F851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2D21" w:rsidRDefault="00A72D21" w:rsidP="00F72078">
      <w:pPr>
        <w:spacing w:after="0" w:line="240" w:lineRule="auto"/>
      </w:pPr>
      <w:r>
        <w:separator/>
      </w:r>
    </w:p>
  </w:endnote>
  <w:endnote w:type="continuationSeparator" w:id="0">
    <w:p w:rsidR="00A72D21" w:rsidRDefault="00A72D2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2D21" w:rsidRDefault="00A72D21" w:rsidP="00F72078">
      <w:pPr>
        <w:spacing w:after="0" w:line="240" w:lineRule="auto"/>
      </w:pPr>
      <w:r>
        <w:separator/>
      </w:r>
    </w:p>
  </w:footnote>
  <w:footnote w:type="continuationSeparator" w:id="0">
    <w:p w:rsidR="00A72D21" w:rsidRDefault="00A72D21"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E669A"/>
    <w:multiLevelType w:val="multilevel"/>
    <w:tmpl w:val="6506F32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7B1B0096"/>
    <w:multiLevelType w:val="multilevel"/>
    <w:tmpl w:val="6506F32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21"/>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72D21"/>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7DA89-48DA-4F0F-9A10-BF2BD529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t.gov.on.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6E8E7-C0EA-40C9-ADC0-0642561F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5507</Words>
  <Characters>31392</Characters>
  <Application>Microsoft Office Word</Application>
  <DocSecurity>0</DocSecurity>
  <Lines>261</Lines>
  <Paragraphs>73</Paragraphs>
  <ScaleCrop>false</ScaleCrop>
  <Company>Government of Ontario</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Andrew (MECP)</dc:creator>
  <cp:keywords/>
  <dc:description/>
  <cp:lastModifiedBy>Neill, Andrew (MECP)</cp:lastModifiedBy>
  <cp:revision>1</cp:revision>
  <dcterms:created xsi:type="dcterms:W3CDTF">2021-05-31T15:09:00Z</dcterms:created>
  <dcterms:modified xsi:type="dcterms:W3CDTF">2021-05-31T15:50:00Z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2021-05-31T15:50:22.6727125Z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d10e0282-ad9d-4ae9-9ab7-858a28e5ac1d</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