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8CCE1A" w14:textId="6037916C" w:rsidR="0035300C" w:rsidRDefault="0035300C" w:rsidP="0035300C">
      <w:pPr>
        <w:tabs>
          <w:tab w:val="left" w:pos="2220"/>
          <w:tab w:val="center" w:pos="4680"/>
        </w:tabs>
        <w:jc w:val="center"/>
        <w:rPr>
          <w:rFonts w:ascii="Shruti" w:hAnsi="Shruti" w:cs="Shruti"/>
          <w:lang w:val="en-GB"/>
        </w:rPr>
      </w:pPr>
      <w:r>
        <w:rPr>
          <w:rFonts w:ascii="Shruti" w:hAnsi="Shruti" w:cs="Shruti"/>
          <w:sz w:val="48"/>
          <w:szCs w:val="48"/>
          <w:lang w:val="en-GB"/>
        </w:rPr>
        <w:t>NOTICE OF DECISION</w:t>
      </w:r>
    </w:p>
    <w:p w14:paraId="62CB7E48" w14:textId="77777777" w:rsidR="0035300C" w:rsidRDefault="0035300C" w:rsidP="0035300C">
      <w:pPr>
        <w:tabs>
          <w:tab w:val="left" w:pos="-1080"/>
          <w:tab w:val="left" w:pos="-720"/>
          <w:tab w:val="left" w:pos="0"/>
          <w:tab w:val="left" w:pos="720"/>
          <w:tab w:val="left" w:pos="1800"/>
        </w:tabs>
        <w:jc w:val="center"/>
        <w:rPr>
          <w:rFonts w:ascii="Shruti" w:hAnsi="Shruti" w:cs="Shruti"/>
          <w:lang w:val="en-GB"/>
        </w:rPr>
      </w:pPr>
      <w:r>
        <w:rPr>
          <w:rFonts w:ascii="Shruti" w:hAnsi="Shruti" w:cs="Shruti"/>
          <w:b/>
          <w:bCs/>
          <w:lang w:val="en-GB"/>
        </w:rPr>
        <w:t>On Application for Consent</w:t>
      </w:r>
    </w:p>
    <w:p w14:paraId="33B86AE5" w14:textId="77777777" w:rsidR="0035300C" w:rsidRDefault="0035300C" w:rsidP="0035300C">
      <w:pPr>
        <w:tabs>
          <w:tab w:val="left" w:pos="-1080"/>
          <w:tab w:val="left" w:pos="-720"/>
          <w:tab w:val="left" w:pos="0"/>
          <w:tab w:val="left" w:pos="720"/>
          <w:tab w:val="left" w:pos="1800"/>
        </w:tabs>
        <w:jc w:val="center"/>
        <w:rPr>
          <w:rFonts w:ascii="Shruti" w:hAnsi="Shruti" w:cs="Shruti"/>
          <w:lang w:val="en-GB"/>
        </w:rPr>
      </w:pPr>
      <w:r>
        <w:rPr>
          <w:rFonts w:ascii="Shruti" w:hAnsi="Shruti" w:cs="Shruti"/>
          <w:b/>
          <w:bCs/>
          <w:lang w:val="en-GB"/>
        </w:rPr>
        <w:t xml:space="preserve">Subsection 53(17) of the </w:t>
      </w:r>
      <w:r>
        <w:rPr>
          <w:rFonts w:ascii="Shruti" w:hAnsi="Shruti" w:cs="Shruti"/>
          <w:b/>
          <w:bCs/>
          <w:u w:val="single"/>
          <w:lang w:val="en-GB"/>
        </w:rPr>
        <w:t>Planning Act</w:t>
      </w:r>
    </w:p>
    <w:p w14:paraId="44E9ABC2" w14:textId="77777777" w:rsidR="0035300C" w:rsidRDefault="0035300C" w:rsidP="0035300C">
      <w:pPr>
        <w:tabs>
          <w:tab w:val="left" w:pos="-1080"/>
          <w:tab w:val="left" w:pos="-720"/>
          <w:tab w:val="left" w:pos="0"/>
          <w:tab w:val="left" w:pos="720"/>
          <w:tab w:val="left" w:pos="1800"/>
        </w:tabs>
        <w:jc w:val="center"/>
        <w:rPr>
          <w:rFonts w:cs="Arial"/>
          <w:lang w:val="en-GB"/>
        </w:rPr>
      </w:pPr>
    </w:p>
    <w:p w14:paraId="536EFFC7" w14:textId="77777777" w:rsidR="0035300C" w:rsidRDefault="0035300C" w:rsidP="0035300C">
      <w:pPr>
        <w:tabs>
          <w:tab w:val="left" w:pos="-1080"/>
          <w:tab w:val="left" w:pos="-720"/>
          <w:tab w:val="left" w:pos="0"/>
          <w:tab w:val="left" w:pos="720"/>
          <w:tab w:val="left" w:pos="1800"/>
        </w:tabs>
        <w:spacing w:line="19" w:lineRule="exact"/>
        <w:rPr>
          <w:rFonts w:cs="Arial"/>
          <w:lang w:val="en-GB"/>
        </w:rPr>
      </w:pPr>
      <w:r>
        <w:rPr>
          <w:noProof/>
          <w:lang w:val="en-CA"/>
        </w:rPr>
        <mc:AlternateContent>
          <mc:Choice Requires="wps">
            <w:drawing>
              <wp:anchor distT="0" distB="0" distL="114300" distR="114300" simplePos="0" relativeHeight="251659264" behindDoc="1" locked="1" layoutInCell="0" allowOverlap="1" wp14:anchorId="6BBF97C5" wp14:editId="302E60D8">
                <wp:simplePos x="0" y="0"/>
                <wp:positionH relativeFrom="page">
                  <wp:posOffset>914400</wp:posOffset>
                </wp:positionH>
                <wp:positionV relativeFrom="paragraph">
                  <wp:posOffset>0</wp:posOffset>
                </wp:positionV>
                <wp:extent cx="5943600" cy="12065"/>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1A104A68" id="Rectangle 4" o:spid="_x0000_s1026" style="position:absolute;margin-left:1in;margin-top:0;width:468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U0l/QEAAOgDAAAOAAAAZHJzL2Uyb0RvYy54bWysU8GO0zAQvSPxD5bvNElJCxs1Xa26WoS0&#10;wIqFD3AdJ7FwPGbsNi1fz9hpS4EbIgfL4xk/v3nzsro9DIbtFXoNtubFLOdMWQmNtl3Nv355ePWW&#10;Mx+EbYQBq2p+VJ7frl++WI2uUnPowTQKGYFYX42u5n0IrsoyL3s1CD8DpywlW8BBBAqxyxoUI6EP&#10;Jpvn+TIbARuHIJX3dHo/Jfk64betkuFT23oVmKk5cQtpxbRu45qtV6LqULheyxMN8Q8sBqEtPXqB&#10;uhdBsB3qv6AGLRE8tGEmYcigbbVUqQfqpsj/6Oa5F06lXkgc7y4y+f8HKz/un5DppuYlZ1YMNKLP&#10;JJqwnVGsjPKMzldU9eyeMDbo3SPIb55Z2PRUpe4QYeyVaIhUEeuz3y7EwNNVth0/QEPoYhcgKXVo&#10;cYiApAE7pIEcLwNRh8AkHS5uytfLnOYmKVfM8+UivSCq82WHPrxTMLC4qTkS9QQu9o8+RDKiOpck&#10;8mB086CNSQF2241BthfRG+k7ofvrMmNjsYV4bUKcTlRy1+mZc5uTXFtojtQywmQ3+j1o0wP+4Gwk&#10;q9Xcf98JVJyZ95ZkuynKMnozBeXizZwCvM5srzPCSoKqeeBs2m7C5OedQ9319FKRJLBwR1K3OskQ&#10;+U2sTgMiOyV1TtaPfr2OU9WvH3T9EwAA//8DAFBLAwQUAAYACAAAACEA3pBdo9kAAAAHAQAADwAA&#10;AGRycy9kb3ducmV2LnhtbEyPQU/DMAyF70j8h8hI3FgCK1Xpmk6AxBVpHRduaWPaao0Tmmwr/x7v&#10;BBfrWc9673O1XdwkTjjH0ZOG+5UCgdR5O1Kv4WP/dleAiMmQNZMn1PCDEbb19VVlSuvPtMNTk3rB&#10;IRRLo2FIKZRSxm5AZ+LKByT2vvzsTOJ17qWdzZnD3SQflMqlMyNxw2ACvg7YHZqj497PdaNC8f3S&#10;k3vPdm0e1m3+qPXtzfK8AZFwSX/HcMFndKiZqfVHslFMvGcZ/5I08LzYqlCsWlZPIOtK/uevfwEA&#10;AP//AwBQSwECLQAUAAYACAAAACEAtoM4kv4AAADhAQAAEwAAAAAAAAAAAAAAAAAAAAAAW0NvbnRl&#10;bnRfVHlwZXNdLnhtbFBLAQItABQABgAIAAAAIQA4/SH/1gAAAJQBAAALAAAAAAAAAAAAAAAAAC8B&#10;AABfcmVscy8ucmVsc1BLAQItABQABgAIAAAAIQAtDU0l/QEAAOgDAAAOAAAAAAAAAAAAAAAAAC4C&#10;AABkcnMvZTJvRG9jLnhtbFBLAQItABQABgAIAAAAIQDekF2j2QAAAAcBAAAPAAAAAAAAAAAAAAAA&#10;AFcEAABkcnMvZG93bnJldi54bWxQSwUGAAAAAAQABADzAAAAXQUAAAAA&#10;" o:allowincell="f" fillcolor="black" stroked="f" strokeweight="0">
                <w10:wrap anchorx="page"/>
                <w10:anchorlock/>
              </v:rect>
            </w:pict>
          </mc:Fallback>
        </mc:AlternateContent>
      </w:r>
    </w:p>
    <w:p w14:paraId="64574803" w14:textId="77777777" w:rsidR="0035300C" w:rsidRDefault="0035300C" w:rsidP="0035300C">
      <w:pPr>
        <w:tabs>
          <w:tab w:val="left" w:pos="-1080"/>
          <w:tab w:val="left" w:pos="-720"/>
          <w:tab w:val="left" w:pos="0"/>
          <w:tab w:val="left" w:pos="720"/>
          <w:tab w:val="left" w:pos="1800"/>
        </w:tabs>
        <w:rPr>
          <w:rFonts w:cs="Arial"/>
          <w:lang w:val="en-GB"/>
        </w:rPr>
      </w:pPr>
    </w:p>
    <w:p w14:paraId="03728950" w14:textId="64D27D4D" w:rsidR="0035300C" w:rsidRPr="00910EE9" w:rsidRDefault="0035300C" w:rsidP="0035300C">
      <w:pPr>
        <w:tabs>
          <w:tab w:val="left" w:pos="-1080"/>
          <w:tab w:val="left" w:pos="-720"/>
          <w:tab w:val="left" w:pos="0"/>
          <w:tab w:val="left" w:pos="720"/>
          <w:tab w:val="left" w:pos="1800"/>
        </w:tabs>
        <w:rPr>
          <w:rFonts w:cs="Arial"/>
          <w:sz w:val="20"/>
          <w:szCs w:val="20"/>
          <w:lang w:val="en-GB"/>
        </w:rPr>
      </w:pPr>
      <w:r w:rsidRPr="00910EE9">
        <w:rPr>
          <w:rFonts w:cs="Arial"/>
          <w:sz w:val="20"/>
          <w:szCs w:val="20"/>
          <w:lang w:val="en-GB"/>
        </w:rPr>
        <w:t>On</w:t>
      </w:r>
      <w:r w:rsidRPr="00910EE9">
        <w:rPr>
          <w:rFonts w:cs="Arial"/>
          <w:b/>
          <w:bCs/>
          <w:sz w:val="20"/>
          <w:szCs w:val="20"/>
          <w:lang w:val="en-GB"/>
        </w:rPr>
        <w:t xml:space="preserve"> the above noted date</w:t>
      </w:r>
      <w:r w:rsidRPr="00910EE9">
        <w:rPr>
          <w:rFonts w:cs="Arial"/>
          <w:sz w:val="20"/>
          <w:szCs w:val="20"/>
          <w:lang w:val="en-GB"/>
        </w:rPr>
        <w:t xml:space="preserve">, the Minister of Municipal </w:t>
      </w:r>
      <w:r w:rsidR="00E06F9A">
        <w:rPr>
          <w:rFonts w:cs="Arial"/>
          <w:sz w:val="20"/>
          <w:szCs w:val="20"/>
          <w:lang w:val="en-GB"/>
        </w:rPr>
        <w:t xml:space="preserve">Affairs </w:t>
      </w:r>
      <w:r w:rsidR="005C1E8E">
        <w:rPr>
          <w:rFonts w:cs="Arial"/>
          <w:sz w:val="20"/>
          <w:szCs w:val="20"/>
          <w:lang w:val="en-GB"/>
        </w:rPr>
        <w:t xml:space="preserve">and Housing </w:t>
      </w:r>
      <w:r w:rsidR="00034EC5">
        <w:rPr>
          <w:rFonts w:cs="Arial"/>
          <w:sz w:val="20"/>
          <w:szCs w:val="20"/>
          <w:lang w:val="en-GB"/>
        </w:rPr>
        <w:t xml:space="preserve">(MMAH) </w:t>
      </w:r>
      <w:r w:rsidR="008D41C7">
        <w:rPr>
          <w:rFonts w:cs="Arial"/>
          <w:sz w:val="20"/>
          <w:szCs w:val="20"/>
          <w:lang w:val="en-GB"/>
        </w:rPr>
        <w:t>gave</w:t>
      </w:r>
      <w:r w:rsidRPr="00910EE9">
        <w:rPr>
          <w:rFonts w:cs="Arial"/>
          <w:sz w:val="20"/>
          <w:szCs w:val="20"/>
          <w:lang w:val="en-GB"/>
        </w:rPr>
        <w:t xml:space="preserve"> provisional consent for</w:t>
      </w:r>
      <w:r w:rsidR="002D4AE3">
        <w:rPr>
          <w:rFonts w:cs="Arial"/>
          <w:sz w:val="20"/>
          <w:szCs w:val="20"/>
          <w:lang w:val="en-GB"/>
        </w:rPr>
        <w:t xml:space="preserve"> </w:t>
      </w:r>
      <w:r w:rsidR="00643252">
        <w:rPr>
          <w:rFonts w:cs="Arial"/>
          <w:sz w:val="20"/>
          <w:szCs w:val="20"/>
          <w:lang w:val="en-GB"/>
        </w:rPr>
        <w:t xml:space="preserve">the creation of </w:t>
      </w:r>
      <w:r w:rsidR="006D6571">
        <w:rPr>
          <w:rFonts w:cs="Arial"/>
          <w:sz w:val="20"/>
          <w:szCs w:val="20"/>
          <w:lang w:val="en-GB"/>
        </w:rPr>
        <w:t>an easement</w:t>
      </w:r>
      <w:r w:rsidR="002D4AE3">
        <w:rPr>
          <w:rFonts w:cs="Arial"/>
          <w:sz w:val="20"/>
          <w:szCs w:val="20"/>
          <w:lang w:val="en-GB"/>
        </w:rPr>
        <w:t xml:space="preserve"> t</w:t>
      </w:r>
      <w:r w:rsidRPr="00910EE9">
        <w:rPr>
          <w:rFonts w:cs="Arial"/>
          <w:sz w:val="20"/>
          <w:szCs w:val="20"/>
          <w:lang w:val="en-GB"/>
        </w:rPr>
        <w:t xml:space="preserve">o </w:t>
      </w:r>
      <w:r w:rsidRPr="00E84145">
        <w:rPr>
          <w:rFonts w:cs="Arial"/>
          <w:b/>
          <w:sz w:val="20"/>
          <w:szCs w:val="20"/>
          <w:lang w:val="en-GB"/>
        </w:rPr>
        <w:t xml:space="preserve">Application No. </w:t>
      </w:r>
      <w:r w:rsidR="00076277">
        <w:rPr>
          <w:rFonts w:cs="Arial"/>
          <w:b/>
          <w:sz w:val="20"/>
          <w:szCs w:val="20"/>
          <w:lang w:val="en-CA"/>
        </w:rPr>
        <w:t>58-C-</w:t>
      </w:r>
      <w:r w:rsidR="006D6571">
        <w:rPr>
          <w:rFonts w:cs="Arial"/>
          <w:b/>
          <w:sz w:val="20"/>
          <w:szCs w:val="20"/>
          <w:lang w:val="en-CA"/>
        </w:rPr>
        <w:t>212983</w:t>
      </w:r>
      <w:r w:rsidR="002D4F5E">
        <w:rPr>
          <w:rFonts w:cs="Arial"/>
          <w:b/>
          <w:sz w:val="20"/>
          <w:szCs w:val="20"/>
          <w:lang w:val="en-CA"/>
        </w:rPr>
        <w:t xml:space="preserve"> </w:t>
      </w:r>
      <w:r w:rsidRPr="00910EE9">
        <w:rPr>
          <w:rFonts w:cs="Arial"/>
          <w:sz w:val="20"/>
          <w:szCs w:val="20"/>
          <w:lang w:val="en-GB"/>
        </w:rPr>
        <w:t xml:space="preserve">in respect of land in </w:t>
      </w:r>
      <w:r w:rsidR="006D6571">
        <w:rPr>
          <w:rFonts w:cs="Arial"/>
          <w:sz w:val="20"/>
          <w:szCs w:val="20"/>
          <w:lang w:val="en-GB"/>
        </w:rPr>
        <w:t xml:space="preserve">unsurveyed territory </w:t>
      </w:r>
      <w:r w:rsidRPr="00737E5D">
        <w:rPr>
          <w:rFonts w:cs="Arial"/>
          <w:sz w:val="20"/>
          <w:szCs w:val="20"/>
          <w:lang w:val="en-GB"/>
        </w:rPr>
        <w:t xml:space="preserve">in the </w:t>
      </w:r>
      <w:r w:rsidR="004E7961" w:rsidRPr="00737E5D">
        <w:rPr>
          <w:rFonts w:cs="Arial"/>
          <w:sz w:val="20"/>
          <w:szCs w:val="20"/>
          <w:lang w:val="en-GB"/>
        </w:rPr>
        <w:t>District of</w:t>
      </w:r>
      <w:r w:rsidR="00A20977" w:rsidRPr="00737E5D">
        <w:rPr>
          <w:rFonts w:cs="Arial"/>
          <w:sz w:val="20"/>
          <w:szCs w:val="20"/>
          <w:lang w:val="en-GB"/>
        </w:rPr>
        <w:t xml:space="preserve"> </w:t>
      </w:r>
      <w:r w:rsidR="00076277">
        <w:rPr>
          <w:rFonts w:cs="Arial"/>
          <w:sz w:val="20"/>
          <w:szCs w:val="20"/>
          <w:lang w:val="en-GB"/>
        </w:rPr>
        <w:t>Thunder Bay</w:t>
      </w:r>
      <w:r w:rsidR="00A20977" w:rsidRPr="00737E5D">
        <w:rPr>
          <w:rFonts w:cs="Arial"/>
          <w:sz w:val="20"/>
          <w:szCs w:val="20"/>
          <w:lang w:val="en-GB"/>
        </w:rPr>
        <w:t xml:space="preserve">. </w:t>
      </w:r>
      <w:r w:rsidRPr="00737E5D">
        <w:rPr>
          <w:rFonts w:cs="Arial"/>
          <w:sz w:val="20"/>
          <w:szCs w:val="20"/>
          <w:lang w:val="en-GB"/>
        </w:rPr>
        <w:t>A copy of the d</w:t>
      </w:r>
      <w:r w:rsidRPr="00910EE9">
        <w:rPr>
          <w:rFonts w:cs="Arial"/>
          <w:sz w:val="20"/>
          <w:szCs w:val="20"/>
          <w:lang w:val="en-GB"/>
        </w:rPr>
        <w:t>ecision is attached.</w:t>
      </w:r>
    </w:p>
    <w:p w14:paraId="5C0A7CF4" w14:textId="77777777" w:rsidR="0035300C" w:rsidRPr="00910EE9" w:rsidRDefault="0035300C" w:rsidP="0035300C">
      <w:pPr>
        <w:tabs>
          <w:tab w:val="left" w:pos="-1080"/>
          <w:tab w:val="left" w:pos="-720"/>
          <w:tab w:val="left" w:pos="0"/>
          <w:tab w:val="left" w:pos="720"/>
          <w:tab w:val="left" w:pos="1800"/>
        </w:tabs>
        <w:rPr>
          <w:rFonts w:cs="Arial"/>
          <w:sz w:val="20"/>
          <w:szCs w:val="20"/>
          <w:lang w:val="en-GB"/>
        </w:rPr>
      </w:pPr>
    </w:p>
    <w:p w14:paraId="19689401" w14:textId="77777777" w:rsidR="0035300C" w:rsidRPr="00910EE9" w:rsidRDefault="0035300C" w:rsidP="0035300C">
      <w:pPr>
        <w:tabs>
          <w:tab w:val="left" w:pos="-1080"/>
          <w:tab w:val="left" w:pos="-720"/>
          <w:tab w:val="left" w:pos="0"/>
          <w:tab w:val="left" w:pos="720"/>
          <w:tab w:val="left" w:pos="1800"/>
        </w:tabs>
        <w:rPr>
          <w:rFonts w:cs="Arial"/>
          <w:sz w:val="20"/>
          <w:szCs w:val="20"/>
          <w:lang w:val="en-GB"/>
        </w:rPr>
        <w:sectPr w:rsidR="0035300C" w:rsidRPr="00910EE9" w:rsidSect="00A17D4C">
          <w:headerReference w:type="even" r:id="rId10"/>
          <w:headerReference w:type="default" r:id="rId11"/>
          <w:footerReference w:type="even" r:id="rId12"/>
          <w:footerReference w:type="default" r:id="rId13"/>
          <w:headerReference w:type="first" r:id="rId14"/>
          <w:footerReference w:type="first" r:id="rId15"/>
          <w:pgSz w:w="12240" w:h="15840"/>
          <w:pgMar w:top="360" w:right="1440" w:bottom="1440" w:left="1440" w:header="360" w:footer="1440" w:gutter="0"/>
          <w:cols w:space="720"/>
          <w:noEndnote/>
        </w:sectPr>
      </w:pPr>
    </w:p>
    <w:p w14:paraId="5C02AB66" w14:textId="77777777" w:rsidR="00C30A15" w:rsidRPr="00910EE9" w:rsidRDefault="00C30A15" w:rsidP="00C30A15">
      <w:pPr>
        <w:tabs>
          <w:tab w:val="left" w:pos="-1080"/>
          <w:tab w:val="left" w:pos="-720"/>
          <w:tab w:val="left" w:pos="0"/>
          <w:tab w:val="left" w:pos="720"/>
          <w:tab w:val="left" w:pos="1800"/>
        </w:tabs>
        <w:rPr>
          <w:rFonts w:cs="Arial"/>
          <w:sz w:val="20"/>
          <w:szCs w:val="20"/>
          <w:lang w:val="en-GB"/>
        </w:rPr>
      </w:pPr>
      <w:r w:rsidRPr="00910EE9">
        <w:rPr>
          <w:rFonts w:cs="Arial"/>
          <w:b/>
          <w:bCs/>
          <w:sz w:val="20"/>
          <w:szCs w:val="20"/>
          <w:lang w:val="en-GB"/>
        </w:rPr>
        <w:t xml:space="preserve">When and How to File a Notice of Appeal </w:t>
      </w:r>
    </w:p>
    <w:p w14:paraId="6D765B5E" w14:textId="1BB09456" w:rsidR="00C30A15" w:rsidRPr="00910EE9" w:rsidRDefault="00C30A15" w:rsidP="00C30A15">
      <w:pPr>
        <w:tabs>
          <w:tab w:val="left" w:pos="-1080"/>
          <w:tab w:val="left" w:pos="-720"/>
          <w:tab w:val="left" w:pos="0"/>
          <w:tab w:val="left" w:pos="720"/>
          <w:tab w:val="left" w:pos="1800"/>
        </w:tabs>
        <w:rPr>
          <w:rFonts w:cs="Arial"/>
          <w:sz w:val="20"/>
          <w:szCs w:val="20"/>
          <w:lang w:val="en-GB"/>
        </w:rPr>
      </w:pPr>
      <w:r w:rsidRPr="00910EE9">
        <w:rPr>
          <w:rFonts w:cs="Arial"/>
          <w:sz w:val="20"/>
          <w:szCs w:val="20"/>
          <w:lang w:val="en-GB"/>
        </w:rPr>
        <w:t>Notice to appeal the decision to the</w:t>
      </w:r>
      <w:r w:rsidR="006D6571">
        <w:rPr>
          <w:rFonts w:cs="Arial"/>
          <w:sz w:val="20"/>
          <w:szCs w:val="20"/>
          <w:lang w:val="en-GB"/>
        </w:rPr>
        <w:t xml:space="preserve"> Ontario Land Tribunal</w:t>
      </w:r>
      <w:r w:rsidRPr="00910EE9">
        <w:rPr>
          <w:rFonts w:cs="Arial"/>
          <w:sz w:val="20"/>
          <w:szCs w:val="20"/>
          <w:lang w:val="en-GB"/>
        </w:rPr>
        <w:t xml:space="preserve"> must be filed with the Minister of Municipal Affairs </w:t>
      </w:r>
      <w:r>
        <w:rPr>
          <w:rFonts w:cs="Arial"/>
          <w:sz w:val="20"/>
          <w:szCs w:val="20"/>
          <w:lang w:val="en-GB"/>
        </w:rPr>
        <w:t xml:space="preserve">and Housing </w:t>
      </w:r>
      <w:r w:rsidRPr="00910EE9">
        <w:rPr>
          <w:rFonts w:cs="Arial"/>
          <w:sz w:val="20"/>
          <w:szCs w:val="20"/>
          <w:lang w:val="en-GB"/>
        </w:rPr>
        <w:t>on or before the last date of appeal as noted above.</w:t>
      </w:r>
    </w:p>
    <w:p w14:paraId="709C13E4" w14:textId="77777777" w:rsidR="00C30A15" w:rsidRPr="00910EE9" w:rsidRDefault="00C30A15" w:rsidP="00C30A15">
      <w:pPr>
        <w:tabs>
          <w:tab w:val="left" w:pos="-1080"/>
          <w:tab w:val="left" w:pos="-720"/>
          <w:tab w:val="left" w:pos="0"/>
          <w:tab w:val="left" w:pos="720"/>
          <w:tab w:val="left" w:pos="1800"/>
        </w:tabs>
        <w:rPr>
          <w:rFonts w:cs="Arial"/>
          <w:sz w:val="20"/>
          <w:szCs w:val="20"/>
          <w:lang w:val="en-GB"/>
        </w:rPr>
      </w:pPr>
    </w:p>
    <w:p w14:paraId="2EB3FDA7" w14:textId="77777777" w:rsidR="00C30A15" w:rsidRPr="00910EE9" w:rsidRDefault="00C30A15" w:rsidP="00C30A15">
      <w:pPr>
        <w:tabs>
          <w:tab w:val="left" w:pos="-1080"/>
          <w:tab w:val="left" w:pos="-720"/>
          <w:tab w:val="left" w:pos="0"/>
          <w:tab w:val="left" w:pos="720"/>
          <w:tab w:val="left" w:pos="1800"/>
        </w:tabs>
        <w:rPr>
          <w:rFonts w:cs="Arial"/>
          <w:sz w:val="20"/>
          <w:szCs w:val="20"/>
          <w:lang w:val="en-GB"/>
        </w:rPr>
      </w:pPr>
      <w:r w:rsidRPr="00910EE9">
        <w:rPr>
          <w:rFonts w:cs="Arial"/>
          <w:sz w:val="20"/>
          <w:szCs w:val="20"/>
          <w:lang w:val="en-GB"/>
        </w:rPr>
        <w:t xml:space="preserve">The notice of appeal should be sent to the attention of </w:t>
      </w:r>
      <w:r>
        <w:rPr>
          <w:rFonts w:cs="Arial"/>
          <w:sz w:val="20"/>
          <w:szCs w:val="20"/>
          <w:lang w:val="en-GB"/>
        </w:rPr>
        <w:t>Andrew Carr, Planner</w:t>
      </w:r>
      <w:r w:rsidRPr="00910EE9">
        <w:rPr>
          <w:rFonts w:cs="Arial"/>
          <w:sz w:val="20"/>
          <w:szCs w:val="20"/>
          <w:lang w:val="en-GB"/>
        </w:rPr>
        <w:t xml:space="preserve"> at the address shown below and it must,</w:t>
      </w:r>
    </w:p>
    <w:p w14:paraId="4A16B1D4" w14:textId="77777777" w:rsidR="00C30A15" w:rsidRPr="00910EE9" w:rsidRDefault="00C30A15" w:rsidP="00C30A1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cs="Arial"/>
          <w:sz w:val="20"/>
          <w:szCs w:val="20"/>
          <w:lang w:val="en-GB"/>
        </w:rPr>
      </w:pPr>
      <w:r w:rsidRPr="00910EE9">
        <w:rPr>
          <w:rFonts w:cs="Arial"/>
          <w:sz w:val="20"/>
          <w:szCs w:val="20"/>
          <w:lang w:val="en-GB"/>
        </w:rPr>
        <w:t>(1)</w:t>
      </w:r>
      <w:r w:rsidRPr="00910EE9">
        <w:rPr>
          <w:rFonts w:cs="Arial"/>
          <w:sz w:val="20"/>
          <w:szCs w:val="20"/>
          <w:lang w:val="en-GB"/>
        </w:rPr>
        <w:tab/>
        <w:t>set out the reasons for the appeal, and</w:t>
      </w:r>
    </w:p>
    <w:p w14:paraId="63B0FAC3" w14:textId="35261A9C" w:rsidR="00C30A15" w:rsidRPr="00910EE9" w:rsidRDefault="00C30A15" w:rsidP="00C30A1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cs="Arial"/>
          <w:sz w:val="20"/>
          <w:szCs w:val="20"/>
          <w:lang w:val="en-GB"/>
        </w:rPr>
      </w:pPr>
      <w:r w:rsidRPr="00910EE9">
        <w:rPr>
          <w:rFonts w:cs="Arial"/>
          <w:sz w:val="20"/>
          <w:szCs w:val="20"/>
          <w:lang w:val="en-GB"/>
        </w:rPr>
        <w:t>(2)</w:t>
      </w:r>
      <w:r w:rsidRPr="00910EE9">
        <w:rPr>
          <w:rFonts w:cs="Arial"/>
          <w:sz w:val="20"/>
          <w:szCs w:val="20"/>
          <w:lang w:val="en-GB"/>
        </w:rPr>
        <w:tab/>
        <w:t xml:space="preserve">be accompanied by the fee prescribed under the </w:t>
      </w:r>
      <w:r w:rsidR="00D860AD">
        <w:rPr>
          <w:rFonts w:cs="Arial"/>
          <w:i/>
          <w:iCs/>
          <w:sz w:val="20"/>
          <w:szCs w:val="20"/>
          <w:lang w:val="en-GB"/>
        </w:rPr>
        <w:t>Ontario Land Tribunal</w:t>
      </w:r>
      <w:r>
        <w:rPr>
          <w:rFonts w:cs="Arial"/>
          <w:i/>
          <w:iCs/>
          <w:sz w:val="20"/>
          <w:szCs w:val="20"/>
          <w:lang w:val="en-GB"/>
        </w:rPr>
        <w:t xml:space="preserve"> Act</w:t>
      </w:r>
      <w:r w:rsidRPr="00910EE9">
        <w:rPr>
          <w:rFonts w:cs="Arial"/>
          <w:i/>
          <w:iCs/>
          <w:sz w:val="20"/>
          <w:szCs w:val="20"/>
          <w:lang w:val="en-GB"/>
        </w:rPr>
        <w:t xml:space="preserve"> </w:t>
      </w:r>
      <w:r>
        <w:rPr>
          <w:rFonts w:cs="Arial"/>
          <w:sz w:val="20"/>
          <w:szCs w:val="20"/>
          <w:lang w:val="en-GB"/>
        </w:rPr>
        <w:t>in the amount of $</w:t>
      </w:r>
      <w:r w:rsidR="00034EC5">
        <w:rPr>
          <w:rFonts w:cs="Arial"/>
          <w:sz w:val="20"/>
          <w:szCs w:val="20"/>
          <w:lang w:val="en-GB"/>
        </w:rPr>
        <w:t>4</w:t>
      </w:r>
      <w:r>
        <w:rPr>
          <w:rFonts w:cs="Arial"/>
          <w:sz w:val="20"/>
          <w:szCs w:val="20"/>
          <w:lang w:val="en-GB"/>
        </w:rPr>
        <w:t>00</w:t>
      </w:r>
      <w:r w:rsidRPr="00910EE9">
        <w:rPr>
          <w:rFonts w:cs="Arial"/>
          <w:sz w:val="20"/>
          <w:szCs w:val="20"/>
          <w:lang w:val="en-GB"/>
        </w:rPr>
        <w:t>.00, payable to the Minister of Finance, Province of Ontario.</w:t>
      </w:r>
    </w:p>
    <w:p w14:paraId="1791087F" w14:textId="77777777" w:rsidR="0035300C" w:rsidRPr="00910EE9" w:rsidRDefault="0035300C" w:rsidP="0035300C">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lang w:val="en-GB"/>
        </w:rPr>
      </w:pPr>
    </w:p>
    <w:p w14:paraId="31FFBB11" w14:textId="77777777" w:rsidR="00C30A15" w:rsidRPr="00910EE9" w:rsidRDefault="00C30A15" w:rsidP="00C30A1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lang w:val="en-GB"/>
        </w:rPr>
      </w:pPr>
      <w:r w:rsidRPr="00910EE9">
        <w:rPr>
          <w:rFonts w:cs="Arial"/>
          <w:b/>
          <w:bCs/>
          <w:sz w:val="20"/>
          <w:szCs w:val="20"/>
          <w:lang w:val="en-GB"/>
        </w:rPr>
        <w:t>Who Can File a Notice of Appeal</w:t>
      </w:r>
    </w:p>
    <w:p w14:paraId="3AB8473B" w14:textId="74B47B46" w:rsidR="00C30A15" w:rsidRDefault="00C30A15" w:rsidP="00C30A1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lang w:val="en-GB"/>
        </w:rPr>
      </w:pPr>
      <w:r w:rsidRPr="00910EE9">
        <w:rPr>
          <w:rFonts w:cs="Arial"/>
          <w:sz w:val="20"/>
          <w:szCs w:val="20"/>
          <w:lang w:val="en-GB"/>
        </w:rPr>
        <w:t xml:space="preserve">Only individuals, corporations or public bodies may appeal decisions in respect of applications for consent to the </w:t>
      </w:r>
      <w:r w:rsidR="00D860AD">
        <w:rPr>
          <w:rFonts w:cs="Arial"/>
          <w:sz w:val="20"/>
          <w:szCs w:val="20"/>
          <w:lang w:val="en-GB"/>
        </w:rPr>
        <w:t>Ontario Land Tribunal</w:t>
      </w:r>
      <w:r w:rsidRPr="00910EE9">
        <w:rPr>
          <w:rFonts w:cs="Arial"/>
          <w:sz w:val="20"/>
          <w:szCs w:val="20"/>
          <w:lang w:val="en-GB"/>
        </w:rPr>
        <w:t>.  A notice of appeal may not be filed by an unincorporated association or group.  However, a notice of appeal may be filed in the name of an individual who is a member of the association or group.</w:t>
      </w:r>
    </w:p>
    <w:p w14:paraId="4A9163EC" w14:textId="77777777" w:rsidR="0035300C" w:rsidRPr="00910EE9" w:rsidRDefault="0035300C" w:rsidP="0035300C">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lang w:val="en-GB"/>
        </w:rPr>
      </w:pPr>
    </w:p>
    <w:p w14:paraId="46B32522" w14:textId="77777777" w:rsidR="00C30A15" w:rsidRDefault="00C30A15" w:rsidP="00C30A1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sz w:val="20"/>
          <w:szCs w:val="20"/>
          <w:lang w:val="en-GB"/>
        </w:rPr>
      </w:pPr>
      <w:r w:rsidRPr="00C37958">
        <w:rPr>
          <w:rFonts w:cs="Arial"/>
          <w:b/>
          <w:sz w:val="20"/>
          <w:szCs w:val="20"/>
          <w:lang w:val="en-GB"/>
        </w:rPr>
        <w:t xml:space="preserve">Effect of </w:t>
      </w:r>
      <w:r>
        <w:rPr>
          <w:rFonts w:cs="Arial"/>
          <w:b/>
          <w:sz w:val="20"/>
          <w:szCs w:val="20"/>
          <w:lang w:val="en-GB"/>
        </w:rPr>
        <w:t>W</w:t>
      </w:r>
      <w:r w:rsidRPr="00C37958">
        <w:rPr>
          <w:rFonts w:cs="Arial"/>
          <w:b/>
          <w:sz w:val="20"/>
          <w:szCs w:val="20"/>
          <w:lang w:val="en-GB"/>
        </w:rPr>
        <w:t xml:space="preserve">ritten and </w:t>
      </w:r>
      <w:r>
        <w:rPr>
          <w:rFonts w:cs="Arial"/>
          <w:b/>
          <w:sz w:val="20"/>
          <w:szCs w:val="20"/>
          <w:lang w:val="en-GB"/>
        </w:rPr>
        <w:t>O</w:t>
      </w:r>
      <w:r w:rsidRPr="00C37958">
        <w:rPr>
          <w:rFonts w:cs="Arial"/>
          <w:b/>
          <w:sz w:val="20"/>
          <w:szCs w:val="20"/>
          <w:lang w:val="en-GB"/>
        </w:rPr>
        <w:t xml:space="preserve">ral </w:t>
      </w:r>
      <w:r>
        <w:rPr>
          <w:rFonts w:cs="Arial"/>
          <w:b/>
          <w:sz w:val="20"/>
          <w:szCs w:val="20"/>
          <w:lang w:val="en-GB"/>
        </w:rPr>
        <w:t>S</w:t>
      </w:r>
      <w:r w:rsidRPr="00C37958">
        <w:rPr>
          <w:rFonts w:cs="Arial"/>
          <w:b/>
          <w:sz w:val="20"/>
          <w:szCs w:val="20"/>
          <w:lang w:val="en-GB"/>
        </w:rPr>
        <w:t>ubmissions</w:t>
      </w:r>
    </w:p>
    <w:p w14:paraId="61A45F5E" w14:textId="59274860" w:rsidR="00AC494C" w:rsidRPr="00C37958" w:rsidRDefault="00D860AD" w:rsidP="00AC494C">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sz w:val="20"/>
          <w:szCs w:val="20"/>
          <w:lang w:val="en-GB"/>
        </w:rPr>
      </w:pPr>
      <w:r>
        <w:rPr>
          <w:rFonts w:cs="Arial"/>
          <w:sz w:val="20"/>
          <w:szCs w:val="20"/>
          <w:lang w:val="en-GB"/>
        </w:rPr>
        <w:t>No written or oral submissions received.</w:t>
      </w:r>
    </w:p>
    <w:p w14:paraId="79EB8711" w14:textId="77777777" w:rsidR="0035300C" w:rsidRPr="00910EE9" w:rsidRDefault="0035300C" w:rsidP="0035300C">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bCs/>
          <w:sz w:val="20"/>
          <w:szCs w:val="20"/>
          <w:lang w:val="en-GB"/>
        </w:rPr>
      </w:pPr>
    </w:p>
    <w:p w14:paraId="5BA982EC" w14:textId="77777777" w:rsidR="0035300C" w:rsidRPr="00910EE9" w:rsidRDefault="0035300C" w:rsidP="0035300C">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bCs/>
          <w:sz w:val="20"/>
          <w:szCs w:val="20"/>
          <w:lang w:val="en-GB"/>
        </w:rPr>
      </w:pPr>
    </w:p>
    <w:p w14:paraId="1110795E" w14:textId="77777777" w:rsidR="0035300C" w:rsidRPr="00910EE9" w:rsidRDefault="0035300C" w:rsidP="0035300C">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bCs/>
          <w:vanish/>
          <w:sz w:val="20"/>
          <w:szCs w:val="20"/>
          <w:lang w:val="en-GB"/>
        </w:rPr>
      </w:pPr>
      <w:r w:rsidRPr="00910EE9">
        <w:rPr>
          <w:rFonts w:cs="Arial"/>
          <w:b/>
          <w:bCs/>
          <w:sz w:val="20"/>
          <w:szCs w:val="20"/>
          <w:lang w:val="en-GB"/>
        </w:rPr>
        <w:br w:type="column"/>
      </w:r>
    </w:p>
    <w:p w14:paraId="400CD8A0" w14:textId="77777777" w:rsidR="00C30A15" w:rsidRPr="00910EE9" w:rsidRDefault="00C30A15" w:rsidP="00C30A1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lang w:val="en-GB"/>
        </w:rPr>
      </w:pPr>
      <w:r w:rsidRPr="00910EE9">
        <w:rPr>
          <w:rFonts w:cs="Arial"/>
          <w:b/>
          <w:bCs/>
          <w:sz w:val="20"/>
          <w:szCs w:val="20"/>
          <w:lang w:val="en-GB"/>
        </w:rPr>
        <w:t>How to Receive Notice of Changed Conditions</w:t>
      </w:r>
    </w:p>
    <w:p w14:paraId="47DF44EC" w14:textId="77777777" w:rsidR="00C30A15" w:rsidRPr="00910EE9" w:rsidRDefault="00C30A15" w:rsidP="00C30A1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lang w:val="en-GB"/>
        </w:rPr>
      </w:pPr>
      <w:r w:rsidRPr="00910EE9">
        <w:rPr>
          <w:rFonts w:cs="Arial"/>
          <w:sz w:val="20"/>
          <w:szCs w:val="20"/>
          <w:lang w:val="en-GB"/>
        </w:rPr>
        <w:t xml:space="preserve">The conditions of a provisional consent may be changed at any time before the consent is given.  </w:t>
      </w:r>
    </w:p>
    <w:p w14:paraId="5B63E08F" w14:textId="77777777" w:rsidR="00C30A15" w:rsidRPr="00910EE9" w:rsidRDefault="00C30A15" w:rsidP="00C30A1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lang w:val="en-GB"/>
        </w:rPr>
      </w:pPr>
    </w:p>
    <w:p w14:paraId="21AAAB16" w14:textId="77777777" w:rsidR="00C30A15" w:rsidRPr="00910EE9" w:rsidRDefault="00C30A15" w:rsidP="00C30A1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lang w:val="en-GB"/>
        </w:rPr>
      </w:pPr>
      <w:r w:rsidRPr="00910EE9">
        <w:rPr>
          <w:rFonts w:cs="Arial"/>
          <w:sz w:val="20"/>
          <w:szCs w:val="20"/>
          <w:lang w:val="en-GB"/>
        </w:rPr>
        <w:t>You will be entitled to receive notice of any changes to the conditions of the provisional consent if you make a written request to be notified of changes to the conditions of approval of the provisional consent.</w:t>
      </w:r>
    </w:p>
    <w:p w14:paraId="2B723C5E" w14:textId="77777777" w:rsidR="00C30A15" w:rsidRPr="00910EE9" w:rsidRDefault="00C30A15" w:rsidP="00C30A1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bCs/>
          <w:sz w:val="20"/>
          <w:szCs w:val="20"/>
          <w:lang w:val="en-GB"/>
        </w:rPr>
      </w:pPr>
    </w:p>
    <w:p w14:paraId="58829FAA" w14:textId="77777777" w:rsidR="00C30A15" w:rsidRPr="00910EE9" w:rsidRDefault="00C30A15" w:rsidP="00C30A1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lang w:val="en-GB"/>
        </w:rPr>
      </w:pPr>
      <w:r w:rsidRPr="00910EE9">
        <w:rPr>
          <w:rFonts w:cs="Arial"/>
          <w:b/>
          <w:bCs/>
          <w:sz w:val="20"/>
          <w:szCs w:val="20"/>
          <w:lang w:val="en-GB"/>
        </w:rPr>
        <w:t>Other Related Applications</w:t>
      </w:r>
    </w:p>
    <w:p w14:paraId="26341B78" w14:textId="77777777" w:rsidR="00C30A15" w:rsidRPr="00910EE9" w:rsidRDefault="00C30A15" w:rsidP="00C30A1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lang w:val="en-GB"/>
        </w:rPr>
      </w:pPr>
      <w:r>
        <w:rPr>
          <w:rFonts w:cs="Arial"/>
          <w:sz w:val="20"/>
          <w:szCs w:val="20"/>
          <w:lang w:val="en-GB"/>
        </w:rPr>
        <w:t>N/A</w:t>
      </w:r>
    </w:p>
    <w:p w14:paraId="380E94D9" w14:textId="77777777" w:rsidR="00C30A15" w:rsidRPr="00910EE9" w:rsidRDefault="00C30A15" w:rsidP="00C30A1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lang w:val="en-GB"/>
        </w:rPr>
      </w:pPr>
    </w:p>
    <w:p w14:paraId="227122E6" w14:textId="77777777" w:rsidR="00C30A15" w:rsidRPr="00910EE9" w:rsidRDefault="00C30A15" w:rsidP="00C30A1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lang w:val="en-GB"/>
        </w:rPr>
      </w:pPr>
      <w:r w:rsidRPr="00910EE9">
        <w:rPr>
          <w:rFonts w:cs="Arial"/>
          <w:b/>
          <w:bCs/>
          <w:sz w:val="20"/>
          <w:szCs w:val="20"/>
          <w:lang w:val="en-GB"/>
        </w:rPr>
        <w:t>Getting Additional Information</w:t>
      </w:r>
    </w:p>
    <w:p w14:paraId="695491C4" w14:textId="77777777" w:rsidR="00C30A15" w:rsidRPr="00910EE9" w:rsidRDefault="00C30A15" w:rsidP="00C30A1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lang w:val="en-GB"/>
        </w:rPr>
      </w:pPr>
      <w:r w:rsidRPr="00910EE9">
        <w:rPr>
          <w:rFonts w:cs="Arial"/>
          <w:sz w:val="20"/>
          <w:szCs w:val="20"/>
          <w:lang w:val="en-GB"/>
        </w:rPr>
        <w:t xml:space="preserve">Additional information about the application is available for public inspection during regular office hours at the address shown below. </w:t>
      </w:r>
    </w:p>
    <w:p w14:paraId="6C68FF97" w14:textId="77777777" w:rsidR="00C30A15" w:rsidRPr="00910EE9" w:rsidRDefault="00C30A15" w:rsidP="00C30A1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lang w:val="en-GB"/>
        </w:rPr>
      </w:pPr>
    </w:p>
    <w:p w14:paraId="13223992" w14:textId="77777777" w:rsidR="00C30A15" w:rsidRPr="00910EE9" w:rsidRDefault="00C30A15" w:rsidP="00C30A1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lang w:val="en-GB"/>
        </w:rPr>
      </w:pPr>
      <w:r w:rsidRPr="00910EE9">
        <w:rPr>
          <w:rFonts w:cs="Arial"/>
          <w:b/>
          <w:bCs/>
          <w:sz w:val="20"/>
          <w:szCs w:val="20"/>
          <w:lang w:val="en-GB"/>
        </w:rPr>
        <w:t>Mail Address for Notice of Appeal</w:t>
      </w:r>
    </w:p>
    <w:p w14:paraId="2307574E" w14:textId="77777777" w:rsidR="00C30A15" w:rsidRPr="00910EE9" w:rsidRDefault="00C30A15" w:rsidP="00C30A1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lang w:val="en-GB"/>
        </w:rPr>
      </w:pPr>
      <w:r>
        <w:rPr>
          <w:rFonts w:cs="Arial"/>
          <w:sz w:val="20"/>
          <w:szCs w:val="20"/>
          <w:lang w:val="en-GB"/>
        </w:rPr>
        <w:t>Ministry of Municipal Affairs and Housing</w:t>
      </w:r>
    </w:p>
    <w:p w14:paraId="6BAD06D4" w14:textId="77777777" w:rsidR="00C30A15" w:rsidRPr="00910EE9" w:rsidRDefault="00C30A15" w:rsidP="00C30A1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lang w:val="en-GB"/>
        </w:rPr>
      </w:pPr>
      <w:r w:rsidRPr="00910EE9">
        <w:rPr>
          <w:rFonts w:cs="Arial"/>
          <w:sz w:val="20"/>
          <w:szCs w:val="20"/>
          <w:lang w:val="en-GB"/>
        </w:rPr>
        <w:t>Municipal Services Office</w:t>
      </w:r>
      <w:r>
        <w:rPr>
          <w:rFonts w:cs="Arial"/>
          <w:sz w:val="20"/>
          <w:szCs w:val="20"/>
          <w:lang w:val="en-GB"/>
        </w:rPr>
        <w:t xml:space="preserve"> North (Thunder Bay)</w:t>
      </w:r>
    </w:p>
    <w:p w14:paraId="67EBD565" w14:textId="77777777" w:rsidR="00C30A15" w:rsidRPr="00910EE9" w:rsidRDefault="00C30A15" w:rsidP="00C30A1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lang w:val="en-GB"/>
        </w:rPr>
      </w:pPr>
      <w:r>
        <w:rPr>
          <w:rFonts w:cs="Arial"/>
          <w:sz w:val="20"/>
          <w:szCs w:val="20"/>
          <w:lang w:val="en-GB"/>
        </w:rPr>
        <w:t>435 James Street South, Suite 223</w:t>
      </w:r>
    </w:p>
    <w:p w14:paraId="5D667090" w14:textId="77777777" w:rsidR="00C30A15" w:rsidRPr="00910EE9" w:rsidRDefault="00C30A15" w:rsidP="00C30A1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lang w:val="en-GB"/>
        </w:rPr>
      </w:pPr>
      <w:r>
        <w:rPr>
          <w:rFonts w:cs="Arial"/>
          <w:sz w:val="20"/>
          <w:szCs w:val="20"/>
          <w:lang w:val="en-GB"/>
        </w:rPr>
        <w:t>Thunder Bay, ON. P7E 6S7</w:t>
      </w:r>
    </w:p>
    <w:p w14:paraId="3DF91B3B" w14:textId="77777777" w:rsidR="00C30A15" w:rsidRDefault="00C30A15" w:rsidP="00C30A1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lang w:val="en-GB"/>
        </w:rPr>
      </w:pPr>
      <w:r w:rsidRPr="00910EE9">
        <w:rPr>
          <w:rFonts w:cs="Arial"/>
          <w:sz w:val="20"/>
          <w:szCs w:val="20"/>
          <w:lang w:val="en-GB"/>
        </w:rPr>
        <w:t xml:space="preserve">Attention: </w:t>
      </w:r>
      <w:r>
        <w:rPr>
          <w:rFonts w:cs="Arial"/>
          <w:sz w:val="20"/>
          <w:szCs w:val="20"/>
          <w:lang w:val="en-GB"/>
        </w:rPr>
        <w:t xml:space="preserve">Andrew Carr, Planner </w:t>
      </w:r>
    </w:p>
    <w:p w14:paraId="189674E3" w14:textId="77777777" w:rsidR="00C30A15" w:rsidRPr="00910EE9" w:rsidRDefault="00C30A15" w:rsidP="00C30A1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lang w:val="en-GB"/>
        </w:rPr>
      </w:pPr>
      <w:r>
        <w:rPr>
          <w:rFonts w:cs="Arial"/>
          <w:sz w:val="20"/>
          <w:szCs w:val="20"/>
          <w:lang w:val="en-GB"/>
        </w:rPr>
        <w:t xml:space="preserve">Telephone: (807) </w:t>
      </w:r>
      <w:r w:rsidR="002D4F5E">
        <w:rPr>
          <w:rFonts w:cs="Arial"/>
          <w:sz w:val="20"/>
          <w:szCs w:val="20"/>
          <w:lang w:val="en-GB"/>
        </w:rPr>
        <w:t>621-8902</w:t>
      </w:r>
    </w:p>
    <w:p w14:paraId="5F0EE2C2" w14:textId="77777777" w:rsidR="00C30A15" w:rsidRPr="00910EE9" w:rsidRDefault="00C30A15" w:rsidP="00C30A15">
      <w:pPr>
        <w:tabs>
          <w:tab w:val="center" w:pos="2196"/>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lang w:val="en-GB"/>
        </w:rPr>
      </w:pPr>
      <w:r w:rsidRPr="00910EE9">
        <w:rPr>
          <w:rFonts w:cs="Arial"/>
          <w:sz w:val="20"/>
          <w:szCs w:val="20"/>
          <w:lang w:val="en-GB"/>
        </w:rPr>
        <w:tab/>
      </w:r>
    </w:p>
    <w:p w14:paraId="591E1274" w14:textId="3D85AE93" w:rsidR="00C30A15" w:rsidRPr="00910EE9" w:rsidRDefault="00C04CC3" w:rsidP="00C30A1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lang w:val="en-GB"/>
        </w:rPr>
      </w:pPr>
      <w:r w:rsidRPr="002553D3">
        <w:rPr>
          <w:noProof/>
        </w:rPr>
        <w:drawing>
          <wp:inline distT="0" distB="0" distL="0" distR="0" wp14:anchorId="4C87118C" wp14:editId="74B90105">
            <wp:extent cx="1524495" cy="50006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33287" cy="568551"/>
                    </a:xfrm>
                    <a:prstGeom prst="rect">
                      <a:avLst/>
                    </a:prstGeom>
                    <a:noFill/>
                    <a:ln>
                      <a:noFill/>
                    </a:ln>
                  </pic:spPr>
                </pic:pic>
              </a:graphicData>
            </a:graphic>
          </wp:inline>
        </w:drawing>
      </w:r>
      <w:bookmarkStart w:id="0" w:name="_GoBack"/>
      <w:bookmarkEnd w:id="0"/>
    </w:p>
    <w:p w14:paraId="71B6CE25" w14:textId="21520E0F" w:rsidR="00C30A15" w:rsidRPr="00910EE9" w:rsidRDefault="00C30A15" w:rsidP="00C30A1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lang w:val="en-GB"/>
        </w:rPr>
      </w:pPr>
      <w:r w:rsidRPr="00910EE9">
        <w:rPr>
          <w:rFonts w:cs="Arial"/>
          <w:sz w:val="20"/>
          <w:szCs w:val="20"/>
          <w:lang w:val="en-GB"/>
        </w:rPr>
        <w:t xml:space="preserve">                                                                                    </w:t>
      </w:r>
    </w:p>
    <w:p w14:paraId="0D0F51C3" w14:textId="77777777" w:rsidR="00C30A15" w:rsidRPr="00910EE9" w:rsidRDefault="00C30A15" w:rsidP="00C30A1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lang w:val="en-GB"/>
        </w:rPr>
      </w:pPr>
      <w:r>
        <w:rPr>
          <w:rFonts w:cs="Arial"/>
          <w:noProof/>
          <w:sz w:val="20"/>
          <w:szCs w:val="20"/>
          <w:lang w:val="en-CA"/>
        </w:rPr>
        <mc:AlternateContent>
          <mc:Choice Requires="wps">
            <w:drawing>
              <wp:anchor distT="0" distB="0" distL="114300" distR="114300" simplePos="0" relativeHeight="251664384" behindDoc="1" locked="1" layoutInCell="0" allowOverlap="1" wp14:anchorId="7E46171B" wp14:editId="61F16270">
                <wp:simplePos x="0" y="0"/>
                <wp:positionH relativeFrom="page">
                  <wp:posOffset>3886200</wp:posOffset>
                </wp:positionH>
                <wp:positionV relativeFrom="paragraph">
                  <wp:posOffset>0</wp:posOffset>
                </wp:positionV>
                <wp:extent cx="2788920" cy="12065"/>
                <wp:effectExtent l="0" t="3175" r="1905" b="381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892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6BB9418B" id="Rectangle 3" o:spid="_x0000_s1026" style="position:absolute;margin-left:306pt;margin-top:0;width:219.6pt;height:.9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PLX/wEAAOgDAAAOAAAAZHJzL2Uyb0RvYy54bWysU8Fu2zAMvQ/YPwi6L7bTtE2NOEWRosOA&#10;bi3W9QMUWbaFyaJGKXGyrx8lJ1m23Yr5IIgi9fT4+Ly43fWGbRV6DbbixSTnTFkJtbZtxV+/PXyY&#10;c+aDsLUwYFXF98rz2+X7d4vBlWoKHZhaISMQ68vBVbwLwZVZ5mWneuEn4JSlZAPYi0AhtlmNYiD0&#10;3mTTPL/KBsDaIUjlPZ3ej0m+TPhNo2R4ahqvAjMVJ24hrZjWdVyz5UKULQrXaXmgId7Aohfa0qMn&#10;qHsRBNug/geq1xLBQxMmEvoMmkZLlXqgbor8r25eOuFU6oXE8e4kk/9/sPLL9hmZrit+wZkVPY3o&#10;K4kmbGsUu4jyDM6XVPXinjE26N0jyO+eWVh1VKXuEGHolKiJVBHrsz8uxMDTVbYePkNN6GITICm1&#10;a7CPgKQB26WB7E8DUbvAJB1Or+fzmynNTVKumOZXl+kFUR4vO/Tho4KexU3FkagncLF99CGSEeWx&#10;JJEHo+sHbUwKsF2vDLKtiN5I3wHdn5cZG4stxGsj4niikrsOzxzbHOVaQ72nlhFGu9HvQZsO8Cdn&#10;A1mt4v7HRqDizHyyJNtNMZtFb6ZgdnkdG8bzzPo8I6wkqIoHzsbtKox+3jjUbUcvFUkCC3ckdaOT&#10;DJHfyOowILJTUudg/ejX8zhV/f5Bl78AAAD//wMAUEsDBBQABgAIAAAAIQCmHcfF2wAAAAcBAAAP&#10;AAAAZHJzL2Rvd25yZXYueG1sTI9BT8MwDIXvSPyHyEjcWNKOVaM0nQCJK9I6LtzSxrQVjROabCv/&#10;Hu8EF8vWs977XrVb3CROOMfRk4ZspUAgdd6O1Gt4P7zebUHEZMiayRNq+MEIu/r6qjKl9Wfa46lJ&#10;vWATiqXRMKQUSiljN6AzceUDEmuffnYm8Tn30s7mzOZukrlShXRmJE4YTMCXAbuv5ug492PdqLD9&#10;fu7Jvd3v2yKs22Kj9e3N8vQIIuGS/p7hgs/oUDNT649ko5g0FFnOXZIGnhdZbbIcRMvbA8i6kv/5&#10;618AAAD//wMAUEsBAi0AFAAGAAgAAAAhALaDOJL+AAAA4QEAABMAAAAAAAAAAAAAAAAAAAAAAFtD&#10;b250ZW50X1R5cGVzXS54bWxQSwECLQAUAAYACAAAACEAOP0h/9YAAACUAQAACwAAAAAAAAAAAAAA&#10;AAAvAQAAX3JlbHMvLnJlbHNQSwECLQAUAAYACAAAACEALOzy1/8BAADoAwAADgAAAAAAAAAAAAAA&#10;AAAuAgAAZHJzL2Uyb0RvYy54bWxQSwECLQAUAAYACAAAACEAph3HxdsAAAAHAQAADwAAAAAAAAAA&#10;AAAAAABZBAAAZHJzL2Rvd25yZXYueG1sUEsFBgAAAAAEAAQA8wAAAGEFAAAAAA==&#10;" o:allowincell="f" fillcolor="black" stroked="f" strokeweight="0">
                <w10:wrap anchorx="page"/>
                <w10:anchorlock/>
              </v:rect>
            </w:pict>
          </mc:Fallback>
        </mc:AlternateContent>
      </w:r>
      <w:r>
        <w:rPr>
          <w:rFonts w:cs="Arial"/>
          <w:sz w:val="20"/>
          <w:szCs w:val="20"/>
          <w:lang w:val="en-GB"/>
        </w:rPr>
        <w:t>Victoria Kosny, Manager</w:t>
      </w:r>
    </w:p>
    <w:p w14:paraId="1FC0641C" w14:textId="77777777" w:rsidR="00C30A15" w:rsidRPr="00910EE9" w:rsidRDefault="00C30A15" w:rsidP="00C30A1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lang w:val="en-GB"/>
        </w:rPr>
      </w:pPr>
      <w:r>
        <w:rPr>
          <w:rFonts w:cs="Arial"/>
          <w:sz w:val="20"/>
          <w:szCs w:val="20"/>
          <w:lang w:val="en-GB"/>
        </w:rPr>
        <w:t>Community Planning and Development</w:t>
      </w:r>
    </w:p>
    <w:p w14:paraId="32CD377A" w14:textId="77777777" w:rsidR="00C30A15" w:rsidRPr="00910EE9" w:rsidRDefault="00C30A15" w:rsidP="00C30A1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lang w:val="en-GB"/>
        </w:rPr>
        <w:sectPr w:rsidR="00C30A15" w:rsidRPr="00910EE9">
          <w:type w:val="continuous"/>
          <w:pgSz w:w="12240" w:h="15840"/>
          <w:pgMar w:top="360" w:right="1440" w:bottom="1440" w:left="1440" w:header="360" w:footer="1440" w:gutter="0"/>
          <w:cols w:num="2" w:space="720" w:equalWidth="0">
            <w:col w:w="4176" w:space="504"/>
            <w:col w:w="4392"/>
          </w:cols>
          <w:noEndnote/>
        </w:sectPr>
      </w:pPr>
    </w:p>
    <w:p w14:paraId="05D60ABB" w14:textId="77777777" w:rsidR="00C30A15" w:rsidRPr="00910EE9" w:rsidRDefault="00C30A15" w:rsidP="00C30A1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lang w:val="en-GB"/>
        </w:rPr>
        <w:sectPr w:rsidR="00C30A15" w:rsidRPr="00910EE9">
          <w:type w:val="continuous"/>
          <w:pgSz w:w="12240" w:h="15840"/>
          <w:pgMar w:top="360" w:right="1440" w:bottom="1440" w:left="1440" w:header="360" w:footer="1440" w:gutter="0"/>
          <w:cols w:space="720"/>
          <w:noEndnote/>
        </w:sectPr>
      </w:pPr>
    </w:p>
    <w:p w14:paraId="7F665F61" w14:textId="77777777" w:rsidR="0035300C" w:rsidRPr="00455044" w:rsidRDefault="0035300C" w:rsidP="00C30A15">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lang w:val="en-GB"/>
        </w:rPr>
      </w:pPr>
      <w:r w:rsidRPr="00455044">
        <w:rPr>
          <w:rFonts w:cs="Arial"/>
          <w:sz w:val="22"/>
          <w:szCs w:val="22"/>
          <w:lang w:val="en-GB"/>
        </w:rPr>
        <w:lastRenderedPageBreak/>
        <w:t xml:space="preserve">The Minister's conditions to the granting of consent for this transaction </w:t>
      </w:r>
      <w:r w:rsidRPr="00455044">
        <w:rPr>
          <w:rFonts w:cs="Arial"/>
          <w:b/>
          <w:bCs/>
          <w:sz w:val="22"/>
          <w:szCs w:val="22"/>
          <w:lang w:val="en-GB"/>
        </w:rPr>
        <w:t>which must be fulfilled within one year from the date of this letter</w:t>
      </w:r>
      <w:r w:rsidRPr="00455044">
        <w:rPr>
          <w:rFonts w:cs="Arial"/>
          <w:sz w:val="22"/>
          <w:szCs w:val="22"/>
          <w:lang w:val="en-GB"/>
        </w:rPr>
        <w:t xml:space="preserve"> are set out below.  These conditions must be fulfilled prior to the granting of consent.</w:t>
      </w:r>
    </w:p>
    <w:p w14:paraId="1565F5F7" w14:textId="77777777" w:rsidR="0035300C" w:rsidRPr="00455044" w:rsidRDefault="0035300C" w:rsidP="0035300C">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2"/>
          <w:szCs w:val="22"/>
          <w:lang w:val="en-GB"/>
        </w:rPr>
      </w:pPr>
    </w:p>
    <w:p w14:paraId="0399C399" w14:textId="77777777" w:rsidR="0035300C" w:rsidRPr="00455044" w:rsidRDefault="0035300C" w:rsidP="0035300C">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 w:lineRule="exact"/>
        <w:rPr>
          <w:rFonts w:cs="Arial"/>
          <w:sz w:val="22"/>
          <w:szCs w:val="22"/>
          <w:lang w:val="en-GB"/>
        </w:rPr>
      </w:pPr>
      <w:r>
        <w:rPr>
          <w:rFonts w:cs="Arial"/>
          <w:noProof/>
          <w:sz w:val="22"/>
          <w:szCs w:val="22"/>
          <w:lang w:val="en-CA"/>
        </w:rPr>
        <mc:AlternateContent>
          <mc:Choice Requires="wps">
            <w:drawing>
              <wp:anchor distT="0" distB="0" distL="114300" distR="114300" simplePos="0" relativeHeight="251661312" behindDoc="1" locked="1" layoutInCell="0" allowOverlap="1" wp14:anchorId="045A57CE" wp14:editId="18E729A5">
                <wp:simplePos x="0" y="0"/>
                <wp:positionH relativeFrom="page">
                  <wp:posOffset>467360</wp:posOffset>
                </wp:positionH>
                <wp:positionV relativeFrom="paragraph">
                  <wp:posOffset>0</wp:posOffset>
                </wp:positionV>
                <wp:extent cx="6219190" cy="12065"/>
                <wp:effectExtent l="635"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919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4A1FB909" id="Rectangle 2" o:spid="_x0000_s1026" style="position:absolute;margin-left:36.8pt;margin-top:0;width:489.7pt;height:.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6Yl/QEAAOgDAAAOAAAAZHJzL2Uyb0RvYy54bWysU8GO0zAQvSPxD5bvNE3ULTRqulp1tQhp&#10;gdUufIDrOImF4zFjt2n5esZOWgrcEDlYHs/4+c2bl/XtsTfsoNBrsBXPZ3POlJVQa9tW/OuXhzfv&#10;OPNB2FoYsKriJ+X57eb1q/XgSlVAB6ZWyAjE+nJwFe9CcGWWedmpXvgZOGUp2QD2IlCIbVajGAi9&#10;N1kxny+zAbB2CFJ5T6f3Y5JvEn7TKBk+N41XgZmKE7eQVkzrLq7ZZi3KFoXrtJxoiH9g0Qtt6dEL&#10;1L0Igu1R/wXVa4ngoQkzCX0GTaOlSj1QN/n8j25eOuFU6oXE8e4ik/9/sPLT4QmZritecGZFTyN6&#10;JtGEbY1iRZRncL6kqhf3hLFB7x5BfvPMwrajKnWHCEOnRE2k8lif/XYhBp6ust3wEWpCF/sASalj&#10;g30EJA3YMQ3kdBmIOgYm6XBZ5Kt8RXOTlMuL+fImvSDK82WHPrxX0LO4qTgS9QQuDo8+RDKiPJck&#10;8mB0/aCNSQG2u61BdhDRG+mb0P11mbGx2EK8NiKOJyq5a3rm3OYo1w7qE7WMMNqNfg/adIA/OBvI&#10;ahX33/cCFWfmgyXZVvliEb2ZgsXN24ICvM7srjPCSoKqeOBs3G7D6Oe9Q9129FKeJLBwR1I3OskQ&#10;+Y2spgGRnZI6k/WjX6/jVPXrB938BAAA//8DAFBLAwQUAAYACAAAACEAyY0N19kAAAAGAQAADwAA&#10;AGRycy9kb3ducmV2LnhtbEyPwU7DMBBE70j8g7VI3KjdhoYS4lSAxBWpgQs3J16SqPHajd02/D3b&#10;E9xmNaOZt+V2dqM44RQHTxqWCwUCqfV2oE7D58fb3QZETIasGT2hhh+MsK2ur0pTWH+mHZ7q1Aku&#10;oVgYDX1KoZAytj06Exc+ILH37SdnEp9TJ+1kzlzuRrlSKpfODMQLvQn42mO7r4+Od7+yWoXN4aUj&#10;936/a/KQNfla69ub+fkJRMI5/YXhgs/oUDFT449koxg1PGQ5JzXwQxdXrTNWDatHkFUp/+NXvwAA&#10;AP//AwBQSwECLQAUAAYACAAAACEAtoM4kv4AAADhAQAAEwAAAAAAAAAAAAAAAAAAAAAAW0NvbnRl&#10;bnRfVHlwZXNdLnhtbFBLAQItABQABgAIAAAAIQA4/SH/1gAAAJQBAAALAAAAAAAAAAAAAAAAAC8B&#10;AABfcmVscy8ucmVsc1BLAQItABQABgAIAAAAIQCPY6Yl/QEAAOgDAAAOAAAAAAAAAAAAAAAAAC4C&#10;AABkcnMvZTJvRG9jLnhtbFBLAQItABQABgAIAAAAIQDJjQ3X2QAAAAYBAAAPAAAAAAAAAAAAAAAA&#10;AFcEAABkcnMvZG93bnJldi54bWxQSwUGAAAAAAQABADzAAAAXQUAAAAA&#10;" o:allowincell="f" fillcolor="black" stroked="f" strokeweight="0">
                <w10:wrap anchorx="page"/>
                <w10:anchorlock/>
              </v:rect>
            </w:pict>
          </mc:Fallback>
        </mc:AlternateContent>
      </w:r>
    </w:p>
    <w:p w14:paraId="3CF18745" w14:textId="77777777" w:rsidR="0035300C" w:rsidRPr="00455044" w:rsidRDefault="0035300C" w:rsidP="0035300C">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Arial"/>
          <w:sz w:val="22"/>
          <w:szCs w:val="22"/>
          <w:lang w:val="en-GB"/>
        </w:rPr>
      </w:pPr>
      <w:r w:rsidRPr="00455044">
        <w:rPr>
          <w:rFonts w:cs="Arial"/>
          <w:sz w:val="22"/>
          <w:szCs w:val="22"/>
          <w:lang w:val="en-GB"/>
        </w:rPr>
        <w:t>No.</w:t>
      </w:r>
      <w:r w:rsidRPr="00455044">
        <w:rPr>
          <w:rFonts w:cs="Arial"/>
          <w:sz w:val="22"/>
          <w:szCs w:val="22"/>
          <w:lang w:val="en-GB"/>
        </w:rPr>
        <w:tab/>
        <w:t>Conditions</w:t>
      </w:r>
    </w:p>
    <w:p w14:paraId="18DF2EDF" w14:textId="77777777" w:rsidR="0035300C" w:rsidRPr="003B7991" w:rsidRDefault="0035300C" w:rsidP="003B7991">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 w:lineRule="exact"/>
        <w:rPr>
          <w:rFonts w:cs="Arial"/>
          <w:sz w:val="22"/>
          <w:szCs w:val="22"/>
          <w:u w:val="single"/>
          <w:lang w:val="en-GB"/>
        </w:rPr>
      </w:pPr>
      <w:r>
        <w:rPr>
          <w:rFonts w:cs="Arial"/>
          <w:noProof/>
          <w:sz w:val="22"/>
          <w:szCs w:val="22"/>
          <w:lang w:val="en-CA"/>
        </w:rPr>
        <mc:AlternateContent>
          <mc:Choice Requires="wps">
            <w:drawing>
              <wp:anchor distT="0" distB="0" distL="114300" distR="114300" simplePos="0" relativeHeight="251662336" behindDoc="1" locked="1" layoutInCell="0" allowOverlap="1" wp14:anchorId="77354E11" wp14:editId="5300EC0B">
                <wp:simplePos x="0" y="0"/>
                <wp:positionH relativeFrom="page">
                  <wp:posOffset>467360</wp:posOffset>
                </wp:positionH>
                <wp:positionV relativeFrom="paragraph">
                  <wp:posOffset>0</wp:posOffset>
                </wp:positionV>
                <wp:extent cx="6219190" cy="12065"/>
                <wp:effectExtent l="635"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919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762D67D5" id="Rectangle 1" o:spid="_x0000_s1026" style="position:absolute;margin-left:36.8pt;margin-top:0;width:489.7pt;height:.9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WoO/AEAAOgDAAAOAAAAZHJzL2Uyb0RvYy54bWysU8GO0zAQvSPxD5bvNE3ULTRqulp1tQhp&#10;gdUufIDjOImF4zFjt2n5esZOWwrcEDlYHs/4+c2bl/XtYTBsr9BrsBXPZ3POlJXQaNtV/OuXhzfv&#10;OPNB2EYYsKriR+X57eb1q/XoSlVAD6ZRyAjE+nJ0Fe9DcGWWedmrQfgZOGUp2QIOIlCIXdagGAl9&#10;MFkxny+zEbBxCFJ5T6f3U5JvEn7bKhk+t61XgZmKE7eQVkxrHddssxZlh8L1Wp5oiH9gMQht6dEL&#10;1L0Igu1Q/wU1aIngoQ0zCUMGbaulSj1QN/n8j25eeuFU6oXE8e4ik/9/sPLT/gmZbmh2nFkx0Iie&#10;STRhO6NYHuUZnS+p6sU9YWzQu0eQ3zyzsO2pSt0hwtgr0RCpVJ/9diEGnq6yevwIDaGLXYCk1KHF&#10;IQKSBuyQBnK8DEQdApN0uCzyVb6iuUnK5cV8eRMZZaI8X3bow3sFA4ubiiNRT+Bi/+jDVHouSeTB&#10;6OZBG5MC7OqtQbYX0RvpO6H76zJjY7GFeG1CnE5UctfpmXObk1w1NEdqGWGyG/0etOkBf3A2ktUq&#10;7r/vBCrOzAdLsq3yxSJ6MwWLm7cFBXidqa8zwkqCqnjgbNpuw+TnnUPd9fRSniSwcEdStzrJEPlN&#10;rEi+GJCdkpAn60e/Xsep6tcPuvkJAAD//wMAUEsDBBQABgAIAAAAIQDJjQ3X2QAAAAYBAAAPAAAA&#10;ZHJzL2Rvd25yZXYueG1sTI/BTsMwEETvSPyDtUjcqN2GhhLiVIDEFamBCzcnXpKo8dqN3Tb8PdsT&#10;3GY1o5m35XZ2ozjhFAdPGpYLBQKp9XagTsPnx9vdBkRMhqwZPaGGH4ywra6vSlNYf6YdnurUCS6h&#10;WBgNfUqhkDK2PToTFz4gsfftJ2cSn1Mn7WTOXO5GuVIql84MxAu9CfjaY7uvj453v7Jahc3hpSP3&#10;fr9r8pA1+Vrr25v5+QlEwjn9heGCz+hQMVPjj2SjGDU8ZDknNfBDF1etM1YNq0eQVSn/41e/AAAA&#10;//8DAFBLAQItABQABgAIAAAAIQC2gziS/gAAAOEBAAATAAAAAAAAAAAAAAAAAAAAAABbQ29udGVu&#10;dF9UeXBlc10ueG1sUEsBAi0AFAAGAAgAAAAhADj9If/WAAAAlAEAAAsAAAAAAAAAAAAAAAAALwEA&#10;AF9yZWxzLy5yZWxzUEsBAi0AFAAGAAgAAAAhAIHhag78AQAA6AMAAA4AAAAAAAAAAAAAAAAALgIA&#10;AGRycy9lMm9Eb2MueG1sUEsBAi0AFAAGAAgAAAAhAMmNDdfZAAAABgEAAA8AAAAAAAAAAAAAAAAA&#10;VgQAAGRycy9kb3ducmV2LnhtbFBLBQYAAAAABAAEAPMAAABcBQAAAAA=&#10;" o:allowincell="f" fillcolor="black" stroked="f" strokeweight="0">
                <w10:wrap anchorx="page"/>
                <w10:anchorlock/>
              </v:rect>
            </w:pict>
          </mc:Fallback>
        </mc:AlternateContent>
      </w:r>
    </w:p>
    <w:p w14:paraId="4515DB75" w14:textId="77777777" w:rsidR="000A6161" w:rsidRDefault="000A6161" w:rsidP="000A6161">
      <w:pPr>
        <w:pStyle w:val="Level1"/>
        <w:ind w:left="360"/>
        <w:rPr>
          <w:sz w:val="22"/>
        </w:rPr>
      </w:pPr>
    </w:p>
    <w:p w14:paraId="7290E50D" w14:textId="3D122B57" w:rsidR="002D4AE3" w:rsidRPr="00D1726A" w:rsidRDefault="002D4AE3" w:rsidP="00751CC8">
      <w:pPr>
        <w:pStyle w:val="Level1"/>
        <w:numPr>
          <w:ilvl w:val="0"/>
          <w:numId w:val="12"/>
        </w:numPr>
        <w:rPr>
          <w:sz w:val="22"/>
        </w:rPr>
      </w:pPr>
      <w:r w:rsidRPr="00D1726A">
        <w:rPr>
          <w:sz w:val="22"/>
        </w:rPr>
        <w:t xml:space="preserve">That this approval applies </w:t>
      </w:r>
      <w:r>
        <w:rPr>
          <w:sz w:val="22"/>
        </w:rPr>
        <w:t xml:space="preserve">to </w:t>
      </w:r>
      <w:r w:rsidR="00C93747">
        <w:rPr>
          <w:sz w:val="22"/>
        </w:rPr>
        <w:t xml:space="preserve">permit the creation of </w:t>
      </w:r>
      <w:r w:rsidR="00A34E11">
        <w:rPr>
          <w:sz w:val="22"/>
        </w:rPr>
        <w:t xml:space="preserve">an easement </w:t>
      </w:r>
      <w:r w:rsidR="00EF0815">
        <w:rPr>
          <w:sz w:val="22"/>
        </w:rPr>
        <w:t xml:space="preserve">on </w:t>
      </w:r>
      <w:r w:rsidR="00EF0815" w:rsidRPr="00086BE0">
        <w:rPr>
          <w:rFonts w:cs="Arial"/>
          <w:sz w:val="22"/>
          <w:szCs w:val="22"/>
        </w:rPr>
        <w:t>lot 5 of Plan 55M-638 to benefit Lot 4 of Plan 55M-638</w:t>
      </w:r>
      <w:r w:rsidR="00EF0815">
        <w:rPr>
          <w:rFonts w:cs="Arial"/>
          <w:sz w:val="22"/>
          <w:szCs w:val="22"/>
        </w:rPr>
        <w:t xml:space="preserve"> </w:t>
      </w:r>
      <w:r w:rsidR="00A34E11">
        <w:rPr>
          <w:sz w:val="22"/>
        </w:rPr>
        <w:t>as</w:t>
      </w:r>
      <w:r>
        <w:rPr>
          <w:sz w:val="22"/>
        </w:rPr>
        <w:t xml:space="preserve"> applied for, in the above noted location in </w:t>
      </w:r>
      <w:r w:rsidR="00A34E11">
        <w:rPr>
          <w:sz w:val="22"/>
        </w:rPr>
        <w:t>unsurveyed territory</w:t>
      </w:r>
      <w:r>
        <w:rPr>
          <w:sz w:val="22"/>
        </w:rPr>
        <w:t xml:space="preserve"> in the District of </w:t>
      </w:r>
      <w:r w:rsidR="00147CBE">
        <w:rPr>
          <w:sz w:val="22"/>
        </w:rPr>
        <w:t>Thunder Bay</w:t>
      </w:r>
      <w:r>
        <w:rPr>
          <w:sz w:val="22"/>
        </w:rPr>
        <w:t xml:space="preserve">. </w:t>
      </w:r>
    </w:p>
    <w:p w14:paraId="3BB023DA" w14:textId="77777777" w:rsidR="001366F3" w:rsidRPr="00D1726A" w:rsidRDefault="001366F3" w:rsidP="002A4DC0">
      <w:pPr>
        <w:pStyle w:val="Level1"/>
        <w:tabs>
          <w:tab w:val="left" w:pos="1812"/>
        </w:tabs>
        <w:ind w:left="11" w:firstLine="1800"/>
        <w:rPr>
          <w:sz w:val="22"/>
        </w:rPr>
      </w:pPr>
    </w:p>
    <w:p w14:paraId="6F5C2D0C" w14:textId="77777777" w:rsidR="0035300C" w:rsidRPr="00D1726A" w:rsidRDefault="0035300C" w:rsidP="002A4DC0">
      <w:pPr>
        <w:pStyle w:val="Level1"/>
        <w:numPr>
          <w:ilvl w:val="0"/>
          <w:numId w:val="12"/>
        </w:numPr>
        <w:rPr>
          <w:sz w:val="22"/>
        </w:rPr>
      </w:pPr>
      <w:r w:rsidRPr="00D1726A">
        <w:rPr>
          <w:sz w:val="22"/>
        </w:rPr>
        <w:t>That the following documents be provided for the transaction described in Condition 1:</w:t>
      </w:r>
    </w:p>
    <w:p w14:paraId="3E3910CF" w14:textId="77777777" w:rsidR="0035300C" w:rsidRPr="00D1726A" w:rsidRDefault="0035300C" w:rsidP="00D1726A">
      <w:pPr>
        <w:ind w:hanging="709"/>
        <w:rPr>
          <w:rFonts w:cs="Arial"/>
          <w:sz w:val="20"/>
          <w:szCs w:val="22"/>
        </w:rPr>
      </w:pPr>
    </w:p>
    <w:p w14:paraId="2E469AF5" w14:textId="77777777" w:rsidR="0035300C" w:rsidRPr="00D314B2" w:rsidRDefault="0035300C" w:rsidP="002A4DC0">
      <w:pPr>
        <w:pStyle w:val="ListParagraph"/>
        <w:numPr>
          <w:ilvl w:val="1"/>
          <w:numId w:val="12"/>
        </w:numPr>
        <w:ind w:left="1080"/>
        <w:rPr>
          <w:rFonts w:cs="Arial"/>
          <w:sz w:val="22"/>
          <w:szCs w:val="22"/>
        </w:rPr>
      </w:pPr>
      <w:r w:rsidRPr="00D314B2">
        <w:rPr>
          <w:rFonts w:cs="Arial"/>
          <w:sz w:val="22"/>
          <w:szCs w:val="22"/>
        </w:rPr>
        <w:t>A copy of the application to transfer documents;</w:t>
      </w:r>
    </w:p>
    <w:p w14:paraId="65B386F6" w14:textId="77777777" w:rsidR="0035300C" w:rsidRPr="00D314B2" w:rsidRDefault="0035300C" w:rsidP="002A4DC0">
      <w:pPr>
        <w:ind w:hanging="709"/>
        <w:rPr>
          <w:rFonts w:cs="Arial"/>
          <w:sz w:val="22"/>
          <w:szCs w:val="22"/>
        </w:rPr>
      </w:pPr>
    </w:p>
    <w:p w14:paraId="334D8307" w14:textId="77777777" w:rsidR="0035300C" w:rsidRPr="00D314B2" w:rsidRDefault="0035300C" w:rsidP="002A4DC0">
      <w:pPr>
        <w:pStyle w:val="ListParagraph"/>
        <w:numPr>
          <w:ilvl w:val="1"/>
          <w:numId w:val="12"/>
        </w:numPr>
        <w:ind w:left="1080"/>
        <w:rPr>
          <w:rFonts w:cs="Arial"/>
          <w:sz w:val="22"/>
          <w:szCs w:val="22"/>
        </w:rPr>
      </w:pPr>
      <w:r w:rsidRPr="00D314B2">
        <w:rPr>
          <w:rFonts w:cs="Arial"/>
          <w:sz w:val="22"/>
          <w:szCs w:val="22"/>
        </w:rPr>
        <w:t>A schedule to application to transfer on which is set out the entire legal description of the parcel(s) in question.  This Schedule must also contain the names of the parties indicated on application to transfer; and</w:t>
      </w:r>
    </w:p>
    <w:p w14:paraId="3FA88074" w14:textId="77777777" w:rsidR="0035300C" w:rsidRPr="00D314B2" w:rsidRDefault="0035300C" w:rsidP="002A4DC0">
      <w:pPr>
        <w:ind w:hanging="709"/>
        <w:rPr>
          <w:rFonts w:cs="Arial"/>
          <w:sz w:val="22"/>
          <w:szCs w:val="22"/>
        </w:rPr>
      </w:pPr>
    </w:p>
    <w:p w14:paraId="3B63AD27" w14:textId="100AEAB4" w:rsidR="00C93747" w:rsidRDefault="00AC6695" w:rsidP="00926B65">
      <w:pPr>
        <w:pStyle w:val="ListParagraph"/>
        <w:numPr>
          <w:ilvl w:val="1"/>
          <w:numId w:val="12"/>
        </w:numPr>
        <w:ind w:left="1080"/>
        <w:rPr>
          <w:rFonts w:cs="Arial"/>
          <w:sz w:val="22"/>
          <w:szCs w:val="22"/>
        </w:rPr>
      </w:pPr>
      <w:r w:rsidRPr="00D314B2">
        <w:rPr>
          <w:rFonts w:cs="Arial"/>
          <w:sz w:val="22"/>
          <w:szCs w:val="22"/>
        </w:rPr>
        <w:t>A reference plan of survey, which bears the Land Registry Office registration number and signature as evidence of its deposit therein, illustrating the parcel(s) to which the consent approval relates.</w:t>
      </w:r>
    </w:p>
    <w:p w14:paraId="0DDAC439" w14:textId="77777777" w:rsidR="00A34E11" w:rsidRPr="00A34E11" w:rsidRDefault="00A34E11" w:rsidP="00A34E11">
      <w:pPr>
        <w:rPr>
          <w:rFonts w:cs="Arial"/>
          <w:sz w:val="22"/>
          <w:szCs w:val="22"/>
        </w:rPr>
      </w:pPr>
    </w:p>
    <w:p w14:paraId="0F9CDE5A" w14:textId="0A686EEA" w:rsidR="00A34E11" w:rsidRDefault="00A34E11" w:rsidP="00A34E11">
      <w:pPr>
        <w:pStyle w:val="Level1"/>
        <w:numPr>
          <w:ilvl w:val="0"/>
          <w:numId w:val="12"/>
        </w:numPr>
        <w:rPr>
          <w:sz w:val="22"/>
        </w:rPr>
      </w:pPr>
      <w:r>
        <w:rPr>
          <w:sz w:val="22"/>
        </w:rPr>
        <w:t>That the application to transfer noted in Condition 2 shall not identify the transferors and the transferees as the same person.</w:t>
      </w:r>
    </w:p>
    <w:p w14:paraId="6373CF89" w14:textId="6CEDB460" w:rsidR="00CC1159" w:rsidRDefault="00CC1159" w:rsidP="00CC1159">
      <w:pPr>
        <w:pStyle w:val="Level1"/>
        <w:rPr>
          <w:sz w:val="22"/>
        </w:rPr>
      </w:pPr>
    </w:p>
    <w:p w14:paraId="762DBF82" w14:textId="2C146950" w:rsidR="00CC1159" w:rsidRPr="00D1726A" w:rsidRDefault="00CC1159" w:rsidP="00CC1159">
      <w:pPr>
        <w:pStyle w:val="Level1"/>
        <w:numPr>
          <w:ilvl w:val="0"/>
          <w:numId w:val="12"/>
        </w:numPr>
        <w:rPr>
          <w:sz w:val="22"/>
        </w:rPr>
      </w:pPr>
      <w:r>
        <w:rPr>
          <w:sz w:val="22"/>
        </w:rPr>
        <w:t xml:space="preserve">That the easement be registered and shown on the title for </w:t>
      </w:r>
      <w:r w:rsidR="00416108">
        <w:rPr>
          <w:sz w:val="22"/>
        </w:rPr>
        <w:t>Lot 4 of Plan 55M-638.</w:t>
      </w:r>
    </w:p>
    <w:p w14:paraId="107A2DF2" w14:textId="77777777" w:rsidR="00147CBE" w:rsidRPr="00147CBE" w:rsidRDefault="00147CBE" w:rsidP="00147CBE">
      <w:pPr>
        <w:rPr>
          <w:sz w:val="22"/>
          <w:szCs w:val="20"/>
        </w:rPr>
      </w:pPr>
    </w:p>
    <w:p w14:paraId="2002652E" w14:textId="77777777" w:rsidR="00E811B6" w:rsidRPr="00D46D11" w:rsidRDefault="00E811B6" w:rsidP="00E811B6">
      <w:pPr>
        <w:pStyle w:val="Level1"/>
        <w:widowControl/>
        <w:autoSpaceDE/>
        <w:autoSpaceDN/>
        <w:adjustRightInd/>
        <w:spacing w:after="200" w:line="276" w:lineRule="auto"/>
        <w:rPr>
          <w:rFonts w:cs="Arial"/>
          <w:sz w:val="22"/>
          <w:szCs w:val="22"/>
        </w:rPr>
      </w:pPr>
      <w:r w:rsidRPr="00D46D11">
        <w:rPr>
          <w:rFonts w:cs="Arial"/>
          <w:sz w:val="22"/>
          <w:szCs w:val="22"/>
        </w:rPr>
        <w:t>The following NOTES are for your information:</w:t>
      </w:r>
    </w:p>
    <w:p w14:paraId="16F068CF" w14:textId="77777777" w:rsidR="00E811B6" w:rsidRPr="00455044" w:rsidRDefault="00E811B6" w:rsidP="00E811B6">
      <w:pPr>
        <w:ind w:left="360"/>
        <w:rPr>
          <w:rFonts w:cs="Arial"/>
          <w:sz w:val="22"/>
          <w:szCs w:val="22"/>
        </w:rPr>
      </w:pPr>
      <w:r w:rsidRPr="00455044">
        <w:rPr>
          <w:rFonts w:cs="Arial"/>
          <w:sz w:val="22"/>
          <w:szCs w:val="22"/>
          <w:u w:val="single"/>
        </w:rPr>
        <w:t>NOTES</w:t>
      </w:r>
      <w:r w:rsidRPr="00455044">
        <w:rPr>
          <w:rFonts w:cs="Arial"/>
          <w:sz w:val="22"/>
          <w:szCs w:val="22"/>
        </w:rPr>
        <w:t>:</w:t>
      </w:r>
    </w:p>
    <w:p w14:paraId="1FF19D0A" w14:textId="77777777" w:rsidR="00E811B6" w:rsidRPr="00455044" w:rsidRDefault="00E811B6" w:rsidP="00E811B6">
      <w:pPr>
        <w:ind w:left="720" w:hanging="720"/>
        <w:rPr>
          <w:rFonts w:cs="Arial"/>
          <w:sz w:val="22"/>
          <w:szCs w:val="22"/>
        </w:rPr>
      </w:pPr>
    </w:p>
    <w:p w14:paraId="13223D93" w14:textId="77777777" w:rsidR="00E811B6" w:rsidRPr="00455044" w:rsidRDefault="00E811B6" w:rsidP="00E811B6">
      <w:pPr>
        <w:pStyle w:val="Level1"/>
        <w:numPr>
          <w:ilvl w:val="0"/>
          <w:numId w:val="3"/>
        </w:numPr>
        <w:tabs>
          <w:tab w:val="clear" w:pos="810"/>
          <w:tab w:val="left" w:pos="-1080"/>
          <w:tab w:val="left" w:pos="-720"/>
        </w:tabs>
        <w:ind w:left="720" w:hanging="720"/>
        <w:rPr>
          <w:rFonts w:cs="Arial"/>
          <w:sz w:val="22"/>
          <w:szCs w:val="22"/>
        </w:rPr>
      </w:pPr>
      <w:r w:rsidRPr="00455044">
        <w:rPr>
          <w:rFonts w:cs="Arial"/>
          <w:sz w:val="22"/>
          <w:szCs w:val="22"/>
        </w:rPr>
        <w:t>The required Transfer/Deed of Land form and Schedule page shall contain a complete and accurate legal description.  The Minister's certificate of consent will be affixed to the completed Schedule page.  For this reason, the names of the parties also must be set out on the Schedule page, so that the consent may be properly related to the intended conveyance.</w:t>
      </w:r>
    </w:p>
    <w:p w14:paraId="23A0DD53" w14:textId="77777777" w:rsidR="00E811B6" w:rsidRPr="00455044" w:rsidRDefault="00E811B6" w:rsidP="00E811B6">
      <w:pPr>
        <w:tabs>
          <w:tab w:val="left" w:pos="-1080"/>
          <w:tab w:val="left" w:pos="-720"/>
        </w:tabs>
        <w:rPr>
          <w:rFonts w:cs="Arial"/>
          <w:sz w:val="22"/>
          <w:szCs w:val="22"/>
        </w:rPr>
      </w:pPr>
    </w:p>
    <w:p w14:paraId="6D577BB9" w14:textId="77777777" w:rsidR="00A40551" w:rsidRDefault="00E811B6" w:rsidP="00A40551">
      <w:pPr>
        <w:tabs>
          <w:tab w:val="left" w:pos="-1080"/>
          <w:tab w:val="left" w:pos="-720"/>
        </w:tabs>
        <w:ind w:left="720" w:hanging="720"/>
      </w:pPr>
      <w:r w:rsidRPr="00455044">
        <w:rPr>
          <w:rFonts w:cs="Arial"/>
          <w:sz w:val="22"/>
          <w:szCs w:val="22"/>
        </w:rPr>
        <w:tab/>
        <w:t>Inaccuracies or omissions with regard to the legal description in the Transfer/Deed of Land form, the Schedule page or the survey plan will result in the documents being returned without consent.</w:t>
      </w:r>
      <w:r w:rsidR="00A40551" w:rsidRPr="00A40551">
        <w:t xml:space="preserve"> </w:t>
      </w:r>
    </w:p>
    <w:p w14:paraId="5032641A" w14:textId="77777777" w:rsidR="00A40551" w:rsidRDefault="00A40551" w:rsidP="00A40551">
      <w:pPr>
        <w:pStyle w:val="Level1"/>
        <w:tabs>
          <w:tab w:val="left" w:pos="-1080"/>
          <w:tab w:val="left" w:pos="-720"/>
        </w:tabs>
        <w:ind w:left="720"/>
        <w:rPr>
          <w:rFonts w:cs="Arial"/>
          <w:sz w:val="22"/>
          <w:szCs w:val="22"/>
        </w:rPr>
      </w:pPr>
    </w:p>
    <w:p w14:paraId="38370D4A" w14:textId="77777777" w:rsidR="00E811B6" w:rsidRPr="00455044" w:rsidRDefault="00E811B6" w:rsidP="00E811B6">
      <w:pPr>
        <w:pStyle w:val="Level1"/>
        <w:numPr>
          <w:ilvl w:val="0"/>
          <w:numId w:val="3"/>
        </w:numPr>
        <w:tabs>
          <w:tab w:val="clear" w:pos="810"/>
          <w:tab w:val="left" w:pos="-1080"/>
          <w:tab w:val="left" w:pos="-720"/>
        </w:tabs>
        <w:ind w:left="720" w:hanging="720"/>
        <w:rPr>
          <w:rFonts w:cs="Arial"/>
          <w:sz w:val="22"/>
          <w:szCs w:val="22"/>
        </w:rPr>
      </w:pPr>
      <w:r w:rsidRPr="00455044">
        <w:rPr>
          <w:rFonts w:cs="Arial"/>
          <w:sz w:val="22"/>
          <w:szCs w:val="22"/>
        </w:rPr>
        <w:t>All Buildings, including those in unorganized territories, have been required to comply with the Ontario Building Code since December 31, 1975.</w:t>
      </w:r>
    </w:p>
    <w:p w14:paraId="3305B38A" w14:textId="77777777" w:rsidR="00E811B6" w:rsidRPr="00455044" w:rsidRDefault="00E811B6" w:rsidP="00E811B6">
      <w:pPr>
        <w:tabs>
          <w:tab w:val="left" w:pos="-1080"/>
          <w:tab w:val="left" w:pos="-720"/>
        </w:tabs>
        <w:ind w:left="720" w:hanging="720"/>
        <w:rPr>
          <w:rFonts w:cs="Arial"/>
          <w:sz w:val="22"/>
          <w:szCs w:val="22"/>
        </w:rPr>
      </w:pPr>
    </w:p>
    <w:p w14:paraId="7CC57EEF" w14:textId="77777777" w:rsidR="00E811B6" w:rsidRPr="00455044" w:rsidRDefault="00E811B6" w:rsidP="00E811B6">
      <w:pPr>
        <w:tabs>
          <w:tab w:val="left" w:pos="-1080"/>
          <w:tab w:val="left" w:pos="-720"/>
        </w:tabs>
        <w:ind w:left="720" w:hanging="720"/>
        <w:rPr>
          <w:rFonts w:cs="Arial"/>
          <w:sz w:val="22"/>
          <w:szCs w:val="22"/>
        </w:rPr>
      </w:pPr>
      <w:r w:rsidRPr="00455044">
        <w:rPr>
          <w:rFonts w:cs="Arial"/>
          <w:sz w:val="22"/>
          <w:szCs w:val="22"/>
        </w:rPr>
        <w:tab/>
        <w:t>At this time in unorganized territory, building permits and the payment of permit fees are not</w:t>
      </w:r>
      <w:r>
        <w:rPr>
          <w:rFonts w:cs="Arial"/>
          <w:sz w:val="22"/>
          <w:szCs w:val="22"/>
        </w:rPr>
        <w:t xml:space="preserve"> </w:t>
      </w:r>
      <w:r w:rsidRPr="00455044">
        <w:rPr>
          <w:rFonts w:cs="Arial"/>
          <w:sz w:val="22"/>
          <w:szCs w:val="22"/>
        </w:rPr>
        <w:t>required. Inquiries about the Building Code should be made to:</w:t>
      </w:r>
    </w:p>
    <w:p w14:paraId="3FA393CE" w14:textId="77777777" w:rsidR="00E811B6" w:rsidRPr="00455044" w:rsidRDefault="00E811B6" w:rsidP="00E811B6">
      <w:pPr>
        <w:tabs>
          <w:tab w:val="left" w:pos="-1080"/>
          <w:tab w:val="left" w:pos="-720"/>
        </w:tabs>
        <w:ind w:left="720" w:hanging="720"/>
        <w:rPr>
          <w:rFonts w:cs="Arial"/>
          <w:sz w:val="22"/>
          <w:szCs w:val="22"/>
        </w:rPr>
      </w:pPr>
    </w:p>
    <w:p w14:paraId="016A1EC8" w14:textId="77777777" w:rsidR="00E811B6" w:rsidRPr="00455044" w:rsidRDefault="00E811B6" w:rsidP="00E811B6">
      <w:pPr>
        <w:tabs>
          <w:tab w:val="left" w:pos="-1080"/>
          <w:tab w:val="left" w:pos="-720"/>
        </w:tabs>
        <w:ind w:left="720" w:hanging="720"/>
        <w:rPr>
          <w:rFonts w:cs="Arial"/>
          <w:sz w:val="22"/>
          <w:szCs w:val="22"/>
        </w:rPr>
      </w:pPr>
      <w:r w:rsidRPr="00455044">
        <w:rPr>
          <w:rFonts w:cs="Arial"/>
          <w:sz w:val="22"/>
          <w:szCs w:val="22"/>
        </w:rPr>
        <w:tab/>
      </w:r>
      <w:r w:rsidRPr="00455044">
        <w:rPr>
          <w:rFonts w:cs="Arial"/>
          <w:sz w:val="22"/>
          <w:szCs w:val="22"/>
        </w:rPr>
        <w:tab/>
        <w:t>Ontario Buildings Branch</w:t>
      </w:r>
    </w:p>
    <w:p w14:paraId="5F2B8312" w14:textId="77777777" w:rsidR="00E811B6" w:rsidRDefault="00E811B6" w:rsidP="00E811B6">
      <w:pPr>
        <w:tabs>
          <w:tab w:val="left" w:pos="-1080"/>
          <w:tab w:val="left" w:pos="-720"/>
        </w:tabs>
        <w:ind w:left="720" w:hanging="720"/>
        <w:rPr>
          <w:rFonts w:cs="Arial"/>
          <w:sz w:val="22"/>
          <w:szCs w:val="22"/>
        </w:rPr>
      </w:pPr>
      <w:r>
        <w:rPr>
          <w:rFonts w:cs="Arial"/>
          <w:sz w:val="22"/>
          <w:szCs w:val="22"/>
        </w:rPr>
        <w:tab/>
      </w:r>
      <w:r>
        <w:rPr>
          <w:rFonts w:cs="Arial"/>
          <w:sz w:val="22"/>
          <w:szCs w:val="22"/>
        </w:rPr>
        <w:tab/>
        <w:t>Ministry of Municipal Affairs</w:t>
      </w:r>
      <w:r w:rsidR="00637458">
        <w:rPr>
          <w:rFonts w:cs="Arial"/>
          <w:sz w:val="22"/>
          <w:szCs w:val="22"/>
        </w:rPr>
        <w:t xml:space="preserve"> and Housing</w:t>
      </w:r>
    </w:p>
    <w:p w14:paraId="23502E05" w14:textId="77777777" w:rsidR="00E811B6" w:rsidRPr="00455044" w:rsidRDefault="00E811B6" w:rsidP="00E811B6">
      <w:pPr>
        <w:tabs>
          <w:tab w:val="left" w:pos="-1080"/>
          <w:tab w:val="left" w:pos="-720"/>
        </w:tabs>
        <w:ind w:left="720" w:hanging="720"/>
        <w:rPr>
          <w:rFonts w:cs="Arial"/>
          <w:sz w:val="22"/>
          <w:szCs w:val="22"/>
        </w:rPr>
      </w:pPr>
      <w:r w:rsidRPr="00455044">
        <w:rPr>
          <w:rFonts w:cs="Arial"/>
          <w:sz w:val="22"/>
          <w:szCs w:val="22"/>
        </w:rPr>
        <w:tab/>
      </w:r>
      <w:r w:rsidRPr="00455044">
        <w:rPr>
          <w:rFonts w:cs="Arial"/>
          <w:sz w:val="22"/>
          <w:szCs w:val="22"/>
        </w:rPr>
        <w:tab/>
        <w:t>2</w:t>
      </w:r>
      <w:r w:rsidRPr="00455044">
        <w:rPr>
          <w:rFonts w:cs="Arial"/>
          <w:sz w:val="22"/>
          <w:szCs w:val="22"/>
          <w:vertAlign w:val="superscript"/>
        </w:rPr>
        <w:t>nd</w:t>
      </w:r>
      <w:r w:rsidRPr="00455044">
        <w:rPr>
          <w:rFonts w:cs="Arial"/>
          <w:sz w:val="22"/>
          <w:szCs w:val="22"/>
        </w:rPr>
        <w:t xml:space="preserve"> Floor, 777 Bay St.</w:t>
      </w:r>
    </w:p>
    <w:p w14:paraId="56024B02" w14:textId="77777777" w:rsidR="00E811B6" w:rsidRPr="00455044" w:rsidRDefault="00E811B6" w:rsidP="00E811B6">
      <w:pPr>
        <w:tabs>
          <w:tab w:val="left" w:pos="-1080"/>
          <w:tab w:val="left" w:pos="-720"/>
        </w:tabs>
        <w:ind w:left="720" w:hanging="720"/>
        <w:rPr>
          <w:rFonts w:cs="Arial"/>
          <w:sz w:val="22"/>
          <w:szCs w:val="22"/>
        </w:rPr>
      </w:pPr>
      <w:r w:rsidRPr="00455044">
        <w:rPr>
          <w:rFonts w:cs="Arial"/>
          <w:sz w:val="22"/>
          <w:szCs w:val="22"/>
        </w:rPr>
        <w:tab/>
      </w:r>
      <w:r w:rsidRPr="00455044">
        <w:rPr>
          <w:rFonts w:cs="Arial"/>
          <w:sz w:val="22"/>
          <w:szCs w:val="22"/>
        </w:rPr>
        <w:tab/>
        <w:t>Toronto, ON M5G 2E5</w:t>
      </w:r>
    </w:p>
    <w:p w14:paraId="310479B9" w14:textId="77777777" w:rsidR="00E811B6" w:rsidRPr="00455044" w:rsidRDefault="00E811B6" w:rsidP="00E811B6">
      <w:pPr>
        <w:ind w:left="720" w:hanging="720"/>
        <w:rPr>
          <w:rFonts w:cs="Arial"/>
          <w:sz w:val="22"/>
          <w:szCs w:val="22"/>
        </w:rPr>
      </w:pPr>
      <w:r w:rsidRPr="00455044">
        <w:rPr>
          <w:rFonts w:cs="Arial"/>
          <w:sz w:val="22"/>
          <w:szCs w:val="22"/>
        </w:rPr>
        <w:tab/>
      </w:r>
      <w:r w:rsidRPr="00455044">
        <w:rPr>
          <w:rFonts w:cs="Arial"/>
          <w:sz w:val="22"/>
          <w:szCs w:val="22"/>
        </w:rPr>
        <w:tab/>
        <w:t>Telephone: (416) 585-6666</w:t>
      </w:r>
      <w:r w:rsidRPr="00455044">
        <w:rPr>
          <w:rFonts w:cs="Arial"/>
          <w:sz w:val="22"/>
          <w:szCs w:val="22"/>
        </w:rPr>
        <w:tab/>
      </w:r>
    </w:p>
    <w:p w14:paraId="13BE7A90" w14:textId="77777777" w:rsidR="00E811B6" w:rsidRPr="00455044" w:rsidRDefault="00E811B6" w:rsidP="00E811B6">
      <w:pPr>
        <w:tabs>
          <w:tab w:val="left" w:pos="-1080"/>
          <w:tab w:val="left" w:pos="-720"/>
        </w:tabs>
        <w:ind w:left="720" w:hanging="720"/>
        <w:rPr>
          <w:rFonts w:cs="Arial"/>
          <w:sz w:val="22"/>
          <w:szCs w:val="22"/>
        </w:rPr>
      </w:pPr>
    </w:p>
    <w:p w14:paraId="0D709D50" w14:textId="2700575C" w:rsidR="00E811B6" w:rsidRPr="00455044" w:rsidRDefault="00E811B6" w:rsidP="00E811B6">
      <w:pPr>
        <w:pStyle w:val="Level1"/>
        <w:numPr>
          <w:ilvl w:val="0"/>
          <w:numId w:val="3"/>
        </w:numPr>
        <w:tabs>
          <w:tab w:val="clear" w:pos="810"/>
          <w:tab w:val="left" w:pos="-1080"/>
          <w:tab w:val="left" w:pos="-720"/>
        </w:tabs>
        <w:ind w:left="720" w:hanging="720"/>
        <w:rPr>
          <w:rFonts w:cs="Arial"/>
          <w:sz w:val="22"/>
          <w:szCs w:val="22"/>
          <w:lang w:val="en-CA"/>
        </w:rPr>
      </w:pPr>
      <w:r w:rsidRPr="00455044">
        <w:rPr>
          <w:rFonts w:cs="Arial"/>
          <w:sz w:val="22"/>
          <w:szCs w:val="22"/>
          <w:lang w:val="en-GB"/>
        </w:rPr>
        <w:t>Approval must be obtained from the local Health Unit for all sewage systems that require a permit, including greywater systems but excluding pit privies.  The importation of suitable fill may be required to construct sewage treatment systems to the satisfaction of the</w:t>
      </w:r>
      <w:r w:rsidR="00147CBE">
        <w:rPr>
          <w:rFonts w:cs="Arial"/>
          <w:sz w:val="22"/>
          <w:szCs w:val="22"/>
          <w:lang w:val="en-GB"/>
        </w:rPr>
        <w:t xml:space="preserve"> Thunder Bay District </w:t>
      </w:r>
      <w:r>
        <w:rPr>
          <w:rFonts w:cs="Arial"/>
          <w:sz w:val="22"/>
          <w:szCs w:val="22"/>
          <w:lang w:val="en-GB"/>
        </w:rPr>
        <w:t>Health Unit</w:t>
      </w:r>
      <w:r w:rsidRPr="00455044">
        <w:rPr>
          <w:rFonts w:cs="Arial"/>
          <w:sz w:val="22"/>
          <w:szCs w:val="22"/>
          <w:lang w:val="en-GB"/>
        </w:rPr>
        <w:t>.  The Health Unit can also provide information on construction requirements, including minimum distances required between sewage systems and sources of potable water.</w:t>
      </w:r>
    </w:p>
    <w:p w14:paraId="344FC5FA" w14:textId="77777777" w:rsidR="00E811B6" w:rsidRPr="00455044" w:rsidRDefault="00E811B6" w:rsidP="00E811B6">
      <w:pPr>
        <w:pStyle w:val="Level1"/>
        <w:tabs>
          <w:tab w:val="left" w:pos="-1080"/>
          <w:tab w:val="left" w:pos="-720"/>
        </w:tabs>
        <w:ind w:left="720" w:hanging="720"/>
        <w:rPr>
          <w:rFonts w:cs="Arial"/>
          <w:sz w:val="22"/>
          <w:szCs w:val="22"/>
          <w:lang w:val="en-GB"/>
        </w:rPr>
      </w:pPr>
    </w:p>
    <w:p w14:paraId="5D0CDE80" w14:textId="77777777" w:rsidR="00322702" w:rsidRDefault="00E811B6" w:rsidP="00322702">
      <w:pPr>
        <w:pStyle w:val="Level1"/>
        <w:numPr>
          <w:ilvl w:val="0"/>
          <w:numId w:val="3"/>
        </w:numPr>
        <w:tabs>
          <w:tab w:val="clear" w:pos="810"/>
          <w:tab w:val="left" w:pos="-1080"/>
          <w:tab w:val="left" w:pos="-720"/>
        </w:tabs>
        <w:ind w:left="720" w:hanging="720"/>
        <w:rPr>
          <w:rFonts w:cs="Arial"/>
          <w:sz w:val="22"/>
          <w:szCs w:val="22"/>
          <w:lang w:val="en-CA"/>
        </w:rPr>
      </w:pPr>
      <w:r w:rsidRPr="00455044">
        <w:rPr>
          <w:rFonts w:cs="Arial"/>
          <w:sz w:val="22"/>
          <w:szCs w:val="22"/>
          <w:lang w:val="en-CA"/>
        </w:rPr>
        <w:t xml:space="preserve">New wells must be installed in accordance with the requirements of Ontario Regulation 903 (Wells). Water quality and quantity testing should be completed for each new lot in accordance with </w:t>
      </w:r>
      <w:r w:rsidR="00142BE1">
        <w:rPr>
          <w:rFonts w:cs="Arial"/>
          <w:sz w:val="22"/>
          <w:szCs w:val="22"/>
          <w:lang w:val="en-CA"/>
        </w:rPr>
        <w:t>MECP</w:t>
      </w:r>
      <w:r w:rsidRPr="00455044">
        <w:rPr>
          <w:rFonts w:cs="Arial"/>
          <w:sz w:val="22"/>
          <w:szCs w:val="22"/>
          <w:lang w:val="en-CA"/>
        </w:rPr>
        <w:t>’s “</w:t>
      </w:r>
      <w:r w:rsidRPr="00455044">
        <w:rPr>
          <w:rFonts w:cs="Arial"/>
          <w:i/>
          <w:iCs/>
          <w:sz w:val="22"/>
          <w:szCs w:val="22"/>
          <w:lang w:val="en-CA"/>
        </w:rPr>
        <w:t>Technical Guideline for Private Wells</w:t>
      </w:r>
      <w:r w:rsidRPr="00455044">
        <w:rPr>
          <w:rFonts w:cs="Arial"/>
          <w:sz w:val="22"/>
          <w:szCs w:val="22"/>
          <w:lang w:val="en-CA"/>
        </w:rPr>
        <w:t xml:space="preserve">” (1996) and conducted by a qualified professional. If water from test wells exhibit values for health and aesthetic parameters that are above the Ontario Drinking Water Standards, the water must be treated prior to consumption. Upon well installation, a qualified professional should also demonstrate that there is an adequate quantity of groundwater available to meet the requirements of the residence without interference to adjacent properties. </w:t>
      </w:r>
    </w:p>
    <w:p w14:paraId="51C0B814" w14:textId="77777777" w:rsidR="00322702" w:rsidRDefault="00322702" w:rsidP="00322702">
      <w:pPr>
        <w:pStyle w:val="ListParagraph"/>
        <w:rPr>
          <w:rFonts w:cs="Arial"/>
          <w:sz w:val="22"/>
          <w:szCs w:val="22"/>
          <w:lang w:val="en-GB"/>
        </w:rPr>
      </w:pPr>
    </w:p>
    <w:p w14:paraId="6FBD82DB" w14:textId="77777777" w:rsidR="00322702" w:rsidRPr="00322702" w:rsidRDefault="00322702" w:rsidP="00322702">
      <w:pPr>
        <w:pStyle w:val="Level1"/>
        <w:numPr>
          <w:ilvl w:val="0"/>
          <w:numId w:val="3"/>
        </w:numPr>
        <w:tabs>
          <w:tab w:val="clear" w:pos="810"/>
          <w:tab w:val="left" w:pos="-1080"/>
          <w:tab w:val="left" w:pos="-720"/>
        </w:tabs>
        <w:ind w:left="720" w:hanging="720"/>
        <w:rPr>
          <w:rFonts w:cs="Arial"/>
          <w:sz w:val="22"/>
          <w:szCs w:val="22"/>
          <w:lang w:val="en-CA"/>
        </w:rPr>
      </w:pPr>
      <w:r w:rsidRPr="00322702">
        <w:rPr>
          <w:rFonts w:cs="Arial"/>
          <w:sz w:val="22"/>
          <w:szCs w:val="22"/>
          <w:lang w:val="en-GB"/>
        </w:rPr>
        <w:t xml:space="preserve">Please notify the Ministry of Heritage, Sport, Tourism, and Culture (MHSTCI) (at archaeology@ontario.ca or 416-314-7620) if archaeological resources are impacted by any ground disturbing work. All activities impacting archaeological resources must cease immediately, and a licensed archaeologist is required to carry out an archaeological assessment in accordance with the Ontario Heritage Act and the Standards and Guidelines for Consultant Archaeologists.  </w:t>
      </w:r>
    </w:p>
    <w:p w14:paraId="5451F2F5" w14:textId="77777777" w:rsidR="00322702" w:rsidRDefault="00322702" w:rsidP="00322702">
      <w:pPr>
        <w:pStyle w:val="ListParagraph"/>
        <w:rPr>
          <w:rFonts w:cs="Arial"/>
          <w:sz w:val="22"/>
          <w:szCs w:val="22"/>
          <w:lang w:val="en-GB"/>
        </w:rPr>
      </w:pPr>
    </w:p>
    <w:p w14:paraId="3DCF3091" w14:textId="1D60D62C" w:rsidR="00E811B6" w:rsidRDefault="00322702" w:rsidP="00322702">
      <w:pPr>
        <w:pStyle w:val="Level1"/>
        <w:tabs>
          <w:tab w:val="left" w:pos="-1080"/>
          <w:tab w:val="left" w:pos="-720"/>
        </w:tabs>
        <w:ind w:left="720"/>
        <w:rPr>
          <w:rFonts w:cs="Arial"/>
          <w:sz w:val="22"/>
          <w:szCs w:val="22"/>
          <w:lang w:val="en-GB"/>
        </w:rPr>
      </w:pPr>
      <w:r w:rsidRPr="00322702">
        <w:rPr>
          <w:rFonts w:cs="Arial"/>
          <w:sz w:val="22"/>
          <w:szCs w:val="22"/>
          <w:lang w:val="en-GB"/>
        </w:rPr>
        <w:t>If human remains are encountered, all activities must cease immediately and the local police as well as the Registrar, Burials of the Ministry of Government and Consumer Services (416-326-8800) must be contacted. In situations where human remains are associated with archaeological resources, MHSTCI should also be notified to ensure that the site is not subject to unlicensed alterations which would be a contravention of the Ontario Heritage Act</w:t>
      </w:r>
      <w:r>
        <w:rPr>
          <w:rFonts w:cs="Arial"/>
          <w:sz w:val="22"/>
          <w:szCs w:val="22"/>
          <w:lang w:val="en-GB"/>
        </w:rPr>
        <w:t>.</w:t>
      </w:r>
    </w:p>
    <w:p w14:paraId="27051B4B" w14:textId="77777777" w:rsidR="00322702" w:rsidRPr="00322702" w:rsidRDefault="00322702" w:rsidP="00322702">
      <w:pPr>
        <w:pStyle w:val="Level1"/>
        <w:tabs>
          <w:tab w:val="left" w:pos="-1080"/>
          <w:tab w:val="left" w:pos="-720"/>
        </w:tabs>
        <w:ind w:left="720"/>
        <w:rPr>
          <w:rFonts w:cs="Arial"/>
          <w:sz w:val="22"/>
          <w:szCs w:val="22"/>
          <w:lang w:val="en-CA"/>
        </w:rPr>
      </w:pPr>
    </w:p>
    <w:p w14:paraId="5086F454" w14:textId="77777777" w:rsidR="00E811B6" w:rsidRPr="00D16B26" w:rsidRDefault="00E811B6" w:rsidP="00E811B6">
      <w:pPr>
        <w:pStyle w:val="Level1"/>
        <w:numPr>
          <w:ilvl w:val="0"/>
          <w:numId w:val="3"/>
        </w:numPr>
        <w:tabs>
          <w:tab w:val="clear" w:pos="810"/>
          <w:tab w:val="left" w:pos="-1080"/>
          <w:tab w:val="left" w:pos="-720"/>
        </w:tabs>
        <w:ind w:left="720" w:hanging="720"/>
        <w:rPr>
          <w:rFonts w:cs="Arial"/>
          <w:sz w:val="22"/>
          <w:szCs w:val="22"/>
          <w:lang w:val="en-CA"/>
        </w:rPr>
      </w:pPr>
      <w:r w:rsidRPr="00D16B26">
        <w:rPr>
          <w:rFonts w:cs="Arial"/>
          <w:sz w:val="22"/>
          <w:szCs w:val="22"/>
          <w:lang w:val="en-GB"/>
        </w:rPr>
        <w:t>It</w:t>
      </w:r>
      <w:r w:rsidRPr="00D16B26">
        <w:rPr>
          <w:rFonts w:cs="Arial"/>
          <w:sz w:val="22"/>
          <w:szCs w:val="22"/>
        </w:rPr>
        <w:t xml:space="preserve"> is the applicant's and/or agent's responsibility to fulfill the conditions of consent approval within one year of the date of this letter pursuant to Section 53(41) of the </w:t>
      </w:r>
      <w:r w:rsidRPr="00D16B26">
        <w:rPr>
          <w:rFonts w:cs="Arial"/>
          <w:sz w:val="22"/>
          <w:szCs w:val="22"/>
          <w:u w:val="single"/>
        </w:rPr>
        <w:t>Planning Act</w:t>
      </w:r>
      <w:r w:rsidRPr="00D16B26">
        <w:rPr>
          <w:rFonts w:cs="Arial"/>
          <w:sz w:val="22"/>
          <w:szCs w:val="22"/>
        </w:rPr>
        <w:t xml:space="preserve">.  </w:t>
      </w:r>
      <w:r w:rsidRPr="00D16B26">
        <w:rPr>
          <w:rFonts w:cs="Arial"/>
          <w:b/>
          <w:sz w:val="22"/>
          <w:szCs w:val="22"/>
        </w:rPr>
        <w:t xml:space="preserve">We will issue no further notice or warning of the expiration of the </w:t>
      </w:r>
      <w:r w:rsidRPr="00D16B26">
        <w:rPr>
          <w:rFonts w:cs="Arial"/>
          <w:b/>
          <w:sz w:val="22"/>
          <w:szCs w:val="22"/>
        </w:rPr>
        <w:lastRenderedPageBreak/>
        <w:t>one-year period.</w:t>
      </w:r>
    </w:p>
    <w:p w14:paraId="6458298F" w14:textId="77777777" w:rsidR="00E811B6" w:rsidRPr="00455044" w:rsidRDefault="00E811B6" w:rsidP="00E811B6">
      <w:pPr>
        <w:ind w:left="720" w:hanging="720"/>
        <w:rPr>
          <w:rFonts w:cs="Arial"/>
          <w:sz w:val="22"/>
          <w:szCs w:val="22"/>
        </w:rPr>
      </w:pPr>
      <w:r w:rsidRPr="00455044">
        <w:rPr>
          <w:rFonts w:cs="Arial"/>
          <w:sz w:val="22"/>
          <w:szCs w:val="22"/>
        </w:rPr>
        <w:t xml:space="preserve"> </w:t>
      </w:r>
    </w:p>
    <w:p w14:paraId="253F3422" w14:textId="68130865" w:rsidR="00E811B6" w:rsidRDefault="00E811B6" w:rsidP="00E811B6">
      <w:pPr>
        <w:ind w:left="720" w:hanging="720"/>
        <w:rPr>
          <w:rFonts w:cs="Arial"/>
          <w:sz w:val="22"/>
          <w:szCs w:val="22"/>
        </w:rPr>
      </w:pPr>
      <w:r w:rsidRPr="00455044">
        <w:rPr>
          <w:rFonts w:cs="Arial"/>
          <w:sz w:val="22"/>
          <w:szCs w:val="22"/>
        </w:rPr>
        <w:tab/>
        <w:t>If the conditions to consent approval are not fulfilled within one year of the date of this letter and the applicant is still interested in pursuing the proposal, a new application will be required. All documentation required for final approval should be provided to the Ministry of Municipal Affairs</w:t>
      </w:r>
      <w:r w:rsidR="00637458">
        <w:rPr>
          <w:rFonts w:cs="Arial"/>
          <w:sz w:val="22"/>
          <w:szCs w:val="22"/>
        </w:rPr>
        <w:t xml:space="preserve"> and Housing</w:t>
      </w:r>
      <w:r w:rsidRPr="00455044">
        <w:rPr>
          <w:rFonts w:cs="Arial"/>
          <w:sz w:val="22"/>
          <w:szCs w:val="22"/>
        </w:rPr>
        <w:t xml:space="preserve"> a minimum of one month prior to the lapsing date. </w:t>
      </w:r>
    </w:p>
    <w:p w14:paraId="04BFC662" w14:textId="77777777" w:rsidR="00E811B6" w:rsidRPr="00455044" w:rsidRDefault="00E811B6" w:rsidP="00E811B6">
      <w:pPr>
        <w:ind w:left="720" w:hanging="720"/>
        <w:rPr>
          <w:rFonts w:cs="Arial"/>
          <w:sz w:val="22"/>
          <w:szCs w:val="22"/>
        </w:rPr>
      </w:pPr>
    </w:p>
    <w:p w14:paraId="4C2A62C3" w14:textId="77777777" w:rsidR="00E811B6" w:rsidRDefault="00E811B6" w:rsidP="00E811B6">
      <w:pPr>
        <w:ind w:left="720" w:hanging="720"/>
      </w:pPr>
    </w:p>
    <w:p w14:paraId="111B9F6B" w14:textId="77777777" w:rsidR="007C04E9" w:rsidRPr="002E2789" w:rsidRDefault="007C04E9" w:rsidP="00E811B6">
      <w:pPr>
        <w:rPr>
          <w:rFonts w:cs="Arial"/>
          <w:sz w:val="22"/>
          <w:szCs w:val="22"/>
        </w:rPr>
      </w:pPr>
    </w:p>
    <w:sectPr w:rsidR="007C04E9" w:rsidRPr="002E2789">
      <w:footerReference w:type="defaul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760060" w14:textId="77777777" w:rsidR="00CD1E9C" w:rsidRDefault="00D314B2">
      <w:r>
        <w:separator/>
      </w:r>
    </w:p>
  </w:endnote>
  <w:endnote w:type="continuationSeparator" w:id="0">
    <w:p w14:paraId="4789CAEE" w14:textId="77777777" w:rsidR="00CD1E9C" w:rsidRDefault="00D31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1E32B" w14:textId="77777777" w:rsidR="00416108" w:rsidRDefault="004161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A07FE" w14:textId="77777777" w:rsidR="00416108" w:rsidRDefault="004161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34231" w14:textId="77777777" w:rsidR="00416108" w:rsidRDefault="0041610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3781C" w14:textId="77777777" w:rsidR="002A4DC0" w:rsidRPr="008C004C" w:rsidRDefault="002A4DC0">
    <w:pPr>
      <w:pStyle w:val="Footer"/>
      <w:jc w:val="right"/>
      <w:rPr>
        <w:rFonts w:cs="Arial"/>
        <w:sz w:val="20"/>
      </w:rPr>
    </w:pPr>
    <w:r w:rsidRPr="008C004C">
      <w:rPr>
        <w:rFonts w:cs="Arial"/>
        <w:sz w:val="20"/>
      </w:rPr>
      <w:t xml:space="preserve">Page </w:t>
    </w:r>
    <w:r w:rsidRPr="008C004C">
      <w:rPr>
        <w:rFonts w:cs="Arial"/>
        <w:b/>
        <w:bCs/>
        <w:sz w:val="20"/>
      </w:rPr>
      <w:fldChar w:fldCharType="begin"/>
    </w:r>
    <w:r w:rsidRPr="008C004C">
      <w:rPr>
        <w:rFonts w:cs="Arial"/>
        <w:b/>
        <w:bCs/>
        <w:sz w:val="20"/>
      </w:rPr>
      <w:instrText xml:space="preserve"> PAGE </w:instrText>
    </w:r>
    <w:r w:rsidRPr="008C004C">
      <w:rPr>
        <w:rFonts w:cs="Arial"/>
        <w:b/>
        <w:bCs/>
        <w:sz w:val="20"/>
      </w:rPr>
      <w:fldChar w:fldCharType="separate"/>
    </w:r>
    <w:r w:rsidR="00751CC8">
      <w:rPr>
        <w:rFonts w:cs="Arial"/>
        <w:b/>
        <w:bCs/>
        <w:noProof/>
        <w:sz w:val="20"/>
      </w:rPr>
      <w:t>3</w:t>
    </w:r>
    <w:r w:rsidRPr="008C004C">
      <w:rPr>
        <w:rFonts w:cs="Arial"/>
        <w:b/>
        <w:bCs/>
        <w:sz w:val="20"/>
      </w:rPr>
      <w:fldChar w:fldCharType="end"/>
    </w:r>
    <w:r w:rsidRPr="008C004C">
      <w:rPr>
        <w:rFonts w:cs="Arial"/>
        <w:sz w:val="20"/>
      </w:rPr>
      <w:t xml:space="preserve"> of </w:t>
    </w:r>
    <w:r w:rsidRPr="008C004C">
      <w:rPr>
        <w:rFonts w:cs="Arial"/>
        <w:b/>
        <w:bCs/>
        <w:sz w:val="20"/>
      </w:rPr>
      <w:fldChar w:fldCharType="begin"/>
    </w:r>
    <w:r w:rsidRPr="008C004C">
      <w:rPr>
        <w:rFonts w:cs="Arial"/>
        <w:b/>
        <w:bCs/>
        <w:sz w:val="20"/>
      </w:rPr>
      <w:instrText xml:space="preserve"> NUMPAGES  </w:instrText>
    </w:r>
    <w:r w:rsidRPr="008C004C">
      <w:rPr>
        <w:rFonts w:cs="Arial"/>
        <w:b/>
        <w:bCs/>
        <w:sz w:val="20"/>
      </w:rPr>
      <w:fldChar w:fldCharType="separate"/>
    </w:r>
    <w:r w:rsidR="00751CC8">
      <w:rPr>
        <w:rFonts w:cs="Arial"/>
        <w:b/>
        <w:bCs/>
        <w:noProof/>
        <w:sz w:val="20"/>
      </w:rPr>
      <w:t>4</w:t>
    </w:r>
    <w:r w:rsidRPr="008C004C">
      <w:rPr>
        <w:rFonts w:cs="Arial"/>
        <w:b/>
        <w:bCs/>
        <w:sz w:val="20"/>
      </w:rPr>
      <w:fldChar w:fldCharType="end"/>
    </w:r>
  </w:p>
  <w:p w14:paraId="7A73CC8B" w14:textId="77777777" w:rsidR="002A4DC0" w:rsidRDefault="002A4DC0">
    <w:pPr>
      <w:pStyle w:val="Footer"/>
    </w:pPr>
  </w:p>
  <w:p w14:paraId="477AF2CC" w14:textId="77777777" w:rsidR="002A4DC0" w:rsidRDefault="002A4DC0"/>
  <w:p w14:paraId="52C15127" w14:textId="77777777" w:rsidR="00103326" w:rsidRDefault="00103326"/>
  <w:p w14:paraId="5D532539" w14:textId="77777777" w:rsidR="00103326" w:rsidRDefault="0010332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8C6800" w14:textId="77777777" w:rsidR="00CD1E9C" w:rsidRDefault="00D314B2">
      <w:r>
        <w:separator/>
      </w:r>
    </w:p>
  </w:footnote>
  <w:footnote w:type="continuationSeparator" w:id="0">
    <w:p w14:paraId="57BAED51" w14:textId="77777777" w:rsidR="00CD1E9C" w:rsidRDefault="00D314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E1C01" w14:textId="77777777" w:rsidR="00416108" w:rsidRDefault="004161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774"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4"/>
      <w:gridCol w:w="4769"/>
      <w:gridCol w:w="2126"/>
      <w:gridCol w:w="1985"/>
    </w:tblGrid>
    <w:tr w:rsidR="00C07B60" w14:paraId="5B4093E1" w14:textId="77777777" w:rsidTr="006B7FB4">
      <w:tc>
        <w:tcPr>
          <w:tcW w:w="1894" w:type="dxa"/>
        </w:tcPr>
        <w:p w14:paraId="488581F5" w14:textId="77777777" w:rsidR="00C07B60" w:rsidRPr="00250BC3" w:rsidRDefault="00C07B60" w:rsidP="00FC1657">
          <w:pPr>
            <w:rPr>
              <w:b/>
              <w:sz w:val="20"/>
            </w:rPr>
          </w:pPr>
          <w:r w:rsidRPr="00250BC3">
            <w:rPr>
              <w:b/>
              <w:sz w:val="20"/>
            </w:rPr>
            <w:t>Applicant:</w:t>
          </w:r>
        </w:p>
      </w:tc>
      <w:tc>
        <w:tcPr>
          <w:tcW w:w="4769" w:type="dxa"/>
        </w:tcPr>
        <w:p w14:paraId="44D774E3" w14:textId="4423D91C" w:rsidR="00C07B60" w:rsidRPr="00250BC3" w:rsidRDefault="0076131D" w:rsidP="00FC1657">
          <w:pPr>
            <w:rPr>
              <w:b/>
              <w:sz w:val="20"/>
            </w:rPr>
          </w:pPr>
          <w:r>
            <w:rPr>
              <w:b/>
              <w:sz w:val="20"/>
            </w:rPr>
            <w:t>Catherine Ann Cybulski</w:t>
          </w:r>
        </w:p>
      </w:tc>
      <w:tc>
        <w:tcPr>
          <w:tcW w:w="2126" w:type="dxa"/>
        </w:tcPr>
        <w:p w14:paraId="18ABFCFD" w14:textId="77777777" w:rsidR="00C07B60" w:rsidRPr="00250BC3" w:rsidRDefault="00C07B60" w:rsidP="00FC1657">
          <w:pPr>
            <w:rPr>
              <w:b/>
              <w:sz w:val="20"/>
            </w:rPr>
          </w:pPr>
          <w:r w:rsidRPr="00250BC3">
            <w:rPr>
              <w:b/>
              <w:sz w:val="20"/>
            </w:rPr>
            <w:t>Date of Decision:</w:t>
          </w:r>
        </w:p>
      </w:tc>
      <w:tc>
        <w:tcPr>
          <w:tcW w:w="1985" w:type="dxa"/>
        </w:tcPr>
        <w:p w14:paraId="19152531" w14:textId="6F8C6EF9" w:rsidR="00C07B60" w:rsidRPr="00250BC3" w:rsidRDefault="0076131D" w:rsidP="002815BC">
          <w:pPr>
            <w:rPr>
              <w:b/>
              <w:sz w:val="20"/>
            </w:rPr>
          </w:pPr>
          <w:r>
            <w:rPr>
              <w:b/>
              <w:sz w:val="20"/>
            </w:rPr>
            <w:t>Ju</w:t>
          </w:r>
          <w:r w:rsidR="00CC1159">
            <w:rPr>
              <w:b/>
              <w:sz w:val="20"/>
            </w:rPr>
            <w:t>ly 30</w:t>
          </w:r>
          <w:r>
            <w:rPr>
              <w:b/>
              <w:sz w:val="20"/>
            </w:rPr>
            <w:t>, 2021</w:t>
          </w:r>
        </w:p>
      </w:tc>
    </w:tr>
    <w:tr w:rsidR="005C1E8E" w14:paraId="48697A44" w14:textId="77777777" w:rsidTr="006B7FB4">
      <w:tc>
        <w:tcPr>
          <w:tcW w:w="1894" w:type="dxa"/>
        </w:tcPr>
        <w:p w14:paraId="5775F8BA" w14:textId="77777777" w:rsidR="005C1E8E" w:rsidRPr="00250BC3" w:rsidRDefault="005C1E8E" w:rsidP="005C1E8E">
          <w:pPr>
            <w:rPr>
              <w:b/>
              <w:sz w:val="20"/>
            </w:rPr>
          </w:pPr>
          <w:r w:rsidRPr="00250BC3">
            <w:rPr>
              <w:b/>
              <w:sz w:val="20"/>
            </w:rPr>
            <w:t>File No.:</w:t>
          </w:r>
        </w:p>
      </w:tc>
      <w:tc>
        <w:tcPr>
          <w:tcW w:w="4769" w:type="dxa"/>
        </w:tcPr>
        <w:p w14:paraId="63D3D72D" w14:textId="3812F867" w:rsidR="005C1E8E" w:rsidRPr="00BB18D1" w:rsidRDefault="0076131D" w:rsidP="005C1E8E">
          <w:pPr>
            <w:rPr>
              <w:b/>
              <w:sz w:val="20"/>
            </w:rPr>
          </w:pPr>
          <w:r>
            <w:rPr>
              <w:b/>
              <w:sz w:val="20"/>
            </w:rPr>
            <w:t>58-C-212983</w:t>
          </w:r>
        </w:p>
      </w:tc>
      <w:tc>
        <w:tcPr>
          <w:tcW w:w="2126" w:type="dxa"/>
        </w:tcPr>
        <w:p w14:paraId="50F2D0DC" w14:textId="77777777" w:rsidR="005C1E8E" w:rsidRPr="00250BC3" w:rsidRDefault="005C1E8E" w:rsidP="005C1E8E">
          <w:pPr>
            <w:rPr>
              <w:b/>
              <w:sz w:val="20"/>
            </w:rPr>
          </w:pPr>
          <w:r w:rsidRPr="00250BC3">
            <w:rPr>
              <w:b/>
              <w:sz w:val="20"/>
            </w:rPr>
            <w:t>Date of Notice:</w:t>
          </w:r>
        </w:p>
      </w:tc>
      <w:tc>
        <w:tcPr>
          <w:tcW w:w="1985" w:type="dxa"/>
        </w:tcPr>
        <w:p w14:paraId="0E4356E6" w14:textId="77353503" w:rsidR="005C1E8E" w:rsidRPr="00250BC3" w:rsidRDefault="0076131D" w:rsidP="005C1E8E">
          <w:pPr>
            <w:rPr>
              <w:b/>
              <w:sz w:val="20"/>
            </w:rPr>
          </w:pPr>
          <w:r>
            <w:rPr>
              <w:b/>
              <w:sz w:val="20"/>
            </w:rPr>
            <w:t>Ju</w:t>
          </w:r>
          <w:r w:rsidR="00CC1159">
            <w:rPr>
              <w:b/>
              <w:sz w:val="20"/>
            </w:rPr>
            <w:t>ly</w:t>
          </w:r>
          <w:r>
            <w:rPr>
              <w:b/>
              <w:sz w:val="20"/>
            </w:rPr>
            <w:t xml:space="preserve"> </w:t>
          </w:r>
          <w:r w:rsidR="00CC1159">
            <w:rPr>
              <w:b/>
              <w:sz w:val="20"/>
            </w:rPr>
            <w:t>30</w:t>
          </w:r>
          <w:r>
            <w:rPr>
              <w:b/>
              <w:sz w:val="20"/>
            </w:rPr>
            <w:t>, 2021</w:t>
          </w:r>
        </w:p>
      </w:tc>
    </w:tr>
    <w:tr w:rsidR="00643252" w14:paraId="47642DE5" w14:textId="77777777" w:rsidTr="006B7FB4">
      <w:tc>
        <w:tcPr>
          <w:tcW w:w="1894" w:type="dxa"/>
        </w:tcPr>
        <w:p w14:paraId="11844BD6" w14:textId="77777777" w:rsidR="00643252" w:rsidRPr="00250BC3" w:rsidRDefault="00643252" w:rsidP="00643252">
          <w:pPr>
            <w:rPr>
              <w:b/>
              <w:sz w:val="20"/>
            </w:rPr>
          </w:pPr>
          <w:r w:rsidRPr="00250BC3">
            <w:rPr>
              <w:b/>
              <w:sz w:val="20"/>
            </w:rPr>
            <w:t>Municipality/Twp:</w:t>
          </w:r>
        </w:p>
      </w:tc>
      <w:tc>
        <w:tcPr>
          <w:tcW w:w="4769" w:type="dxa"/>
        </w:tcPr>
        <w:p w14:paraId="1B5E0F03" w14:textId="329864A5" w:rsidR="00643252" w:rsidRPr="00250BC3" w:rsidRDefault="0076131D" w:rsidP="00643252">
          <w:pPr>
            <w:rPr>
              <w:b/>
              <w:sz w:val="20"/>
            </w:rPr>
          </w:pPr>
          <w:r>
            <w:rPr>
              <w:rFonts w:cs="Arial"/>
              <w:b/>
              <w:sz w:val="20"/>
              <w:szCs w:val="20"/>
              <w:lang w:val="en-CA"/>
            </w:rPr>
            <w:t>Unsurveyed Territory</w:t>
          </w:r>
          <w:r w:rsidR="00643252" w:rsidRPr="005515B8">
            <w:rPr>
              <w:rFonts w:cs="Arial"/>
              <w:b/>
              <w:sz w:val="20"/>
              <w:szCs w:val="20"/>
              <w:lang w:val="en-CA"/>
            </w:rPr>
            <w:t>, District of</w:t>
          </w:r>
          <w:r w:rsidR="00076277">
            <w:rPr>
              <w:rFonts w:cs="Arial"/>
              <w:b/>
              <w:sz w:val="20"/>
              <w:szCs w:val="20"/>
              <w:lang w:val="en-CA"/>
            </w:rPr>
            <w:t xml:space="preserve"> Thunder Bay</w:t>
          </w:r>
        </w:p>
      </w:tc>
      <w:tc>
        <w:tcPr>
          <w:tcW w:w="2126" w:type="dxa"/>
        </w:tcPr>
        <w:p w14:paraId="02729766" w14:textId="77777777" w:rsidR="00643252" w:rsidRPr="00250BC3" w:rsidRDefault="00643252" w:rsidP="00643252">
          <w:pPr>
            <w:rPr>
              <w:b/>
              <w:sz w:val="20"/>
            </w:rPr>
          </w:pPr>
          <w:r w:rsidRPr="00250BC3">
            <w:rPr>
              <w:b/>
              <w:sz w:val="20"/>
            </w:rPr>
            <w:t>Last Date of Appeal:</w:t>
          </w:r>
        </w:p>
      </w:tc>
      <w:tc>
        <w:tcPr>
          <w:tcW w:w="1985" w:type="dxa"/>
        </w:tcPr>
        <w:p w14:paraId="0126C51A" w14:textId="0F0D404C" w:rsidR="00643252" w:rsidRPr="00250BC3" w:rsidRDefault="00CC1159" w:rsidP="00643252">
          <w:pPr>
            <w:rPr>
              <w:b/>
              <w:sz w:val="20"/>
            </w:rPr>
          </w:pPr>
          <w:r>
            <w:rPr>
              <w:b/>
              <w:sz w:val="20"/>
            </w:rPr>
            <w:t>August 19, 2021</w:t>
          </w:r>
        </w:p>
      </w:tc>
    </w:tr>
    <w:tr w:rsidR="00C07B60" w14:paraId="7CB1E949" w14:textId="77777777" w:rsidTr="006B7FB4">
      <w:tc>
        <w:tcPr>
          <w:tcW w:w="1894" w:type="dxa"/>
        </w:tcPr>
        <w:p w14:paraId="6941848C" w14:textId="77777777" w:rsidR="00C07B60" w:rsidRPr="00250BC3" w:rsidRDefault="00C07B60" w:rsidP="00FC1657">
          <w:pPr>
            <w:rPr>
              <w:b/>
              <w:sz w:val="20"/>
            </w:rPr>
          </w:pPr>
          <w:r w:rsidRPr="00250BC3">
            <w:rPr>
              <w:b/>
              <w:sz w:val="20"/>
            </w:rPr>
            <w:t>Subject Lands:</w:t>
          </w:r>
        </w:p>
      </w:tc>
      <w:tc>
        <w:tcPr>
          <w:tcW w:w="4769" w:type="dxa"/>
        </w:tcPr>
        <w:p w14:paraId="1186DE35" w14:textId="632B2A5B" w:rsidR="00C07B60" w:rsidRPr="00BB18D1" w:rsidRDefault="00EF0815" w:rsidP="00E868F2">
          <w:pPr>
            <w:tabs>
              <w:tab w:val="left" w:pos="2556"/>
            </w:tabs>
            <w:rPr>
              <w:b/>
              <w:sz w:val="20"/>
            </w:rPr>
          </w:pPr>
          <w:r>
            <w:rPr>
              <w:rFonts w:cs="Arial"/>
              <w:b/>
              <w:sz w:val="20"/>
              <w:szCs w:val="20"/>
              <w:lang w:val="en-CA"/>
            </w:rPr>
            <w:t>L</w:t>
          </w:r>
          <w:r w:rsidRPr="00EF0815">
            <w:rPr>
              <w:rFonts w:cs="Arial"/>
              <w:b/>
              <w:sz w:val="20"/>
              <w:szCs w:val="20"/>
              <w:lang w:val="en-CA"/>
            </w:rPr>
            <w:t xml:space="preserve">ot 5 of Plan 55M-638 </w:t>
          </w:r>
          <w:r>
            <w:rPr>
              <w:rFonts w:cs="Arial"/>
              <w:b/>
              <w:sz w:val="20"/>
              <w:szCs w:val="20"/>
              <w:lang w:val="en-CA"/>
            </w:rPr>
            <w:t>and</w:t>
          </w:r>
          <w:r w:rsidRPr="00EF0815">
            <w:rPr>
              <w:rFonts w:cs="Arial"/>
              <w:b/>
              <w:sz w:val="20"/>
              <w:szCs w:val="20"/>
              <w:lang w:val="en-CA"/>
            </w:rPr>
            <w:t xml:space="preserve"> Lot 4 of Plan 55M-638</w:t>
          </w:r>
          <w:r w:rsidR="0076131D">
            <w:rPr>
              <w:rFonts w:cs="Arial"/>
              <w:b/>
              <w:sz w:val="20"/>
              <w:szCs w:val="20"/>
              <w:lang w:val="en-CA"/>
            </w:rPr>
            <w:t xml:space="preserve"> in unsurveyed territory in the District of Thunder Bay.</w:t>
          </w:r>
        </w:p>
      </w:tc>
      <w:tc>
        <w:tcPr>
          <w:tcW w:w="2126" w:type="dxa"/>
        </w:tcPr>
        <w:p w14:paraId="7E074794" w14:textId="77777777" w:rsidR="00C07B60" w:rsidRPr="00250BC3" w:rsidRDefault="00C07B60" w:rsidP="00FC1657">
          <w:pPr>
            <w:rPr>
              <w:b/>
              <w:sz w:val="20"/>
            </w:rPr>
          </w:pPr>
        </w:p>
      </w:tc>
      <w:tc>
        <w:tcPr>
          <w:tcW w:w="1985" w:type="dxa"/>
        </w:tcPr>
        <w:p w14:paraId="7851FF09" w14:textId="77777777" w:rsidR="00C07B60" w:rsidRPr="00250BC3" w:rsidRDefault="00C07B60" w:rsidP="00FC1657">
          <w:pPr>
            <w:rPr>
              <w:b/>
              <w:sz w:val="20"/>
            </w:rPr>
          </w:pPr>
        </w:p>
      </w:tc>
    </w:tr>
  </w:tbl>
  <w:p w14:paraId="504FA0D0" w14:textId="77777777" w:rsidR="00A20977" w:rsidRDefault="00A20977" w:rsidP="00A20977">
    <w:pPr>
      <w:tabs>
        <w:tab w:val="left" w:pos="-1080"/>
        <w:tab w:val="left" w:pos="-720"/>
        <w:tab w:val="left" w:pos="0"/>
        <w:tab w:val="left" w:pos="720"/>
        <w:tab w:val="left" w:pos="1440"/>
        <w:tab w:val="left" w:pos="1800"/>
      </w:tabs>
      <w:rPr>
        <w:lang w:val="en-GB"/>
      </w:rPr>
    </w:pPr>
  </w:p>
  <w:p w14:paraId="19D918D1" w14:textId="77777777" w:rsidR="00726DBC" w:rsidRPr="00A20977" w:rsidRDefault="00C04CC3" w:rsidP="00A20977">
    <w:pPr>
      <w:pStyle w:val="Header"/>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2A2D1" w14:textId="77777777" w:rsidR="00416108" w:rsidRDefault="004161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pStyle w:val="Level3"/>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40F7029"/>
    <w:multiLevelType w:val="hybridMultilevel"/>
    <w:tmpl w:val="9B4E868C"/>
    <w:lvl w:ilvl="0" w:tplc="1009000F">
      <w:start w:val="1"/>
      <w:numFmt w:val="decimal"/>
      <w:lvlText w:val="%1."/>
      <w:lvlJc w:val="left"/>
      <w:pPr>
        <w:ind w:left="360" w:hanging="360"/>
      </w:pPr>
      <w:rPr>
        <w:rFonts w:hint="default"/>
      </w:rPr>
    </w:lvl>
    <w:lvl w:ilvl="1" w:tplc="06B238DE">
      <w:start w:val="1"/>
      <w:numFmt w:val="lowerLetter"/>
      <w:lvlText w:val="%2)"/>
      <w:lvlJc w:val="left"/>
      <w:pPr>
        <w:ind w:left="1080" w:hanging="360"/>
      </w:pPr>
      <w:rPr>
        <w:rFonts w:hint="default"/>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05943A81"/>
    <w:multiLevelType w:val="hybridMultilevel"/>
    <w:tmpl w:val="7D7A577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89F716A"/>
    <w:multiLevelType w:val="hybridMultilevel"/>
    <w:tmpl w:val="461CF538"/>
    <w:lvl w:ilvl="0" w:tplc="1009000F">
      <w:start w:val="1"/>
      <w:numFmt w:val="decimal"/>
      <w:lvlText w:val="%1."/>
      <w:lvlJc w:val="left"/>
      <w:pPr>
        <w:ind w:left="36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1160B8B"/>
    <w:multiLevelType w:val="hybridMultilevel"/>
    <w:tmpl w:val="0658AAB8"/>
    <w:lvl w:ilvl="0" w:tplc="640C8212">
      <w:start w:val="58"/>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A897632"/>
    <w:multiLevelType w:val="hybridMultilevel"/>
    <w:tmpl w:val="C106A93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375339A9"/>
    <w:multiLevelType w:val="hybridMultilevel"/>
    <w:tmpl w:val="6BB8F480"/>
    <w:lvl w:ilvl="0" w:tplc="10090001">
      <w:start w:val="1"/>
      <w:numFmt w:val="bullet"/>
      <w:lvlText w:val=""/>
      <w:lvlJc w:val="left"/>
      <w:pPr>
        <w:ind w:left="720" w:hanging="360"/>
      </w:pPr>
      <w:rPr>
        <w:rFonts w:ascii="Symbol" w:hAnsi="Symbol" w:hint="default"/>
      </w:r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3D313183"/>
    <w:multiLevelType w:val="hybridMultilevel"/>
    <w:tmpl w:val="947494C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9" w15:restartNumberingAfterBreak="0">
    <w:nsid w:val="3D912B00"/>
    <w:multiLevelType w:val="hybridMultilevel"/>
    <w:tmpl w:val="9E5A6F0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0" w15:restartNumberingAfterBreak="0">
    <w:nsid w:val="479B43B9"/>
    <w:multiLevelType w:val="hybridMultilevel"/>
    <w:tmpl w:val="E1286E20"/>
    <w:lvl w:ilvl="0" w:tplc="CB80667C">
      <w:start w:val="1"/>
      <w:numFmt w:val="decimal"/>
      <w:lvlText w:val="%1."/>
      <w:lvlJc w:val="left"/>
      <w:pPr>
        <w:tabs>
          <w:tab w:val="num" w:pos="720"/>
        </w:tabs>
        <w:ind w:left="720" w:hanging="360"/>
      </w:pPr>
      <w:rPr>
        <w:rFonts w:ascii="Arial" w:hAnsi="Arial" w:cs="Arial" w:hint="default"/>
      </w:rPr>
    </w:lvl>
    <w:lvl w:ilvl="1" w:tplc="10090019">
      <w:start w:val="1"/>
      <w:numFmt w:val="lowerLetter"/>
      <w:lvlText w:val="%2."/>
      <w:lvlJc w:val="left"/>
      <w:pPr>
        <w:tabs>
          <w:tab w:val="num" w:pos="1440"/>
        </w:tabs>
        <w:ind w:left="1440" w:hanging="360"/>
      </w:pPr>
    </w:lvl>
    <w:lvl w:ilvl="2" w:tplc="1982E854">
      <w:start w:val="1"/>
      <w:numFmt w:val="lowerRoman"/>
      <w:lvlText w:val="%3."/>
      <w:lvlJc w:val="left"/>
      <w:pPr>
        <w:ind w:left="1855" w:hanging="720"/>
      </w:pPr>
      <w:rPr>
        <w:color w:val="auto"/>
      </w:rPr>
    </w:lvl>
    <w:lvl w:ilvl="3" w:tplc="2F4852D8">
      <w:start w:val="1"/>
      <w:numFmt w:val="lowerLetter"/>
      <w:lvlText w:val="%4)"/>
      <w:lvlJc w:val="left"/>
      <w:pPr>
        <w:tabs>
          <w:tab w:val="num" w:pos="1353"/>
        </w:tabs>
        <w:ind w:left="1353" w:hanging="360"/>
      </w:pPr>
      <w:rPr>
        <w:rFonts w:ascii="Arial" w:eastAsia="Times New Roman" w:hAnsi="Arial" w:cs="Arial"/>
      </w:rPr>
    </w:lvl>
    <w:lvl w:ilvl="4" w:tplc="10090019">
      <w:start w:val="1"/>
      <w:numFmt w:val="lowerLetter"/>
      <w:lvlText w:val="%5."/>
      <w:lvlJc w:val="left"/>
      <w:pPr>
        <w:tabs>
          <w:tab w:val="num" w:pos="3600"/>
        </w:tabs>
        <w:ind w:left="3600" w:hanging="360"/>
      </w:pPr>
    </w:lvl>
    <w:lvl w:ilvl="5" w:tplc="1009001B">
      <w:start w:val="1"/>
      <w:numFmt w:val="lowerRoman"/>
      <w:lvlText w:val="%6."/>
      <w:lvlJc w:val="right"/>
      <w:pPr>
        <w:tabs>
          <w:tab w:val="num" w:pos="4320"/>
        </w:tabs>
        <w:ind w:left="4320" w:hanging="180"/>
      </w:pPr>
    </w:lvl>
    <w:lvl w:ilvl="6" w:tplc="1009000F">
      <w:start w:val="1"/>
      <w:numFmt w:val="decimal"/>
      <w:lvlText w:val="%7."/>
      <w:lvlJc w:val="left"/>
      <w:pPr>
        <w:tabs>
          <w:tab w:val="num" w:pos="5040"/>
        </w:tabs>
        <w:ind w:left="5040" w:hanging="360"/>
      </w:pPr>
    </w:lvl>
    <w:lvl w:ilvl="7" w:tplc="10090019">
      <w:start w:val="1"/>
      <w:numFmt w:val="lowerLetter"/>
      <w:lvlText w:val="%8."/>
      <w:lvlJc w:val="left"/>
      <w:pPr>
        <w:tabs>
          <w:tab w:val="num" w:pos="5760"/>
        </w:tabs>
        <w:ind w:left="5760" w:hanging="360"/>
      </w:pPr>
    </w:lvl>
    <w:lvl w:ilvl="8" w:tplc="1009001B">
      <w:start w:val="1"/>
      <w:numFmt w:val="lowerRoman"/>
      <w:lvlText w:val="%9."/>
      <w:lvlJc w:val="right"/>
      <w:pPr>
        <w:tabs>
          <w:tab w:val="num" w:pos="6480"/>
        </w:tabs>
        <w:ind w:left="6480" w:hanging="180"/>
      </w:pPr>
    </w:lvl>
  </w:abstractNum>
  <w:abstractNum w:abstractNumId="11" w15:restartNumberingAfterBreak="0">
    <w:nsid w:val="4B455D28"/>
    <w:multiLevelType w:val="hybridMultilevel"/>
    <w:tmpl w:val="32321132"/>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15:restartNumberingAfterBreak="0">
    <w:nsid w:val="5413248B"/>
    <w:multiLevelType w:val="hybridMultilevel"/>
    <w:tmpl w:val="9EE062E8"/>
    <w:lvl w:ilvl="0" w:tplc="1009000F">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15:restartNumberingAfterBreak="0">
    <w:nsid w:val="62005530"/>
    <w:multiLevelType w:val="hybridMultilevel"/>
    <w:tmpl w:val="059ECEC2"/>
    <w:lvl w:ilvl="0" w:tplc="640C8212">
      <w:start w:val="58"/>
      <w:numFmt w:val="bullet"/>
      <w:lvlText w:val="-"/>
      <w:lvlJc w:val="left"/>
      <w:pPr>
        <w:ind w:left="720" w:hanging="360"/>
      </w:pPr>
      <w:rPr>
        <w:rFonts w:ascii="Arial" w:eastAsia="Times New Roman" w:hAnsi="Arial" w:cs="Arial" w:hint="default"/>
      </w:rPr>
    </w:lvl>
    <w:lvl w:ilvl="1" w:tplc="10090001">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5E305ED"/>
    <w:multiLevelType w:val="hybridMultilevel"/>
    <w:tmpl w:val="F9B0751C"/>
    <w:lvl w:ilvl="0" w:tplc="1009001B">
      <w:start w:val="1"/>
      <w:numFmt w:val="lowerRoman"/>
      <w:lvlText w:val="%1."/>
      <w:lvlJc w:val="right"/>
      <w:pPr>
        <w:ind w:left="1800" w:hanging="360"/>
      </w:pPr>
    </w:lvl>
    <w:lvl w:ilvl="1" w:tplc="10090019">
      <w:start w:val="1"/>
      <w:numFmt w:val="lowerLetter"/>
      <w:lvlText w:val="%2."/>
      <w:lvlJc w:val="left"/>
      <w:pPr>
        <w:ind w:left="2520" w:hanging="360"/>
      </w:pPr>
    </w:lvl>
    <w:lvl w:ilvl="2" w:tplc="1009001B">
      <w:start w:val="1"/>
      <w:numFmt w:val="lowerRoman"/>
      <w:lvlText w:val="%3."/>
      <w:lvlJc w:val="right"/>
      <w:pPr>
        <w:ind w:left="3240" w:hanging="180"/>
      </w:pPr>
    </w:lvl>
    <w:lvl w:ilvl="3" w:tplc="1009000F">
      <w:start w:val="1"/>
      <w:numFmt w:val="decimal"/>
      <w:lvlText w:val="%4."/>
      <w:lvlJc w:val="left"/>
      <w:pPr>
        <w:ind w:left="3960" w:hanging="360"/>
      </w:pPr>
    </w:lvl>
    <w:lvl w:ilvl="4" w:tplc="10090019">
      <w:start w:val="1"/>
      <w:numFmt w:val="lowerLetter"/>
      <w:lvlText w:val="%5."/>
      <w:lvlJc w:val="left"/>
      <w:pPr>
        <w:ind w:left="4680" w:hanging="360"/>
      </w:pPr>
    </w:lvl>
    <w:lvl w:ilvl="5" w:tplc="1009001B">
      <w:start w:val="1"/>
      <w:numFmt w:val="lowerRoman"/>
      <w:lvlText w:val="%6."/>
      <w:lvlJc w:val="right"/>
      <w:pPr>
        <w:ind w:left="5400" w:hanging="180"/>
      </w:pPr>
    </w:lvl>
    <w:lvl w:ilvl="6" w:tplc="1009000F">
      <w:start w:val="1"/>
      <w:numFmt w:val="decimal"/>
      <w:lvlText w:val="%7."/>
      <w:lvlJc w:val="left"/>
      <w:pPr>
        <w:ind w:left="6120" w:hanging="360"/>
      </w:pPr>
    </w:lvl>
    <w:lvl w:ilvl="7" w:tplc="10090019">
      <w:start w:val="1"/>
      <w:numFmt w:val="lowerLetter"/>
      <w:lvlText w:val="%8."/>
      <w:lvlJc w:val="left"/>
      <w:pPr>
        <w:ind w:left="6840" w:hanging="360"/>
      </w:pPr>
    </w:lvl>
    <w:lvl w:ilvl="8" w:tplc="1009001B">
      <w:start w:val="1"/>
      <w:numFmt w:val="lowerRoman"/>
      <w:lvlText w:val="%9."/>
      <w:lvlJc w:val="right"/>
      <w:pPr>
        <w:ind w:left="7560" w:hanging="180"/>
      </w:pPr>
    </w:lvl>
  </w:abstractNum>
  <w:abstractNum w:abstractNumId="15" w15:restartNumberingAfterBreak="0">
    <w:nsid w:val="703A2DD3"/>
    <w:multiLevelType w:val="hybridMultilevel"/>
    <w:tmpl w:val="DF4ACEEC"/>
    <w:lvl w:ilvl="0" w:tplc="1009000F">
      <w:start w:val="1"/>
      <w:numFmt w:val="decimal"/>
      <w:lvlText w:val="%1."/>
      <w:lvlJc w:val="left"/>
      <w:pPr>
        <w:tabs>
          <w:tab w:val="num" w:pos="810"/>
        </w:tabs>
        <w:ind w:left="810" w:hanging="360"/>
      </w:pPr>
      <w:rPr>
        <w:rFonts w:hint="default"/>
      </w:rPr>
    </w:lvl>
    <w:lvl w:ilvl="1" w:tplc="10090019" w:tentative="1">
      <w:start w:val="1"/>
      <w:numFmt w:val="lowerLetter"/>
      <w:lvlText w:val="%2."/>
      <w:lvlJc w:val="left"/>
      <w:pPr>
        <w:tabs>
          <w:tab w:val="num" w:pos="1506"/>
        </w:tabs>
        <w:ind w:left="1506" w:hanging="360"/>
      </w:pPr>
    </w:lvl>
    <w:lvl w:ilvl="2" w:tplc="1009001B" w:tentative="1">
      <w:start w:val="1"/>
      <w:numFmt w:val="lowerRoman"/>
      <w:lvlText w:val="%3."/>
      <w:lvlJc w:val="right"/>
      <w:pPr>
        <w:tabs>
          <w:tab w:val="num" w:pos="2226"/>
        </w:tabs>
        <w:ind w:left="2226" w:hanging="180"/>
      </w:pPr>
    </w:lvl>
    <w:lvl w:ilvl="3" w:tplc="1009000F" w:tentative="1">
      <w:start w:val="1"/>
      <w:numFmt w:val="decimal"/>
      <w:lvlText w:val="%4."/>
      <w:lvlJc w:val="left"/>
      <w:pPr>
        <w:tabs>
          <w:tab w:val="num" w:pos="2946"/>
        </w:tabs>
        <w:ind w:left="2946" w:hanging="360"/>
      </w:pPr>
    </w:lvl>
    <w:lvl w:ilvl="4" w:tplc="10090019" w:tentative="1">
      <w:start w:val="1"/>
      <w:numFmt w:val="lowerLetter"/>
      <w:lvlText w:val="%5."/>
      <w:lvlJc w:val="left"/>
      <w:pPr>
        <w:tabs>
          <w:tab w:val="num" w:pos="3666"/>
        </w:tabs>
        <w:ind w:left="3666" w:hanging="360"/>
      </w:pPr>
    </w:lvl>
    <w:lvl w:ilvl="5" w:tplc="1009001B" w:tentative="1">
      <w:start w:val="1"/>
      <w:numFmt w:val="lowerRoman"/>
      <w:lvlText w:val="%6."/>
      <w:lvlJc w:val="right"/>
      <w:pPr>
        <w:tabs>
          <w:tab w:val="num" w:pos="4386"/>
        </w:tabs>
        <w:ind w:left="4386" w:hanging="180"/>
      </w:pPr>
    </w:lvl>
    <w:lvl w:ilvl="6" w:tplc="1009000F" w:tentative="1">
      <w:start w:val="1"/>
      <w:numFmt w:val="decimal"/>
      <w:lvlText w:val="%7."/>
      <w:lvlJc w:val="left"/>
      <w:pPr>
        <w:tabs>
          <w:tab w:val="num" w:pos="5106"/>
        </w:tabs>
        <w:ind w:left="5106" w:hanging="360"/>
      </w:pPr>
    </w:lvl>
    <w:lvl w:ilvl="7" w:tplc="10090019" w:tentative="1">
      <w:start w:val="1"/>
      <w:numFmt w:val="lowerLetter"/>
      <w:lvlText w:val="%8."/>
      <w:lvlJc w:val="left"/>
      <w:pPr>
        <w:tabs>
          <w:tab w:val="num" w:pos="5826"/>
        </w:tabs>
        <w:ind w:left="5826" w:hanging="360"/>
      </w:pPr>
    </w:lvl>
    <w:lvl w:ilvl="8" w:tplc="1009001B" w:tentative="1">
      <w:start w:val="1"/>
      <w:numFmt w:val="lowerRoman"/>
      <w:lvlText w:val="%9."/>
      <w:lvlJc w:val="right"/>
      <w:pPr>
        <w:tabs>
          <w:tab w:val="num" w:pos="6546"/>
        </w:tabs>
        <w:ind w:left="6546" w:hanging="180"/>
      </w:pPr>
    </w:lvl>
  </w:abstractNum>
  <w:abstractNum w:abstractNumId="16" w15:restartNumberingAfterBreak="0">
    <w:nsid w:val="71785CF0"/>
    <w:multiLevelType w:val="hybridMultilevel"/>
    <w:tmpl w:val="6C961644"/>
    <w:lvl w:ilvl="0" w:tplc="1009000F">
      <w:start w:val="1"/>
      <w:numFmt w:val="decimal"/>
      <w:lvlText w:val="%1."/>
      <w:lvlJc w:val="left"/>
      <w:pPr>
        <w:ind w:left="1069" w:hanging="360"/>
      </w:pPr>
      <w:rPr>
        <w:rFonts w:hint="default"/>
      </w:rPr>
    </w:lvl>
    <w:lvl w:ilvl="1" w:tplc="1009001B">
      <w:start w:val="1"/>
      <w:numFmt w:val="lowerRoman"/>
      <w:lvlText w:val="%2."/>
      <w:lvlJc w:val="right"/>
      <w:pPr>
        <w:ind w:left="1789" w:hanging="360"/>
      </w:pPr>
      <w:rPr>
        <w:rFonts w:hint="default"/>
      </w:rPr>
    </w:lvl>
    <w:lvl w:ilvl="2" w:tplc="1009001B" w:tentative="1">
      <w:start w:val="1"/>
      <w:numFmt w:val="lowerRoman"/>
      <w:lvlText w:val="%3."/>
      <w:lvlJc w:val="right"/>
      <w:pPr>
        <w:ind w:left="2509" w:hanging="180"/>
      </w:pPr>
    </w:lvl>
    <w:lvl w:ilvl="3" w:tplc="1009000F" w:tentative="1">
      <w:start w:val="1"/>
      <w:numFmt w:val="decimal"/>
      <w:lvlText w:val="%4."/>
      <w:lvlJc w:val="left"/>
      <w:pPr>
        <w:ind w:left="3229" w:hanging="360"/>
      </w:pPr>
    </w:lvl>
    <w:lvl w:ilvl="4" w:tplc="10090019" w:tentative="1">
      <w:start w:val="1"/>
      <w:numFmt w:val="lowerLetter"/>
      <w:lvlText w:val="%5."/>
      <w:lvlJc w:val="left"/>
      <w:pPr>
        <w:ind w:left="3949" w:hanging="360"/>
      </w:pPr>
    </w:lvl>
    <w:lvl w:ilvl="5" w:tplc="1009001B" w:tentative="1">
      <w:start w:val="1"/>
      <w:numFmt w:val="lowerRoman"/>
      <w:lvlText w:val="%6."/>
      <w:lvlJc w:val="right"/>
      <w:pPr>
        <w:ind w:left="4669" w:hanging="180"/>
      </w:pPr>
    </w:lvl>
    <w:lvl w:ilvl="6" w:tplc="1009000F" w:tentative="1">
      <w:start w:val="1"/>
      <w:numFmt w:val="decimal"/>
      <w:lvlText w:val="%7."/>
      <w:lvlJc w:val="left"/>
      <w:pPr>
        <w:ind w:left="5389" w:hanging="360"/>
      </w:pPr>
    </w:lvl>
    <w:lvl w:ilvl="7" w:tplc="10090019" w:tentative="1">
      <w:start w:val="1"/>
      <w:numFmt w:val="lowerLetter"/>
      <w:lvlText w:val="%8."/>
      <w:lvlJc w:val="left"/>
      <w:pPr>
        <w:ind w:left="6109" w:hanging="360"/>
      </w:pPr>
    </w:lvl>
    <w:lvl w:ilvl="8" w:tplc="1009001B" w:tentative="1">
      <w:start w:val="1"/>
      <w:numFmt w:val="lowerRoman"/>
      <w:lvlText w:val="%9."/>
      <w:lvlJc w:val="right"/>
      <w:pPr>
        <w:ind w:left="6829" w:hanging="180"/>
      </w:pPr>
    </w:lvl>
  </w:abstractNum>
  <w:abstractNum w:abstractNumId="17" w15:restartNumberingAfterBreak="0">
    <w:nsid w:val="732A5FE3"/>
    <w:multiLevelType w:val="hybridMultilevel"/>
    <w:tmpl w:val="84BEF622"/>
    <w:lvl w:ilvl="0" w:tplc="1009001B">
      <w:start w:val="1"/>
      <w:numFmt w:val="lowerRoman"/>
      <w:lvlText w:val="%1."/>
      <w:lvlJc w:val="righ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8" w15:restartNumberingAfterBreak="0">
    <w:nsid w:val="744C57C7"/>
    <w:multiLevelType w:val="hybridMultilevel"/>
    <w:tmpl w:val="6CF0A8D4"/>
    <w:lvl w:ilvl="0" w:tplc="1009000F">
      <w:start w:val="1"/>
      <w:numFmt w:val="decimal"/>
      <w:lvlText w:val="%1."/>
      <w:lvlJc w:val="left"/>
      <w:pPr>
        <w:ind w:left="36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77F134C0"/>
    <w:multiLevelType w:val="hybridMultilevel"/>
    <w:tmpl w:val="EB863A7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7AD4784F"/>
    <w:multiLevelType w:val="hybridMultilevel"/>
    <w:tmpl w:val="91C0F9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2"/>
  </w:num>
  <w:num w:numId="3">
    <w:abstractNumId w:val="15"/>
  </w:num>
  <w:num w:numId="4">
    <w:abstractNumId w:val="13"/>
  </w:num>
  <w:num w:numId="5">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6">
    <w:abstractNumId w:val="17"/>
  </w:num>
  <w:num w:numId="7">
    <w:abstractNumId w:val="2"/>
  </w:num>
  <w:num w:numId="8">
    <w:abstractNumId w:val="16"/>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1"/>
  </w:num>
  <w:num w:numId="12">
    <w:abstractNumId w:val="4"/>
  </w:num>
  <w:num w:numId="13">
    <w:abstractNumId w:val="18"/>
  </w:num>
  <w:num w:numId="14">
    <w:abstractNumId w:val="7"/>
  </w:num>
  <w:num w:numId="15">
    <w:abstractNumId w:val="20"/>
  </w:num>
  <w:num w:numId="16">
    <w:abstractNumId w:val="5"/>
  </w:num>
  <w:num w:numId="17">
    <w:abstractNumId w:val="3"/>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00C"/>
    <w:rsid w:val="00034EC5"/>
    <w:rsid w:val="00076277"/>
    <w:rsid w:val="000A6161"/>
    <w:rsid w:val="000C6DD9"/>
    <w:rsid w:val="000F1CA7"/>
    <w:rsid w:val="00103326"/>
    <w:rsid w:val="00113324"/>
    <w:rsid w:val="001366F3"/>
    <w:rsid w:val="00142BE1"/>
    <w:rsid w:val="00147CBE"/>
    <w:rsid w:val="00151220"/>
    <w:rsid w:val="00171F03"/>
    <w:rsid w:val="001754CA"/>
    <w:rsid w:val="00182990"/>
    <w:rsid w:val="00191042"/>
    <w:rsid w:val="001F5D19"/>
    <w:rsid w:val="00201BCC"/>
    <w:rsid w:val="00221A82"/>
    <w:rsid w:val="002302EB"/>
    <w:rsid w:val="00266C2B"/>
    <w:rsid w:val="002815BC"/>
    <w:rsid w:val="0028644B"/>
    <w:rsid w:val="00287E11"/>
    <w:rsid w:val="00294895"/>
    <w:rsid w:val="002A4DC0"/>
    <w:rsid w:val="002D4AE3"/>
    <w:rsid w:val="002D4F5E"/>
    <w:rsid w:val="002E2789"/>
    <w:rsid w:val="00300859"/>
    <w:rsid w:val="00322702"/>
    <w:rsid w:val="00346271"/>
    <w:rsid w:val="0035300C"/>
    <w:rsid w:val="00360B0C"/>
    <w:rsid w:val="003A00D3"/>
    <w:rsid w:val="003B7991"/>
    <w:rsid w:val="004012AA"/>
    <w:rsid w:val="00414B7F"/>
    <w:rsid w:val="00416108"/>
    <w:rsid w:val="00456488"/>
    <w:rsid w:val="0048515D"/>
    <w:rsid w:val="004B0748"/>
    <w:rsid w:val="004E7961"/>
    <w:rsid w:val="004F07C4"/>
    <w:rsid w:val="005515B8"/>
    <w:rsid w:val="005814CF"/>
    <w:rsid w:val="00597AE6"/>
    <w:rsid w:val="005B1047"/>
    <w:rsid w:val="005B32C1"/>
    <w:rsid w:val="005B4E67"/>
    <w:rsid w:val="005C1E8E"/>
    <w:rsid w:val="005C6E34"/>
    <w:rsid w:val="0061152B"/>
    <w:rsid w:val="00634521"/>
    <w:rsid w:val="00637458"/>
    <w:rsid w:val="00643252"/>
    <w:rsid w:val="00646781"/>
    <w:rsid w:val="0066158E"/>
    <w:rsid w:val="00664864"/>
    <w:rsid w:val="006B7FB4"/>
    <w:rsid w:val="006D6571"/>
    <w:rsid w:val="00702B48"/>
    <w:rsid w:val="00723705"/>
    <w:rsid w:val="00737E5D"/>
    <w:rsid w:val="00740569"/>
    <w:rsid w:val="00742078"/>
    <w:rsid w:val="00751CC8"/>
    <w:rsid w:val="007605BD"/>
    <w:rsid w:val="0076131D"/>
    <w:rsid w:val="00770962"/>
    <w:rsid w:val="007C04E9"/>
    <w:rsid w:val="007C0EB0"/>
    <w:rsid w:val="007C7369"/>
    <w:rsid w:val="008409BC"/>
    <w:rsid w:val="008707EB"/>
    <w:rsid w:val="00881F7C"/>
    <w:rsid w:val="008A53C2"/>
    <w:rsid w:val="008C43AF"/>
    <w:rsid w:val="008D41C7"/>
    <w:rsid w:val="008D6166"/>
    <w:rsid w:val="008D6CAC"/>
    <w:rsid w:val="008E4023"/>
    <w:rsid w:val="00916147"/>
    <w:rsid w:val="00926B65"/>
    <w:rsid w:val="00942315"/>
    <w:rsid w:val="00964578"/>
    <w:rsid w:val="009A1AF3"/>
    <w:rsid w:val="009B0A9F"/>
    <w:rsid w:val="009B1818"/>
    <w:rsid w:val="009D1B89"/>
    <w:rsid w:val="009E1BE1"/>
    <w:rsid w:val="009F3074"/>
    <w:rsid w:val="00A20977"/>
    <w:rsid w:val="00A34E11"/>
    <w:rsid w:val="00A40551"/>
    <w:rsid w:val="00A913B5"/>
    <w:rsid w:val="00AA7B24"/>
    <w:rsid w:val="00AC494C"/>
    <w:rsid w:val="00AC6695"/>
    <w:rsid w:val="00B429AB"/>
    <w:rsid w:val="00B77724"/>
    <w:rsid w:val="00BB18D1"/>
    <w:rsid w:val="00BC30E3"/>
    <w:rsid w:val="00BC6209"/>
    <w:rsid w:val="00C04CC3"/>
    <w:rsid w:val="00C07B60"/>
    <w:rsid w:val="00C21C94"/>
    <w:rsid w:val="00C30A15"/>
    <w:rsid w:val="00C45BDF"/>
    <w:rsid w:val="00C7028E"/>
    <w:rsid w:val="00C93747"/>
    <w:rsid w:val="00CA7919"/>
    <w:rsid w:val="00CC1159"/>
    <w:rsid w:val="00CC3961"/>
    <w:rsid w:val="00CD1E9C"/>
    <w:rsid w:val="00D07C42"/>
    <w:rsid w:val="00D1726A"/>
    <w:rsid w:val="00D314B2"/>
    <w:rsid w:val="00D510B1"/>
    <w:rsid w:val="00D60241"/>
    <w:rsid w:val="00D860AD"/>
    <w:rsid w:val="00D978C5"/>
    <w:rsid w:val="00DD4B7C"/>
    <w:rsid w:val="00E04994"/>
    <w:rsid w:val="00E06F9A"/>
    <w:rsid w:val="00E255B3"/>
    <w:rsid w:val="00E80435"/>
    <w:rsid w:val="00E811B6"/>
    <w:rsid w:val="00E86410"/>
    <w:rsid w:val="00E868F2"/>
    <w:rsid w:val="00EC1412"/>
    <w:rsid w:val="00EC2089"/>
    <w:rsid w:val="00EC36A6"/>
    <w:rsid w:val="00ED5EB7"/>
    <w:rsid w:val="00EF0815"/>
    <w:rsid w:val="00EF3BD4"/>
    <w:rsid w:val="00F3386E"/>
    <w:rsid w:val="00F9713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7A1040F4"/>
  <w15:docId w15:val="{D6BBDE5D-8F2C-486A-99B2-89042992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00C"/>
    <w:pPr>
      <w:widowControl w:val="0"/>
      <w:autoSpaceDE w:val="0"/>
      <w:autoSpaceDN w:val="0"/>
      <w:adjustRightInd w:val="0"/>
      <w:spacing w:after="0" w:line="240" w:lineRule="auto"/>
    </w:pPr>
    <w:rPr>
      <w:rFonts w:ascii="Arial" w:eastAsia="Times New Roman" w:hAnsi="Arial" w:cs="Times New Roman"/>
      <w:sz w:val="24"/>
      <w:szCs w:val="24"/>
      <w:lang w:val="en-US"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35300C"/>
    <w:pPr>
      <w:outlineLvl w:val="0"/>
    </w:pPr>
  </w:style>
  <w:style w:type="character" w:styleId="Hyperlink">
    <w:name w:val="Hyperlink"/>
    <w:uiPriority w:val="99"/>
    <w:rsid w:val="0035300C"/>
    <w:rPr>
      <w:color w:val="0000FF"/>
      <w:u w:val="single"/>
    </w:rPr>
  </w:style>
  <w:style w:type="paragraph" w:styleId="ListParagraph">
    <w:name w:val="List Paragraph"/>
    <w:basedOn w:val="Normal"/>
    <w:uiPriority w:val="34"/>
    <w:qFormat/>
    <w:rsid w:val="0035300C"/>
    <w:pPr>
      <w:ind w:left="720"/>
      <w:contextualSpacing/>
    </w:pPr>
  </w:style>
  <w:style w:type="paragraph" w:styleId="Header">
    <w:name w:val="header"/>
    <w:basedOn w:val="Normal"/>
    <w:link w:val="HeaderChar"/>
    <w:uiPriority w:val="99"/>
    <w:unhideWhenUsed/>
    <w:rsid w:val="004F07C4"/>
    <w:pPr>
      <w:tabs>
        <w:tab w:val="center" w:pos="4680"/>
        <w:tab w:val="right" w:pos="9360"/>
      </w:tabs>
    </w:pPr>
  </w:style>
  <w:style w:type="character" w:customStyle="1" w:styleId="HeaderChar">
    <w:name w:val="Header Char"/>
    <w:basedOn w:val="DefaultParagraphFont"/>
    <w:link w:val="Header"/>
    <w:uiPriority w:val="99"/>
    <w:rsid w:val="004F07C4"/>
    <w:rPr>
      <w:rFonts w:ascii="Arial" w:eastAsia="Times New Roman" w:hAnsi="Arial" w:cs="Times New Roman"/>
      <w:sz w:val="24"/>
      <w:szCs w:val="24"/>
      <w:lang w:val="en-US" w:eastAsia="en-CA"/>
    </w:rPr>
  </w:style>
  <w:style w:type="paragraph" w:styleId="Footer">
    <w:name w:val="footer"/>
    <w:basedOn w:val="Normal"/>
    <w:link w:val="FooterChar"/>
    <w:uiPriority w:val="99"/>
    <w:unhideWhenUsed/>
    <w:rsid w:val="004F07C4"/>
    <w:pPr>
      <w:tabs>
        <w:tab w:val="center" w:pos="4680"/>
        <w:tab w:val="right" w:pos="9360"/>
      </w:tabs>
    </w:pPr>
  </w:style>
  <w:style w:type="character" w:customStyle="1" w:styleId="FooterChar">
    <w:name w:val="Footer Char"/>
    <w:basedOn w:val="DefaultParagraphFont"/>
    <w:link w:val="Footer"/>
    <w:uiPriority w:val="99"/>
    <w:rsid w:val="004F07C4"/>
    <w:rPr>
      <w:rFonts w:ascii="Arial" w:eastAsia="Times New Roman" w:hAnsi="Arial" w:cs="Times New Roman"/>
      <w:sz w:val="24"/>
      <w:szCs w:val="24"/>
      <w:lang w:val="en-US" w:eastAsia="en-CA"/>
    </w:rPr>
  </w:style>
  <w:style w:type="paragraph" w:customStyle="1" w:styleId="Level3">
    <w:name w:val="Level 3"/>
    <w:basedOn w:val="Normal"/>
    <w:uiPriority w:val="99"/>
    <w:rsid w:val="00D1726A"/>
    <w:pPr>
      <w:numPr>
        <w:ilvl w:val="2"/>
        <w:numId w:val="5"/>
      </w:numPr>
      <w:ind w:left="1440" w:hanging="720"/>
      <w:outlineLvl w:val="2"/>
    </w:pPr>
    <w:rPr>
      <w:rFonts w:cs="Arial"/>
      <w:lang w:val="en-CA"/>
    </w:rPr>
  </w:style>
  <w:style w:type="paragraph" w:styleId="BalloonText">
    <w:name w:val="Balloon Text"/>
    <w:basedOn w:val="Normal"/>
    <w:link w:val="BalloonTextChar"/>
    <w:uiPriority w:val="99"/>
    <w:semiHidden/>
    <w:unhideWhenUsed/>
    <w:rsid w:val="00B77724"/>
    <w:rPr>
      <w:rFonts w:ascii="Tahoma" w:hAnsi="Tahoma" w:cs="Tahoma"/>
      <w:sz w:val="16"/>
      <w:szCs w:val="16"/>
    </w:rPr>
  </w:style>
  <w:style w:type="character" w:customStyle="1" w:styleId="BalloonTextChar">
    <w:name w:val="Balloon Text Char"/>
    <w:basedOn w:val="DefaultParagraphFont"/>
    <w:link w:val="BalloonText"/>
    <w:uiPriority w:val="99"/>
    <w:semiHidden/>
    <w:rsid w:val="00B77724"/>
    <w:rPr>
      <w:rFonts w:ascii="Tahoma" w:eastAsia="Times New Roman" w:hAnsi="Tahoma" w:cs="Tahoma"/>
      <w:sz w:val="16"/>
      <w:szCs w:val="16"/>
      <w:lang w:val="en-US" w:eastAsia="en-CA"/>
    </w:rPr>
  </w:style>
  <w:style w:type="table" w:styleId="TableGrid">
    <w:name w:val="Table Grid"/>
    <w:basedOn w:val="TableNormal"/>
    <w:uiPriority w:val="59"/>
    <w:rsid w:val="00A209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47CBE"/>
    <w:rPr>
      <w:color w:val="605E5C"/>
      <w:shd w:val="clear" w:color="auto" w:fill="E1DFDD"/>
    </w:rPr>
  </w:style>
  <w:style w:type="character" w:styleId="FollowedHyperlink">
    <w:name w:val="FollowedHyperlink"/>
    <w:basedOn w:val="DefaultParagraphFont"/>
    <w:uiPriority w:val="99"/>
    <w:semiHidden/>
    <w:unhideWhenUsed/>
    <w:rsid w:val="00034EC5"/>
    <w:rPr>
      <w:color w:val="800080" w:themeColor="followedHyperlink"/>
      <w:u w:val="single"/>
    </w:rPr>
  </w:style>
  <w:style w:type="character" w:styleId="CommentReference">
    <w:name w:val="annotation reference"/>
    <w:basedOn w:val="DefaultParagraphFont"/>
    <w:uiPriority w:val="99"/>
    <w:semiHidden/>
    <w:unhideWhenUsed/>
    <w:rsid w:val="00034EC5"/>
    <w:rPr>
      <w:sz w:val="16"/>
      <w:szCs w:val="16"/>
    </w:rPr>
  </w:style>
  <w:style w:type="paragraph" w:styleId="CommentText">
    <w:name w:val="annotation text"/>
    <w:basedOn w:val="Normal"/>
    <w:link w:val="CommentTextChar"/>
    <w:uiPriority w:val="99"/>
    <w:semiHidden/>
    <w:unhideWhenUsed/>
    <w:rsid w:val="00034EC5"/>
    <w:rPr>
      <w:sz w:val="20"/>
      <w:szCs w:val="20"/>
    </w:rPr>
  </w:style>
  <w:style w:type="character" w:customStyle="1" w:styleId="CommentTextChar">
    <w:name w:val="Comment Text Char"/>
    <w:basedOn w:val="DefaultParagraphFont"/>
    <w:link w:val="CommentText"/>
    <w:uiPriority w:val="99"/>
    <w:semiHidden/>
    <w:rsid w:val="00034EC5"/>
    <w:rPr>
      <w:rFonts w:ascii="Arial" w:eastAsia="Times New Roman" w:hAnsi="Arial" w:cs="Times New Roman"/>
      <w:sz w:val="20"/>
      <w:szCs w:val="20"/>
      <w:lang w:val="en-US" w:eastAsia="en-CA"/>
    </w:rPr>
  </w:style>
  <w:style w:type="paragraph" w:styleId="CommentSubject">
    <w:name w:val="annotation subject"/>
    <w:basedOn w:val="CommentText"/>
    <w:next w:val="CommentText"/>
    <w:link w:val="CommentSubjectChar"/>
    <w:uiPriority w:val="99"/>
    <w:semiHidden/>
    <w:unhideWhenUsed/>
    <w:rsid w:val="00034EC5"/>
    <w:rPr>
      <w:b/>
      <w:bCs/>
    </w:rPr>
  </w:style>
  <w:style w:type="character" w:customStyle="1" w:styleId="CommentSubjectChar">
    <w:name w:val="Comment Subject Char"/>
    <w:basedOn w:val="CommentTextChar"/>
    <w:link w:val="CommentSubject"/>
    <w:uiPriority w:val="99"/>
    <w:semiHidden/>
    <w:rsid w:val="00034EC5"/>
    <w:rPr>
      <w:rFonts w:ascii="Arial" w:eastAsia="Times New Roman" w:hAnsi="Arial" w:cs="Times New Roman"/>
      <w:b/>
      <w:bCs/>
      <w:sz w:val="20"/>
      <w:szCs w:val="20"/>
      <w:lang w:val="en-US"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580648">
      <w:bodyDiv w:val="1"/>
      <w:marLeft w:val="0"/>
      <w:marRight w:val="0"/>
      <w:marTop w:val="0"/>
      <w:marBottom w:val="0"/>
      <w:divBdr>
        <w:top w:val="none" w:sz="0" w:space="0" w:color="auto"/>
        <w:left w:val="none" w:sz="0" w:space="0" w:color="auto"/>
        <w:bottom w:val="none" w:sz="0" w:space="0" w:color="auto"/>
        <w:right w:val="none" w:sz="0" w:space="0" w:color="auto"/>
      </w:divBdr>
    </w:div>
    <w:div w:id="123425294">
      <w:bodyDiv w:val="1"/>
      <w:marLeft w:val="0"/>
      <w:marRight w:val="0"/>
      <w:marTop w:val="0"/>
      <w:marBottom w:val="0"/>
      <w:divBdr>
        <w:top w:val="none" w:sz="0" w:space="0" w:color="auto"/>
        <w:left w:val="none" w:sz="0" w:space="0" w:color="auto"/>
        <w:bottom w:val="none" w:sz="0" w:space="0" w:color="auto"/>
        <w:right w:val="none" w:sz="0" w:space="0" w:color="auto"/>
      </w:divBdr>
    </w:div>
    <w:div w:id="195121561">
      <w:bodyDiv w:val="1"/>
      <w:marLeft w:val="0"/>
      <w:marRight w:val="0"/>
      <w:marTop w:val="0"/>
      <w:marBottom w:val="0"/>
      <w:divBdr>
        <w:top w:val="none" w:sz="0" w:space="0" w:color="auto"/>
        <w:left w:val="none" w:sz="0" w:space="0" w:color="auto"/>
        <w:bottom w:val="none" w:sz="0" w:space="0" w:color="auto"/>
        <w:right w:val="none" w:sz="0" w:space="0" w:color="auto"/>
      </w:divBdr>
    </w:div>
    <w:div w:id="296691203">
      <w:bodyDiv w:val="1"/>
      <w:marLeft w:val="0"/>
      <w:marRight w:val="0"/>
      <w:marTop w:val="0"/>
      <w:marBottom w:val="0"/>
      <w:divBdr>
        <w:top w:val="none" w:sz="0" w:space="0" w:color="auto"/>
        <w:left w:val="none" w:sz="0" w:space="0" w:color="auto"/>
        <w:bottom w:val="none" w:sz="0" w:space="0" w:color="auto"/>
        <w:right w:val="none" w:sz="0" w:space="0" w:color="auto"/>
      </w:divBdr>
    </w:div>
    <w:div w:id="413093966">
      <w:bodyDiv w:val="1"/>
      <w:marLeft w:val="0"/>
      <w:marRight w:val="0"/>
      <w:marTop w:val="0"/>
      <w:marBottom w:val="0"/>
      <w:divBdr>
        <w:top w:val="none" w:sz="0" w:space="0" w:color="auto"/>
        <w:left w:val="none" w:sz="0" w:space="0" w:color="auto"/>
        <w:bottom w:val="none" w:sz="0" w:space="0" w:color="auto"/>
        <w:right w:val="none" w:sz="0" w:space="0" w:color="auto"/>
      </w:divBdr>
    </w:div>
    <w:div w:id="660237022">
      <w:bodyDiv w:val="1"/>
      <w:marLeft w:val="0"/>
      <w:marRight w:val="0"/>
      <w:marTop w:val="0"/>
      <w:marBottom w:val="0"/>
      <w:divBdr>
        <w:top w:val="none" w:sz="0" w:space="0" w:color="auto"/>
        <w:left w:val="none" w:sz="0" w:space="0" w:color="auto"/>
        <w:bottom w:val="none" w:sz="0" w:space="0" w:color="auto"/>
        <w:right w:val="none" w:sz="0" w:space="0" w:color="auto"/>
      </w:divBdr>
    </w:div>
    <w:div w:id="970400963">
      <w:bodyDiv w:val="1"/>
      <w:marLeft w:val="0"/>
      <w:marRight w:val="0"/>
      <w:marTop w:val="0"/>
      <w:marBottom w:val="0"/>
      <w:divBdr>
        <w:top w:val="none" w:sz="0" w:space="0" w:color="auto"/>
        <w:left w:val="none" w:sz="0" w:space="0" w:color="auto"/>
        <w:bottom w:val="none" w:sz="0" w:space="0" w:color="auto"/>
        <w:right w:val="none" w:sz="0" w:space="0" w:color="auto"/>
      </w:divBdr>
    </w:div>
    <w:div w:id="1117061595">
      <w:bodyDiv w:val="1"/>
      <w:marLeft w:val="0"/>
      <w:marRight w:val="0"/>
      <w:marTop w:val="0"/>
      <w:marBottom w:val="0"/>
      <w:divBdr>
        <w:top w:val="none" w:sz="0" w:space="0" w:color="auto"/>
        <w:left w:val="none" w:sz="0" w:space="0" w:color="auto"/>
        <w:bottom w:val="none" w:sz="0" w:space="0" w:color="auto"/>
        <w:right w:val="none" w:sz="0" w:space="0" w:color="auto"/>
      </w:divBdr>
    </w:div>
    <w:div w:id="1120147932">
      <w:bodyDiv w:val="1"/>
      <w:marLeft w:val="0"/>
      <w:marRight w:val="0"/>
      <w:marTop w:val="0"/>
      <w:marBottom w:val="0"/>
      <w:divBdr>
        <w:top w:val="none" w:sz="0" w:space="0" w:color="auto"/>
        <w:left w:val="none" w:sz="0" w:space="0" w:color="auto"/>
        <w:bottom w:val="none" w:sz="0" w:space="0" w:color="auto"/>
        <w:right w:val="none" w:sz="0" w:space="0" w:color="auto"/>
      </w:divBdr>
    </w:div>
    <w:div w:id="1265188032">
      <w:bodyDiv w:val="1"/>
      <w:marLeft w:val="0"/>
      <w:marRight w:val="0"/>
      <w:marTop w:val="0"/>
      <w:marBottom w:val="0"/>
      <w:divBdr>
        <w:top w:val="none" w:sz="0" w:space="0" w:color="auto"/>
        <w:left w:val="none" w:sz="0" w:space="0" w:color="auto"/>
        <w:bottom w:val="none" w:sz="0" w:space="0" w:color="auto"/>
        <w:right w:val="none" w:sz="0" w:space="0" w:color="auto"/>
      </w:divBdr>
    </w:div>
    <w:div w:id="1287354813">
      <w:bodyDiv w:val="1"/>
      <w:marLeft w:val="0"/>
      <w:marRight w:val="0"/>
      <w:marTop w:val="0"/>
      <w:marBottom w:val="0"/>
      <w:divBdr>
        <w:top w:val="none" w:sz="0" w:space="0" w:color="auto"/>
        <w:left w:val="none" w:sz="0" w:space="0" w:color="auto"/>
        <w:bottom w:val="none" w:sz="0" w:space="0" w:color="auto"/>
        <w:right w:val="none" w:sz="0" w:space="0" w:color="auto"/>
      </w:divBdr>
    </w:div>
    <w:div w:id="1291129629">
      <w:bodyDiv w:val="1"/>
      <w:marLeft w:val="0"/>
      <w:marRight w:val="0"/>
      <w:marTop w:val="0"/>
      <w:marBottom w:val="0"/>
      <w:divBdr>
        <w:top w:val="none" w:sz="0" w:space="0" w:color="auto"/>
        <w:left w:val="none" w:sz="0" w:space="0" w:color="auto"/>
        <w:bottom w:val="none" w:sz="0" w:space="0" w:color="auto"/>
        <w:right w:val="none" w:sz="0" w:space="0" w:color="auto"/>
      </w:divBdr>
    </w:div>
    <w:div w:id="1334793307">
      <w:bodyDiv w:val="1"/>
      <w:marLeft w:val="0"/>
      <w:marRight w:val="0"/>
      <w:marTop w:val="0"/>
      <w:marBottom w:val="0"/>
      <w:divBdr>
        <w:top w:val="none" w:sz="0" w:space="0" w:color="auto"/>
        <w:left w:val="none" w:sz="0" w:space="0" w:color="auto"/>
        <w:bottom w:val="none" w:sz="0" w:space="0" w:color="auto"/>
        <w:right w:val="none" w:sz="0" w:space="0" w:color="auto"/>
      </w:divBdr>
    </w:div>
    <w:div w:id="1522236375">
      <w:bodyDiv w:val="1"/>
      <w:marLeft w:val="0"/>
      <w:marRight w:val="0"/>
      <w:marTop w:val="0"/>
      <w:marBottom w:val="0"/>
      <w:divBdr>
        <w:top w:val="none" w:sz="0" w:space="0" w:color="auto"/>
        <w:left w:val="none" w:sz="0" w:space="0" w:color="auto"/>
        <w:bottom w:val="none" w:sz="0" w:space="0" w:color="auto"/>
        <w:right w:val="none" w:sz="0" w:space="0" w:color="auto"/>
      </w:divBdr>
    </w:div>
    <w:div w:id="1523739056">
      <w:bodyDiv w:val="1"/>
      <w:marLeft w:val="0"/>
      <w:marRight w:val="0"/>
      <w:marTop w:val="0"/>
      <w:marBottom w:val="0"/>
      <w:divBdr>
        <w:top w:val="none" w:sz="0" w:space="0" w:color="auto"/>
        <w:left w:val="none" w:sz="0" w:space="0" w:color="auto"/>
        <w:bottom w:val="none" w:sz="0" w:space="0" w:color="auto"/>
        <w:right w:val="none" w:sz="0" w:space="0" w:color="auto"/>
      </w:divBdr>
    </w:div>
    <w:div w:id="1543245162">
      <w:bodyDiv w:val="1"/>
      <w:marLeft w:val="0"/>
      <w:marRight w:val="0"/>
      <w:marTop w:val="0"/>
      <w:marBottom w:val="0"/>
      <w:divBdr>
        <w:top w:val="none" w:sz="0" w:space="0" w:color="auto"/>
        <w:left w:val="none" w:sz="0" w:space="0" w:color="auto"/>
        <w:bottom w:val="none" w:sz="0" w:space="0" w:color="auto"/>
        <w:right w:val="none" w:sz="0" w:space="0" w:color="auto"/>
      </w:divBdr>
    </w:div>
    <w:div w:id="1543395626">
      <w:bodyDiv w:val="1"/>
      <w:marLeft w:val="0"/>
      <w:marRight w:val="0"/>
      <w:marTop w:val="0"/>
      <w:marBottom w:val="0"/>
      <w:divBdr>
        <w:top w:val="none" w:sz="0" w:space="0" w:color="auto"/>
        <w:left w:val="none" w:sz="0" w:space="0" w:color="auto"/>
        <w:bottom w:val="none" w:sz="0" w:space="0" w:color="auto"/>
        <w:right w:val="none" w:sz="0" w:space="0" w:color="auto"/>
      </w:divBdr>
    </w:div>
    <w:div w:id="1633288234">
      <w:bodyDiv w:val="1"/>
      <w:marLeft w:val="0"/>
      <w:marRight w:val="0"/>
      <w:marTop w:val="0"/>
      <w:marBottom w:val="0"/>
      <w:divBdr>
        <w:top w:val="none" w:sz="0" w:space="0" w:color="auto"/>
        <w:left w:val="none" w:sz="0" w:space="0" w:color="auto"/>
        <w:bottom w:val="none" w:sz="0" w:space="0" w:color="auto"/>
        <w:right w:val="none" w:sz="0" w:space="0" w:color="auto"/>
      </w:divBdr>
    </w:div>
    <w:div w:id="1665086547">
      <w:bodyDiv w:val="1"/>
      <w:marLeft w:val="0"/>
      <w:marRight w:val="0"/>
      <w:marTop w:val="0"/>
      <w:marBottom w:val="0"/>
      <w:divBdr>
        <w:top w:val="none" w:sz="0" w:space="0" w:color="auto"/>
        <w:left w:val="none" w:sz="0" w:space="0" w:color="auto"/>
        <w:bottom w:val="none" w:sz="0" w:space="0" w:color="auto"/>
        <w:right w:val="none" w:sz="0" w:space="0" w:color="auto"/>
      </w:divBdr>
    </w:div>
    <w:div w:id="190860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599DB2D947214F9E863F305EC08C1B" ma:contentTypeVersion="13" ma:contentTypeDescription="Create a new document." ma:contentTypeScope="" ma:versionID="48b111d1637be60508482dc46f4c6f1a">
  <xsd:schema xmlns:xsd="http://www.w3.org/2001/XMLSchema" xmlns:xs="http://www.w3.org/2001/XMLSchema" xmlns:p="http://schemas.microsoft.com/office/2006/metadata/properties" xmlns:ns3="30c01e68-14db-4401-8e4f-ff0255d87a51" xmlns:ns4="687cc0b3-4bb5-466e-b035-8a4277d42a41" targetNamespace="http://schemas.microsoft.com/office/2006/metadata/properties" ma:root="true" ma:fieldsID="7a62883aaf707813f17d105b2d0c6c96" ns3:_="" ns4:_="">
    <xsd:import namespace="30c01e68-14db-4401-8e4f-ff0255d87a51"/>
    <xsd:import namespace="687cc0b3-4bb5-466e-b035-8a4277d42a4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01e68-14db-4401-8e4f-ff0255d87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7cc0b3-4bb5-466e-b035-8a4277d42a4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ED0E4E-DEF2-44BC-8D94-DDA32C7CF8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01e68-14db-4401-8e4f-ff0255d87a51"/>
    <ds:schemaRef ds:uri="687cc0b3-4bb5-466e-b035-8a4277d42a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CD43E-E998-45BD-A593-CB799A75348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07503CE-4603-4C12-BB5A-9BD5BDC451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1094</Words>
  <Characters>6242</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MGS</Company>
  <LinksUpToDate>false</LinksUpToDate>
  <CharactersWithSpaces>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Tulloch, Loralea (MAH)</dc:creator>
  <cp:lastModifiedBy>Kosny, Victoria (MMAH)</cp:lastModifiedBy>
  <cp:revision>2</cp:revision>
  <cp:lastPrinted>2019-06-06T15:17:00Z</cp:lastPrinted>
  <dcterms:created xsi:type="dcterms:W3CDTF">2021-07-29T19:04:00Z</dcterms:created>
  <dcterms:modified xsi:type="dcterms:W3CDTF">2021-07-29T19:04:00Z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iteId">
    <vt:lpwstr>cddc1229-ac2a-4b97-b78a-0e5cacb5865c</vt:lpwstr>
  </property>
  <property fmtid="{D5CDD505-2E9C-101B-9397-08002B2CF9AE}" pid="4" name="MSIP_Label_034a106e-6316-442c-ad35-738afd673d2b_Owner">
    <vt:lpwstr>Andrew.Carr@ontario.ca</vt:lpwstr>
  </property>
  <property fmtid="{D5CDD505-2E9C-101B-9397-08002B2CF9AE}" pid="5" name="MSIP_Label_034a106e-6316-442c-ad35-738afd673d2b_SetDate">
    <vt:lpwstr>2019-02-22T20:48:27.0231745Z</vt:lpwstr>
  </property>
  <property fmtid="{D5CDD505-2E9C-101B-9397-08002B2CF9AE}" pid="6" name="MSIP_Label_034a106e-6316-442c-ad35-738afd673d2b_Name">
    <vt:lpwstr>OPS - Unclassified Information</vt:lpwstr>
  </property>
  <property fmtid="{D5CDD505-2E9C-101B-9397-08002B2CF9AE}" pid="7" name="MSIP_Label_034a106e-6316-442c-ad35-738afd673d2b_Application">
    <vt:lpwstr>Microsoft Azure Information Protection</vt:lpwstr>
  </property>
  <property fmtid="{D5CDD505-2E9C-101B-9397-08002B2CF9AE}" pid="8" name="MSIP_Label_034a106e-6316-442c-ad35-738afd673d2b_Extended_MSFT_Method">
    <vt:lpwstr>Automatic</vt:lpwstr>
  </property>
  <property fmtid="{D5CDD505-2E9C-101B-9397-08002B2CF9AE}" pid="9" name="Sensitivity">
    <vt:lpwstr>OPS - Unclassified Information</vt:lpwstr>
  </property>
  <property fmtid="{D5CDD505-2E9C-101B-9397-08002B2CF9AE}" pid="10" name="ContentTypeId">
    <vt:lpwstr>0x010100FA599DB2D947214F9E863F305EC08C1B</vt:lpwstr>
  </property>
</Properties>
</file>