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15A2B" w14:textId="77777777" w:rsidR="005A4D39" w:rsidRPr="00B041F8" w:rsidRDefault="005A4D39" w:rsidP="005A4D39">
      <w:pPr>
        <w:tabs>
          <w:tab w:val="center" w:pos="4680"/>
        </w:tabs>
        <w:rPr>
          <w:rFonts w:cs="Arial"/>
          <w:lang w:val="en-CA"/>
        </w:rPr>
      </w:pPr>
      <w:r w:rsidRPr="00B041F8">
        <w:rPr>
          <w:rFonts w:ascii="Shruti" w:hAnsi="Shruti" w:cs="Shruti"/>
          <w:lang w:val="en-CA"/>
        </w:rPr>
        <w:tab/>
      </w:r>
      <w:r w:rsidRPr="00B041F8">
        <w:rPr>
          <w:rFonts w:cs="Arial"/>
          <w:sz w:val="48"/>
          <w:szCs w:val="48"/>
          <w:lang w:val="en-CA"/>
        </w:rPr>
        <w:t>NOTICE OF DECISION</w:t>
      </w:r>
    </w:p>
    <w:p w14:paraId="372CD47A" w14:textId="77777777" w:rsidR="005A4D39" w:rsidRPr="00B041F8" w:rsidRDefault="005A4D39" w:rsidP="005A4D39">
      <w:pPr>
        <w:tabs>
          <w:tab w:val="left" w:pos="-1080"/>
          <w:tab w:val="left" w:pos="-720"/>
          <w:tab w:val="left" w:pos="0"/>
          <w:tab w:val="left" w:pos="720"/>
          <w:tab w:val="left" w:pos="1800"/>
        </w:tabs>
        <w:jc w:val="center"/>
        <w:rPr>
          <w:rFonts w:cs="Arial"/>
          <w:lang w:val="en-CA"/>
        </w:rPr>
      </w:pPr>
      <w:r w:rsidRPr="00B041F8">
        <w:rPr>
          <w:rFonts w:cs="Arial"/>
          <w:b/>
          <w:bCs/>
          <w:lang w:val="en-CA"/>
        </w:rPr>
        <w:t>On Application for Consent</w:t>
      </w:r>
    </w:p>
    <w:p w14:paraId="4DE01048" w14:textId="77777777" w:rsidR="005A4D39" w:rsidRPr="00B041F8" w:rsidRDefault="00271455" w:rsidP="00271455">
      <w:pPr>
        <w:tabs>
          <w:tab w:val="left" w:pos="-1080"/>
          <w:tab w:val="left" w:pos="-720"/>
          <w:tab w:val="left" w:pos="0"/>
          <w:tab w:val="left" w:pos="720"/>
          <w:tab w:val="left" w:pos="1800"/>
          <w:tab w:val="center" w:pos="4680"/>
          <w:tab w:val="right" w:pos="9360"/>
        </w:tabs>
        <w:rPr>
          <w:rFonts w:cs="Arial"/>
          <w:lang w:val="en-CA"/>
        </w:rPr>
      </w:pPr>
      <w:r>
        <w:rPr>
          <w:rFonts w:cs="Arial"/>
          <w:b/>
          <w:bCs/>
          <w:lang w:val="en-CA"/>
        </w:rPr>
        <w:tab/>
      </w:r>
      <w:r>
        <w:rPr>
          <w:rFonts w:cs="Arial"/>
          <w:b/>
          <w:bCs/>
          <w:lang w:val="en-CA"/>
        </w:rPr>
        <w:tab/>
      </w:r>
      <w:r>
        <w:rPr>
          <w:rFonts w:cs="Arial"/>
          <w:b/>
          <w:bCs/>
          <w:lang w:val="en-CA"/>
        </w:rPr>
        <w:tab/>
      </w:r>
      <w:r w:rsidR="005A4D39" w:rsidRPr="00B041F8">
        <w:rPr>
          <w:rFonts w:cs="Arial"/>
          <w:b/>
          <w:bCs/>
          <w:lang w:val="en-CA"/>
        </w:rPr>
        <w:t xml:space="preserve">Subsection 53(17) of the </w:t>
      </w:r>
      <w:r w:rsidR="005A4D39" w:rsidRPr="00444B8A">
        <w:rPr>
          <w:rFonts w:cs="Arial"/>
          <w:b/>
          <w:bCs/>
          <w:lang w:val="en-CA"/>
        </w:rPr>
        <w:t>Planning Act</w:t>
      </w:r>
    </w:p>
    <w:p w14:paraId="27DD6A55" w14:textId="77777777" w:rsidR="005A4D39" w:rsidRPr="00B041F8" w:rsidRDefault="005A4D39" w:rsidP="005A4D39">
      <w:pPr>
        <w:tabs>
          <w:tab w:val="left" w:pos="-1080"/>
          <w:tab w:val="left" w:pos="-720"/>
          <w:tab w:val="left" w:pos="0"/>
          <w:tab w:val="left" w:pos="720"/>
          <w:tab w:val="left" w:pos="1800"/>
        </w:tabs>
        <w:jc w:val="center"/>
        <w:rPr>
          <w:rFonts w:cs="Arial"/>
          <w:lang w:val="en-CA"/>
        </w:rPr>
      </w:pPr>
    </w:p>
    <w:p w14:paraId="7444FFFD" w14:textId="77777777" w:rsidR="005A4D39" w:rsidRPr="00B041F8" w:rsidRDefault="005A4D39" w:rsidP="005A4D39">
      <w:pPr>
        <w:tabs>
          <w:tab w:val="left" w:pos="-1080"/>
          <w:tab w:val="left" w:pos="-720"/>
          <w:tab w:val="left" w:pos="0"/>
          <w:tab w:val="left" w:pos="720"/>
          <w:tab w:val="left" w:pos="1800"/>
        </w:tabs>
        <w:spacing w:line="19" w:lineRule="exact"/>
        <w:rPr>
          <w:rFonts w:cs="Arial"/>
          <w:lang w:val="en-CA"/>
        </w:rPr>
      </w:pPr>
      <w:r w:rsidRPr="00B041F8">
        <w:rPr>
          <w:rFonts w:cs="Arial"/>
          <w:noProof/>
          <w:lang w:val="en-CA"/>
        </w:rPr>
        <mc:AlternateContent>
          <mc:Choice Requires="wps">
            <w:drawing>
              <wp:anchor distT="0" distB="0" distL="114300" distR="114300" simplePos="0" relativeHeight="251659264" behindDoc="1" locked="1" layoutInCell="0" allowOverlap="1" wp14:anchorId="5712AE5D" wp14:editId="02B8100A">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E415"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ul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CZ5K6X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161D8732" w14:textId="77777777" w:rsidR="005A4D39" w:rsidRDefault="005A4D39" w:rsidP="005A4D39">
      <w:pPr>
        <w:tabs>
          <w:tab w:val="left" w:pos="-1080"/>
          <w:tab w:val="left" w:pos="-720"/>
          <w:tab w:val="left" w:pos="0"/>
          <w:tab w:val="left" w:pos="720"/>
          <w:tab w:val="left" w:pos="1800"/>
        </w:tabs>
        <w:rPr>
          <w:rFonts w:cs="Arial"/>
          <w:sz w:val="20"/>
          <w:szCs w:val="20"/>
          <w:lang w:val="en-CA"/>
        </w:rPr>
      </w:pPr>
    </w:p>
    <w:p w14:paraId="05D84D6D" w14:textId="7C6DB6C8" w:rsidR="005A4D39" w:rsidRPr="005A4D39" w:rsidRDefault="005A4D39" w:rsidP="005E4102">
      <w:pPr>
        <w:tabs>
          <w:tab w:val="left" w:pos="-1080"/>
          <w:tab w:val="left" w:pos="-720"/>
          <w:tab w:val="left" w:pos="0"/>
          <w:tab w:val="left" w:pos="720"/>
          <w:tab w:val="left" w:pos="1800"/>
        </w:tabs>
        <w:rPr>
          <w:rFonts w:cs="Arial"/>
          <w:sz w:val="20"/>
          <w:szCs w:val="20"/>
          <w:lang w:val="en-CA"/>
        </w:rPr>
      </w:pPr>
      <w:r w:rsidRPr="005A4D39">
        <w:rPr>
          <w:rFonts w:cs="Arial"/>
          <w:sz w:val="20"/>
          <w:szCs w:val="20"/>
          <w:lang w:val="en-CA"/>
        </w:rPr>
        <w:t>On</w:t>
      </w:r>
      <w:r w:rsidRPr="005A4D39">
        <w:rPr>
          <w:rFonts w:cs="Arial"/>
          <w:b/>
          <w:bCs/>
          <w:sz w:val="20"/>
          <w:szCs w:val="20"/>
          <w:lang w:val="en-CA"/>
        </w:rPr>
        <w:t xml:space="preserve"> the above noted date</w:t>
      </w:r>
      <w:r w:rsidRPr="005A4D39">
        <w:rPr>
          <w:rFonts w:cs="Arial"/>
          <w:sz w:val="20"/>
          <w:szCs w:val="20"/>
          <w:lang w:val="en-CA"/>
        </w:rPr>
        <w:t xml:space="preserve">, the </w:t>
      </w:r>
      <w:r w:rsidRPr="005E4102">
        <w:rPr>
          <w:rFonts w:cs="Arial"/>
          <w:sz w:val="20"/>
          <w:szCs w:val="20"/>
          <w:lang w:val="en-CA"/>
        </w:rPr>
        <w:t xml:space="preserve">Minister of Municipal Affairs and Housing gave a provisional consent to Application No. </w:t>
      </w:r>
      <w:r w:rsidR="001E0746" w:rsidRPr="006A4771">
        <w:rPr>
          <w:rFonts w:cs="Arial"/>
          <w:b/>
          <w:bCs/>
          <w:sz w:val="20"/>
          <w:szCs w:val="20"/>
          <w:lang w:val="en-CA"/>
        </w:rPr>
        <w:t>60</w:t>
      </w:r>
      <w:r w:rsidRPr="006A4771">
        <w:rPr>
          <w:rFonts w:cs="Arial"/>
          <w:b/>
          <w:bCs/>
          <w:sz w:val="20"/>
          <w:szCs w:val="20"/>
          <w:lang w:val="en-CA"/>
        </w:rPr>
        <w:t>-C-</w:t>
      </w:r>
      <w:r w:rsidR="006A4771">
        <w:rPr>
          <w:rFonts w:cs="Arial"/>
          <w:b/>
          <w:sz w:val="20"/>
          <w:szCs w:val="20"/>
          <w:lang w:val="en-CA"/>
        </w:rPr>
        <w:t>204529</w:t>
      </w:r>
      <w:r w:rsidRPr="005E4102">
        <w:rPr>
          <w:rFonts w:cs="Arial"/>
          <w:b/>
          <w:sz w:val="20"/>
          <w:szCs w:val="20"/>
          <w:lang w:val="en-CA"/>
        </w:rPr>
        <w:t xml:space="preserve"> </w:t>
      </w:r>
      <w:r w:rsidRPr="005E4102">
        <w:rPr>
          <w:rFonts w:cs="Arial"/>
          <w:sz w:val="20"/>
          <w:szCs w:val="20"/>
          <w:lang w:val="en-CA"/>
        </w:rPr>
        <w:t xml:space="preserve">for </w:t>
      </w:r>
      <w:r w:rsidR="005E4102" w:rsidRPr="005E4102">
        <w:rPr>
          <w:rFonts w:cs="Arial"/>
          <w:sz w:val="20"/>
          <w:szCs w:val="20"/>
          <w:lang w:val="en-CA"/>
        </w:rPr>
        <w:t xml:space="preserve">the creation of one </w:t>
      </w:r>
      <w:r w:rsidR="00663DAD">
        <w:rPr>
          <w:rFonts w:cs="Arial"/>
          <w:sz w:val="20"/>
          <w:szCs w:val="20"/>
          <w:lang w:val="en-CA"/>
        </w:rPr>
        <w:t>new</w:t>
      </w:r>
      <w:r w:rsidR="005E4102" w:rsidRPr="005E4102">
        <w:rPr>
          <w:rFonts w:cs="Arial"/>
          <w:sz w:val="20"/>
          <w:szCs w:val="20"/>
          <w:lang w:val="en-CA"/>
        </w:rPr>
        <w:t xml:space="preserve"> </w:t>
      </w:r>
      <w:r w:rsidR="00227E79">
        <w:rPr>
          <w:rFonts w:cs="Arial"/>
          <w:sz w:val="20"/>
          <w:szCs w:val="20"/>
          <w:lang w:val="en-CA"/>
        </w:rPr>
        <w:t>water access</w:t>
      </w:r>
      <w:r w:rsidR="00D828C1">
        <w:rPr>
          <w:rFonts w:cs="Arial"/>
          <w:sz w:val="20"/>
          <w:szCs w:val="20"/>
          <w:lang w:val="en-CA"/>
        </w:rPr>
        <w:t>,</w:t>
      </w:r>
      <w:r w:rsidR="00227E79">
        <w:rPr>
          <w:rFonts w:cs="Arial"/>
          <w:sz w:val="20"/>
          <w:szCs w:val="20"/>
          <w:lang w:val="en-CA"/>
        </w:rPr>
        <w:t xml:space="preserve"> </w:t>
      </w:r>
      <w:r w:rsidR="005E4102" w:rsidRPr="005E4102">
        <w:rPr>
          <w:rFonts w:cs="Arial"/>
          <w:sz w:val="20"/>
          <w:szCs w:val="20"/>
          <w:lang w:val="en-CA"/>
        </w:rPr>
        <w:t xml:space="preserve">resource-based recreational lot </w:t>
      </w:r>
      <w:r w:rsidRPr="005E4102">
        <w:rPr>
          <w:rFonts w:cs="Arial"/>
          <w:sz w:val="20"/>
          <w:szCs w:val="20"/>
          <w:lang w:val="en-CA"/>
        </w:rPr>
        <w:t>in respect</w:t>
      </w:r>
      <w:r w:rsidR="00016017" w:rsidRPr="005E4102">
        <w:rPr>
          <w:rFonts w:cs="Arial"/>
          <w:sz w:val="20"/>
          <w:szCs w:val="20"/>
          <w:lang w:val="en-CA"/>
        </w:rPr>
        <w:t xml:space="preserve"> of land</w:t>
      </w:r>
      <w:r w:rsidR="00396F01" w:rsidRPr="005E4102">
        <w:rPr>
          <w:rFonts w:cs="Arial"/>
          <w:sz w:val="20"/>
          <w:szCs w:val="20"/>
          <w:lang w:val="en-CA"/>
        </w:rPr>
        <w:t xml:space="preserve"> described as</w:t>
      </w:r>
      <w:r w:rsidR="00016017" w:rsidRPr="005E4102">
        <w:rPr>
          <w:rFonts w:cs="Arial"/>
          <w:sz w:val="20"/>
          <w:szCs w:val="20"/>
          <w:lang w:val="en-CA"/>
        </w:rPr>
        <w:t xml:space="preserve"> </w:t>
      </w:r>
      <w:r w:rsidR="005E4102" w:rsidRPr="005E4102">
        <w:rPr>
          <w:rFonts w:cs="Arial"/>
          <w:sz w:val="20"/>
          <w:szCs w:val="20"/>
        </w:rPr>
        <w:t xml:space="preserve">PIN </w:t>
      </w:r>
      <w:r w:rsidR="00BD2C64">
        <w:rPr>
          <w:rFonts w:cs="Arial"/>
          <w:sz w:val="20"/>
          <w:szCs w:val="20"/>
        </w:rPr>
        <w:t>421</w:t>
      </w:r>
      <w:r w:rsidR="006A4771">
        <w:rPr>
          <w:rFonts w:cs="Arial"/>
          <w:sz w:val="20"/>
          <w:szCs w:val="20"/>
        </w:rPr>
        <w:t>80</w:t>
      </w:r>
      <w:r w:rsidR="00CA1FB2">
        <w:rPr>
          <w:rFonts w:cs="Arial"/>
          <w:sz w:val="20"/>
          <w:szCs w:val="20"/>
        </w:rPr>
        <w:t>-</w:t>
      </w:r>
      <w:r w:rsidR="006A4771">
        <w:rPr>
          <w:rFonts w:cs="Arial"/>
          <w:sz w:val="20"/>
          <w:szCs w:val="20"/>
        </w:rPr>
        <w:t>1392</w:t>
      </w:r>
      <w:r w:rsidR="005206C0">
        <w:rPr>
          <w:rFonts w:cs="Arial"/>
          <w:sz w:val="20"/>
          <w:szCs w:val="20"/>
        </w:rPr>
        <w:t xml:space="preserve">, </w:t>
      </w:r>
      <w:r w:rsidR="006A4771">
        <w:rPr>
          <w:rFonts w:cs="Arial"/>
          <w:sz w:val="20"/>
          <w:szCs w:val="20"/>
        </w:rPr>
        <w:t>within part of Location S888</w:t>
      </w:r>
      <w:r w:rsidR="004F0C99">
        <w:rPr>
          <w:rFonts w:cs="Arial"/>
          <w:sz w:val="20"/>
          <w:szCs w:val="20"/>
        </w:rPr>
        <w:t xml:space="preserve">, on </w:t>
      </w:r>
      <w:r w:rsidR="006A4771">
        <w:rPr>
          <w:rFonts w:cs="Arial"/>
          <w:sz w:val="20"/>
          <w:szCs w:val="20"/>
        </w:rPr>
        <w:t xml:space="preserve">Sand </w:t>
      </w:r>
      <w:r w:rsidR="004F0C99">
        <w:rPr>
          <w:rFonts w:cs="Arial"/>
          <w:sz w:val="20"/>
          <w:szCs w:val="20"/>
        </w:rPr>
        <w:t xml:space="preserve">Lake, in </w:t>
      </w:r>
      <w:r w:rsidR="006A4771">
        <w:rPr>
          <w:rFonts w:cs="Arial"/>
          <w:sz w:val="20"/>
          <w:szCs w:val="20"/>
        </w:rPr>
        <w:t>Unsurveyed Territory</w:t>
      </w:r>
      <w:r w:rsidR="005E4102" w:rsidRPr="005E4102">
        <w:rPr>
          <w:rFonts w:cs="Arial"/>
          <w:sz w:val="20"/>
          <w:szCs w:val="20"/>
        </w:rPr>
        <w:t>,</w:t>
      </w:r>
      <w:r w:rsidR="0096116B">
        <w:rPr>
          <w:rFonts w:cs="Arial"/>
          <w:sz w:val="20"/>
          <w:szCs w:val="20"/>
        </w:rPr>
        <w:t xml:space="preserve"> in the</w:t>
      </w:r>
      <w:r w:rsidR="005E4102" w:rsidRPr="005E4102">
        <w:rPr>
          <w:rFonts w:cs="Arial"/>
          <w:sz w:val="20"/>
          <w:szCs w:val="20"/>
        </w:rPr>
        <w:t xml:space="preserve"> District of </w:t>
      </w:r>
      <w:r w:rsidR="000B35CC">
        <w:rPr>
          <w:rFonts w:cs="Arial"/>
          <w:sz w:val="20"/>
          <w:szCs w:val="20"/>
        </w:rPr>
        <w:t>Kenora</w:t>
      </w:r>
      <w:r w:rsidR="00396F01" w:rsidRPr="005E4102">
        <w:rPr>
          <w:rFonts w:cs="Arial"/>
          <w:sz w:val="20"/>
          <w:szCs w:val="20"/>
          <w:lang w:val="en-GB"/>
        </w:rPr>
        <w:t>.</w:t>
      </w:r>
      <w:r w:rsidRPr="005E4102">
        <w:rPr>
          <w:rFonts w:cs="Arial"/>
          <w:sz w:val="20"/>
          <w:szCs w:val="20"/>
          <w:lang w:val="en-CA"/>
        </w:rPr>
        <w:t xml:space="preserve"> A copy of the decision is attached.</w:t>
      </w:r>
    </w:p>
    <w:p w14:paraId="561F1448" w14:textId="77777777" w:rsidR="005A4D39" w:rsidRPr="005A4D39" w:rsidRDefault="005A4D39" w:rsidP="005A4D39">
      <w:pPr>
        <w:tabs>
          <w:tab w:val="left" w:pos="-1080"/>
          <w:tab w:val="left" w:pos="-720"/>
          <w:tab w:val="left" w:pos="0"/>
          <w:tab w:val="left" w:pos="720"/>
          <w:tab w:val="left" w:pos="1800"/>
        </w:tabs>
        <w:rPr>
          <w:rFonts w:cs="Arial"/>
          <w:sz w:val="20"/>
          <w:szCs w:val="20"/>
          <w:lang w:val="en-CA"/>
        </w:rPr>
      </w:pPr>
    </w:p>
    <w:p w14:paraId="47BD0399" w14:textId="77777777" w:rsidR="005A4D39" w:rsidRPr="005A4D39" w:rsidRDefault="005A4D39" w:rsidP="005A4D39">
      <w:pPr>
        <w:tabs>
          <w:tab w:val="left" w:pos="-1080"/>
          <w:tab w:val="left" w:pos="-720"/>
          <w:tab w:val="left" w:pos="0"/>
          <w:tab w:val="left" w:pos="720"/>
          <w:tab w:val="left" w:pos="1800"/>
        </w:tabs>
        <w:rPr>
          <w:rFonts w:cs="Arial"/>
          <w:sz w:val="20"/>
          <w:szCs w:val="20"/>
          <w:lang w:val="en-CA"/>
        </w:rPr>
        <w:sectPr w:rsidR="005A4D39" w:rsidRPr="005A4D39" w:rsidSect="003379B6">
          <w:headerReference w:type="even" r:id="rId7"/>
          <w:headerReference w:type="default" r:id="rId8"/>
          <w:footerReference w:type="even" r:id="rId9"/>
          <w:footerReference w:type="default" r:id="rId10"/>
          <w:headerReference w:type="first" r:id="rId11"/>
          <w:footerReference w:type="first" r:id="rId12"/>
          <w:pgSz w:w="12240" w:h="15840"/>
          <w:pgMar w:top="360" w:right="1440" w:bottom="1080" w:left="1440" w:header="360" w:footer="402" w:gutter="0"/>
          <w:cols w:space="720"/>
          <w:noEndnote/>
        </w:sectPr>
      </w:pPr>
    </w:p>
    <w:p w14:paraId="393FF221" w14:textId="28C8E562" w:rsidR="005A4D39" w:rsidRPr="005A4D39" w:rsidRDefault="005A4D39" w:rsidP="005A4D39">
      <w:pPr>
        <w:tabs>
          <w:tab w:val="left" w:pos="-1080"/>
          <w:tab w:val="left" w:pos="-720"/>
          <w:tab w:val="left" w:pos="0"/>
          <w:tab w:val="left" w:pos="720"/>
          <w:tab w:val="left" w:pos="1800"/>
        </w:tabs>
        <w:rPr>
          <w:rFonts w:cs="Arial"/>
          <w:sz w:val="20"/>
          <w:szCs w:val="20"/>
          <w:lang w:val="en-CA"/>
        </w:rPr>
      </w:pPr>
      <w:r w:rsidRPr="005A4D39">
        <w:rPr>
          <w:rFonts w:cs="Arial"/>
          <w:b/>
          <w:bCs/>
          <w:sz w:val="20"/>
          <w:szCs w:val="20"/>
          <w:lang w:val="en-CA"/>
        </w:rPr>
        <w:t xml:space="preserve">When and How to File a Notice of Appeal </w:t>
      </w:r>
    </w:p>
    <w:p w14:paraId="6538A4E4" w14:textId="45243D8A" w:rsidR="005A4D39" w:rsidRPr="005A4D39" w:rsidRDefault="005A4D39" w:rsidP="005A4D39">
      <w:pPr>
        <w:tabs>
          <w:tab w:val="left" w:pos="-1080"/>
          <w:tab w:val="left" w:pos="-720"/>
          <w:tab w:val="left" w:pos="0"/>
          <w:tab w:val="left" w:pos="720"/>
          <w:tab w:val="left" w:pos="1800"/>
        </w:tabs>
        <w:rPr>
          <w:rFonts w:cs="Arial"/>
          <w:sz w:val="20"/>
          <w:szCs w:val="20"/>
          <w:lang w:val="en-CA"/>
        </w:rPr>
      </w:pPr>
      <w:r w:rsidRPr="005A4D39">
        <w:rPr>
          <w:rFonts w:cs="Arial"/>
          <w:sz w:val="20"/>
          <w:szCs w:val="20"/>
          <w:lang w:val="en-CA"/>
        </w:rPr>
        <w:t xml:space="preserve">Notice to appeal the decision to the </w:t>
      </w:r>
      <w:r w:rsidR="006A4771">
        <w:rPr>
          <w:rFonts w:cs="Arial"/>
          <w:sz w:val="20"/>
          <w:szCs w:val="20"/>
          <w:lang w:val="en-CA"/>
        </w:rPr>
        <w:t xml:space="preserve">Ontario Land </w:t>
      </w:r>
      <w:r w:rsidRPr="005A4D39">
        <w:rPr>
          <w:rFonts w:cs="Arial"/>
          <w:sz w:val="20"/>
          <w:szCs w:val="20"/>
          <w:lang w:val="en-CA"/>
        </w:rPr>
        <w:t>Tribunal must be filed with the Minister of Municipal Affairs and Housing on or before the last date of appeal as noted above.</w:t>
      </w:r>
    </w:p>
    <w:p w14:paraId="491AB4EA" w14:textId="77777777" w:rsidR="005A4D39" w:rsidRPr="005A4D39" w:rsidRDefault="005A4D39" w:rsidP="005A4D39">
      <w:pPr>
        <w:tabs>
          <w:tab w:val="left" w:pos="-1080"/>
          <w:tab w:val="left" w:pos="-720"/>
          <w:tab w:val="left" w:pos="0"/>
          <w:tab w:val="left" w:pos="720"/>
          <w:tab w:val="left" w:pos="1800"/>
        </w:tabs>
        <w:rPr>
          <w:rFonts w:cs="Arial"/>
          <w:sz w:val="20"/>
          <w:szCs w:val="20"/>
          <w:lang w:val="en-CA"/>
        </w:rPr>
      </w:pPr>
    </w:p>
    <w:p w14:paraId="209B590A" w14:textId="44BEA265" w:rsidR="005A4D39" w:rsidRPr="005A4D39" w:rsidRDefault="005A4D39" w:rsidP="005A4D39">
      <w:pPr>
        <w:tabs>
          <w:tab w:val="left" w:pos="-1080"/>
          <w:tab w:val="left" w:pos="-720"/>
          <w:tab w:val="left" w:pos="0"/>
          <w:tab w:val="left" w:pos="720"/>
          <w:tab w:val="left" w:pos="1800"/>
        </w:tabs>
        <w:rPr>
          <w:rFonts w:cs="Arial"/>
          <w:sz w:val="20"/>
          <w:szCs w:val="20"/>
          <w:lang w:val="en-CA"/>
        </w:rPr>
      </w:pPr>
      <w:r w:rsidRPr="005A4D39">
        <w:rPr>
          <w:rFonts w:cs="Arial"/>
          <w:sz w:val="20"/>
          <w:szCs w:val="20"/>
          <w:lang w:val="en-CA"/>
        </w:rPr>
        <w:t xml:space="preserve">The notice of appeal should be sent to the attention of </w:t>
      </w:r>
      <w:r w:rsidR="007F7309">
        <w:rPr>
          <w:rFonts w:cs="Arial"/>
          <w:sz w:val="20"/>
          <w:szCs w:val="20"/>
          <w:lang w:val="en-CA"/>
        </w:rPr>
        <w:t>Sylvie Oulton</w:t>
      </w:r>
      <w:r w:rsidRPr="005A4D39">
        <w:rPr>
          <w:rFonts w:cs="Arial"/>
          <w:sz w:val="20"/>
          <w:szCs w:val="20"/>
          <w:lang w:val="en-CA"/>
        </w:rPr>
        <w:t xml:space="preserve">, </w:t>
      </w:r>
      <w:r w:rsidR="00C02B62">
        <w:rPr>
          <w:rFonts w:cs="Arial"/>
          <w:sz w:val="20"/>
          <w:szCs w:val="20"/>
          <w:lang w:val="en-CA"/>
        </w:rPr>
        <w:t xml:space="preserve">Senior </w:t>
      </w:r>
      <w:r w:rsidRPr="005A4D39">
        <w:rPr>
          <w:rFonts w:cs="Arial"/>
          <w:sz w:val="20"/>
          <w:szCs w:val="20"/>
          <w:lang w:val="en-CA"/>
        </w:rPr>
        <w:t>Planner, at the address shown below and it must,</w:t>
      </w:r>
    </w:p>
    <w:p w14:paraId="02B39AEB"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CA"/>
        </w:rPr>
      </w:pPr>
      <w:r w:rsidRPr="005A4D39">
        <w:rPr>
          <w:rFonts w:cs="Arial"/>
          <w:sz w:val="20"/>
          <w:szCs w:val="20"/>
          <w:lang w:val="en-CA"/>
        </w:rPr>
        <w:t>(1)</w:t>
      </w:r>
      <w:r w:rsidRPr="005A4D39">
        <w:rPr>
          <w:rFonts w:cs="Arial"/>
          <w:sz w:val="20"/>
          <w:szCs w:val="20"/>
          <w:lang w:val="en-CA"/>
        </w:rPr>
        <w:tab/>
        <w:t>set out the reasons for the request for the appeal, and</w:t>
      </w:r>
    </w:p>
    <w:p w14:paraId="3F4AEB62" w14:textId="4037BAE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CA"/>
        </w:rPr>
      </w:pPr>
      <w:r w:rsidRPr="005A4D39">
        <w:rPr>
          <w:rFonts w:cs="Arial"/>
          <w:sz w:val="20"/>
          <w:szCs w:val="20"/>
          <w:lang w:val="en-CA"/>
        </w:rPr>
        <w:t>(2)</w:t>
      </w:r>
      <w:r w:rsidRPr="005A4D39">
        <w:rPr>
          <w:rFonts w:cs="Arial"/>
          <w:sz w:val="20"/>
          <w:szCs w:val="20"/>
          <w:lang w:val="en-CA"/>
        </w:rPr>
        <w:tab/>
        <w:t xml:space="preserve">be accompanied by the fee prescribed under the </w:t>
      </w:r>
      <w:r w:rsidR="006A4771">
        <w:rPr>
          <w:rFonts w:cs="Arial"/>
          <w:sz w:val="20"/>
          <w:szCs w:val="20"/>
          <w:lang w:val="en-CA"/>
        </w:rPr>
        <w:t xml:space="preserve">Ontario </w:t>
      </w:r>
      <w:r w:rsidRPr="005A4D39">
        <w:rPr>
          <w:rFonts w:cs="Arial"/>
          <w:sz w:val="20"/>
          <w:szCs w:val="20"/>
          <w:lang w:val="en-CA"/>
        </w:rPr>
        <w:t>L</w:t>
      </w:r>
      <w:r w:rsidR="006A4771">
        <w:rPr>
          <w:rFonts w:cs="Arial"/>
          <w:sz w:val="20"/>
          <w:szCs w:val="20"/>
          <w:lang w:val="en-CA"/>
        </w:rPr>
        <w:t>and</w:t>
      </w:r>
      <w:r w:rsidRPr="005A4D39">
        <w:rPr>
          <w:rFonts w:cs="Arial"/>
          <w:sz w:val="20"/>
          <w:szCs w:val="20"/>
          <w:lang w:val="en-CA"/>
        </w:rPr>
        <w:t xml:space="preserve"> Tribunal in the amount of $</w:t>
      </w:r>
      <w:r w:rsidR="00D94FEB">
        <w:rPr>
          <w:rFonts w:cs="Arial"/>
          <w:sz w:val="20"/>
          <w:szCs w:val="20"/>
          <w:lang w:val="en-CA"/>
        </w:rPr>
        <w:t>4</w:t>
      </w:r>
      <w:r w:rsidRPr="005A4D39">
        <w:rPr>
          <w:rFonts w:cs="Arial"/>
          <w:sz w:val="20"/>
          <w:szCs w:val="20"/>
          <w:lang w:val="en-CA"/>
        </w:rPr>
        <w:t>00.00, payable by certified cheque to the Minister of Finance, Province of Ontario.</w:t>
      </w:r>
    </w:p>
    <w:p w14:paraId="3834E96B"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60EB7E0B"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b/>
          <w:bCs/>
          <w:sz w:val="20"/>
          <w:szCs w:val="20"/>
          <w:lang w:val="en-CA"/>
        </w:rPr>
        <w:t>Who Can File a Notice of Appeal</w:t>
      </w:r>
    </w:p>
    <w:p w14:paraId="454F5379" w14:textId="6B9BC6E0"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 xml:space="preserve">Only individuals, corporations or public bodies may appeal decisions of the Ministry of Municipal Affairs and Housing in respect of applications for consent to the </w:t>
      </w:r>
      <w:r w:rsidR="006A4771">
        <w:rPr>
          <w:rFonts w:cs="Arial"/>
          <w:sz w:val="20"/>
          <w:szCs w:val="20"/>
          <w:lang w:val="en-CA"/>
        </w:rPr>
        <w:t xml:space="preserve">Ontario Land </w:t>
      </w:r>
      <w:r w:rsidRPr="005A4D39">
        <w:rPr>
          <w:rFonts w:cs="Arial"/>
          <w:sz w:val="20"/>
          <w:szCs w:val="20"/>
          <w:lang w:val="en-CA"/>
        </w:rPr>
        <w:t>Tribunal. A notice of appeal may not be filed by an unincorporated association or group.  However, a notice of appeal may be filed in the name of an individual who is a member of the association or group.</w:t>
      </w:r>
    </w:p>
    <w:p w14:paraId="0F421CE1" w14:textId="77777777" w:rsid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705E5587" w14:textId="24D41363" w:rsidR="00F27C2C" w:rsidRDefault="00710399" w:rsidP="00F27C2C">
      <w:pPr>
        <w:widowControl/>
        <w:autoSpaceDE/>
        <w:autoSpaceDN/>
        <w:adjustRightInd/>
        <w:spacing w:after="200"/>
        <w:contextualSpacing/>
        <w:rPr>
          <w:rFonts w:cs="Arial"/>
          <w:b/>
          <w:bCs/>
          <w:sz w:val="20"/>
          <w:szCs w:val="20"/>
          <w:lang w:val="en-CA"/>
        </w:rPr>
      </w:pPr>
      <w:r>
        <w:rPr>
          <w:rFonts w:cs="Arial"/>
          <w:b/>
          <w:bCs/>
          <w:sz w:val="20"/>
          <w:szCs w:val="20"/>
          <w:lang w:val="en-CA"/>
        </w:rPr>
        <w:t>H</w:t>
      </w:r>
      <w:r w:rsidR="005A4D39" w:rsidRPr="005A4D39">
        <w:rPr>
          <w:rFonts w:cs="Arial"/>
          <w:b/>
          <w:bCs/>
          <w:sz w:val="20"/>
          <w:szCs w:val="20"/>
          <w:lang w:val="en-CA"/>
        </w:rPr>
        <w:t>ow to Receive Notice of Changed Conditions</w:t>
      </w:r>
    </w:p>
    <w:p w14:paraId="0EEBCDB0" w14:textId="2245F1EA" w:rsidR="005A4D39" w:rsidRPr="00F27C2C" w:rsidRDefault="005A4D39" w:rsidP="00F27C2C">
      <w:pPr>
        <w:widowControl/>
        <w:autoSpaceDE/>
        <w:autoSpaceDN/>
        <w:adjustRightInd/>
        <w:spacing w:after="200"/>
        <w:contextualSpacing/>
        <w:rPr>
          <w:rFonts w:cs="Arial"/>
          <w:b/>
          <w:bCs/>
          <w:sz w:val="20"/>
          <w:szCs w:val="20"/>
          <w:lang w:val="en-CA"/>
        </w:rPr>
      </w:pPr>
      <w:r w:rsidRPr="005A4D39">
        <w:rPr>
          <w:rFonts w:cs="Arial"/>
          <w:sz w:val="20"/>
          <w:szCs w:val="20"/>
          <w:lang w:val="en-CA"/>
        </w:rPr>
        <w:t xml:space="preserve">The conditions of a provisional consent may be changed at any time before the consent is given. </w:t>
      </w:r>
    </w:p>
    <w:p w14:paraId="37684969" w14:textId="77777777" w:rsidR="00710399" w:rsidRDefault="0071039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24A7B331" w14:textId="77777777" w:rsidR="00710399" w:rsidRDefault="0071039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797F3476" w14:textId="77777777" w:rsidR="000B35CC" w:rsidRDefault="000B35CC"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1E61978F" w14:textId="77777777" w:rsidR="000B35CC" w:rsidRDefault="000B35CC"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179D921C" w14:textId="77777777" w:rsidR="000B35CC" w:rsidRDefault="000B35CC"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3FE8238E" w14:textId="77777777" w:rsidR="000B35CC" w:rsidRDefault="000B35CC"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19C5E87C" w14:textId="77777777" w:rsidR="006A4771" w:rsidRDefault="006A4771"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09D961DD" w14:textId="77777777" w:rsidR="006A4771" w:rsidRDefault="006A4771"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56293457" w14:textId="587489DA" w:rsidR="00664316"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 xml:space="preserve">You will be entitled to receive notice of any changes to the conditions of the </w:t>
      </w:r>
    </w:p>
    <w:p w14:paraId="073E89B8" w14:textId="5B8D48A8"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provisional consent if you make a written request to be notified of changes to the conditions of approval of the provisional consent.</w:t>
      </w:r>
    </w:p>
    <w:p w14:paraId="053614D7"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CA"/>
        </w:rPr>
      </w:pPr>
    </w:p>
    <w:p w14:paraId="06CA2A0A"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b/>
          <w:bCs/>
          <w:sz w:val="20"/>
          <w:szCs w:val="20"/>
          <w:lang w:val="en-CA"/>
        </w:rPr>
        <w:t>Other Related Applications</w:t>
      </w:r>
    </w:p>
    <w:p w14:paraId="14BB8260" w14:textId="7AB80C6C" w:rsidR="005A4D39" w:rsidRPr="005A4D39" w:rsidRDefault="000B35CC"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Pr>
          <w:rFonts w:cs="Arial"/>
          <w:sz w:val="20"/>
          <w:szCs w:val="20"/>
          <w:lang w:val="en-CA"/>
        </w:rPr>
        <w:t>N/A</w:t>
      </w:r>
    </w:p>
    <w:p w14:paraId="78854DF3"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2D0C6282"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b/>
          <w:bCs/>
          <w:sz w:val="20"/>
          <w:szCs w:val="20"/>
          <w:lang w:val="en-CA"/>
        </w:rPr>
        <w:t>Getting Additional Information</w:t>
      </w:r>
    </w:p>
    <w:p w14:paraId="4F2BD930"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 xml:space="preserve">Additional information about the application is available for public inspection during regular office hours at the address shown below. </w:t>
      </w:r>
    </w:p>
    <w:p w14:paraId="6037D69C"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59310626"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b/>
          <w:bCs/>
          <w:sz w:val="20"/>
          <w:szCs w:val="20"/>
          <w:lang w:val="en-CA"/>
        </w:rPr>
        <w:t>Mail Address for Notice of Appeal</w:t>
      </w:r>
    </w:p>
    <w:p w14:paraId="48C5B3B9"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Ministry of Municipal Affairs and Housing</w:t>
      </w:r>
    </w:p>
    <w:p w14:paraId="638CAAD4"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Municipal Services Office N (Thunder Bay)</w:t>
      </w:r>
    </w:p>
    <w:p w14:paraId="26827310"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435 James Street South, Suite 223</w:t>
      </w:r>
    </w:p>
    <w:p w14:paraId="758503CD"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Thunder Bay ON P7E 6S7</w:t>
      </w:r>
    </w:p>
    <w:p w14:paraId="0AEFCB42"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2C555927"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Submit notice of appeal to the attention of:</w:t>
      </w:r>
    </w:p>
    <w:p w14:paraId="6149ED28" w14:textId="0D8B5F28" w:rsidR="005A4D39" w:rsidRPr="005A4D39" w:rsidRDefault="009C017A"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Pr>
          <w:rFonts w:cs="Arial"/>
          <w:sz w:val="20"/>
          <w:szCs w:val="20"/>
          <w:lang w:val="en-CA"/>
        </w:rPr>
        <w:t>Sylvie Oulton</w:t>
      </w:r>
      <w:r w:rsidR="005A4D39" w:rsidRPr="005A4D39">
        <w:rPr>
          <w:rFonts w:cs="Arial"/>
          <w:sz w:val="20"/>
          <w:szCs w:val="20"/>
          <w:lang w:val="en-CA"/>
        </w:rPr>
        <w:t xml:space="preserve">, </w:t>
      </w:r>
      <w:r w:rsidR="00C02B62">
        <w:rPr>
          <w:rFonts w:cs="Arial"/>
          <w:sz w:val="20"/>
          <w:szCs w:val="20"/>
          <w:lang w:val="en-CA"/>
        </w:rPr>
        <w:t xml:space="preserve">Senior </w:t>
      </w:r>
      <w:r w:rsidR="005A4D39" w:rsidRPr="005A4D39">
        <w:rPr>
          <w:rFonts w:cs="Arial"/>
          <w:sz w:val="20"/>
          <w:szCs w:val="20"/>
          <w:lang w:val="en-CA"/>
        </w:rPr>
        <w:t>Planner</w:t>
      </w:r>
    </w:p>
    <w:p w14:paraId="6C1BF603"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Municipal Services Office North (Thunder Bay)</w:t>
      </w:r>
    </w:p>
    <w:p w14:paraId="7EE6D8AE" w14:textId="7BC2B857" w:rsidR="00396F01"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 xml:space="preserve">Telephone: (807) </w:t>
      </w:r>
      <w:r w:rsidR="006A4771">
        <w:rPr>
          <w:rFonts w:cs="Arial"/>
          <w:sz w:val="20"/>
          <w:szCs w:val="20"/>
          <w:lang w:val="en-CA"/>
        </w:rPr>
        <w:t>630</w:t>
      </w:r>
      <w:r w:rsidRPr="005A4D39">
        <w:rPr>
          <w:rFonts w:cs="Arial"/>
          <w:sz w:val="20"/>
          <w:szCs w:val="20"/>
          <w:lang w:val="en-CA"/>
        </w:rPr>
        <w:t>-</w:t>
      </w:r>
      <w:r w:rsidR="006A4771">
        <w:rPr>
          <w:rFonts w:cs="Arial"/>
          <w:sz w:val="20"/>
          <w:szCs w:val="20"/>
          <w:lang w:val="en-CA"/>
        </w:rPr>
        <w:t>3486</w:t>
      </w:r>
    </w:p>
    <w:p w14:paraId="79139706" w14:textId="7DD33319" w:rsidR="00396F01" w:rsidRDefault="00396F01"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p>
    <w:p w14:paraId="7E5B4792" w14:textId="63981054" w:rsidR="003379B6" w:rsidRDefault="00633AC3"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2553D3">
        <w:rPr>
          <w:noProof/>
        </w:rPr>
        <w:drawing>
          <wp:inline distT="0" distB="0" distL="0" distR="0" wp14:anchorId="1B2704C4" wp14:editId="42EE80D3">
            <wp:extent cx="1684205"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2916" cy="568428"/>
                    </a:xfrm>
                    <a:prstGeom prst="rect">
                      <a:avLst/>
                    </a:prstGeom>
                    <a:noFill/>
                    <a:ln>
                      <a:noFill/>
                    </a:ln>
                  </pic:spPr>
                </pic:pic>
              </a:graphicData>
            </a:graphic>
          </wp:inline>
        </w:drawing>
      </w:r>
    </w:p>
    <w:p w14:paraId="373EA0C4" w14:textId="7974512E"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CA"/>
        </w:rPr>
      </w:pPr>
      <w:r w:rsidRPr="005A4D39">
        <w:rPr>
          <w:rFonts w:cs="Arial"/>
          <w:sz w:val="20"/>
          <w:szCs w:val="20"/>
          <w:lang w:val="en-CA"/>
        </w:rPr>
        <w:t xml:space="preserve">                                </w:t>
      </w:r>
    </w:p>
    <w:p w14:paraId="78AA61A8"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02"/>
        <w:rPr>
          <w:rFonts w:cs="Arial"/>
          <w:sz w:val="20"/>
          <w:szCs w:val="20"/>
          <w:lang w:val="en-CA"/>
        </w:rPr>
      </w:pPr>
      <w:r w:rsidRPr="005A4D39">
        <w:rPr>
          <w:rFonts w:cs="Arial"/>
          <w:noProof/>
          <w:sz w:val="20"/>
          <w:szCs w:val="20"/>
          <w:lang w:val="en-CA"/>
        </w:rPr>
        <mc:AlternateContent>
          <mc:Choice Requires="wps">
            <w:drawing>
              <wp:anchor distT="0" distB="0" distL="114300" distR="114300" simplePos="0" relativeHeight="251660288" behindDoc="1" locked="1" layoutInCell="0" allowOverlap="1" wp14:anchorId="31192B1A" wp14:editId="2D975F43">
                <wp:simplePos x="0" y="0"/>
                <wp:positionH relativeFrom="page">
                  <wp:posOffset>4023360</wp:posOffset>
                </wp:positionH>
                <wp:positionV relativeFrom="paragraph">
                  <wp:posOffset>0</wp:posOffset>
                </wp:positionV>
                <wp:extent cx="265176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565EC" id="Rectangle 3" o:spid="_x0000_s1026" style="position:absolute;margin-left:316.8pt;margin-top:0;width:208.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AT5gIAADA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" o:allowincell="f" fillcolor="black" stroked="f" strokeweight="0">
                <w10:wrap anchorx="page"/>
                <w10:anchorlock/>
              </v:rect>
            </w:pict>
          </mc:Fallback>
        </mc:AlternateContent>
      </w:r>
      <w:r w:rsidRPr="005A4D39">
        <w:rPr>
          <w:rFonts w:cs="Arial"/>
          <w:sz w:val="20"/>
          <w:szCs w:val="20"/>
          <w:lang w:val="en-CA"/>
        </w:rPr>
        <w:t>Victoria Kosny</w:t>
      </w:r>
    </w:p>
    <w:p w14:paraId="3B715DCC"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02"/>
        <w:rPr>
          <w:rFonts w:cs="Arial"/>
          <w:sz w:val="20"/>
          <w:szCs w:val="20"/>
          <w:lang w:val="en-CA"/>
        </w:rPr>
      </w:pPr>
      <w:r w:rsidRPr="005A4D39">
        <w:rPr>
          <w:rFonts w:cs="Arial"/>
          <w:sz w:val="20"/>
          <w:szCs w:val="20"/>
          <w:lang w:val="en-CA"/>
        </w:rPr>
        <w:t xml:space="preserve">Manager, Community Planning &amp; Development </w:t>
      </w:r>
    </w:p>
    <w:p w14:paraId="07282704" w14:textId="77777777" w:rsidR="005A4D39" w:rsidRPr="005A4D39" w:rsidRDefault="005A4D39" w:rsidP="005A4D39">
      <w:pPr>
        <w:tabs>
          <w:tab w:val="left" w:pos="-1080"/>
          <w:tab w:val="left" w:pos="-720"/>
          <w:tab w:val="left" w:pos="0"/>
          <w:tab w:val="left" w:pos="360"/>
          <w:tab w:val="left" w:pos="720"/>
          <w:tab w:val="left" w:pos="1440"/>
          <w:tab w:val="left" w:pos="2160"/>
          <w:tab w:val="left" w:pos="2880"/>
          <w:tab w:val="left" w:pos="3600"/>
          <w:tab w:val="left" w:pos="4140"/>
          <w:tab w:val="left" w:pos="4320"/>
          <w:tab w:val="left" w:pos="5040"/>
          <w:tab w:val="left" w:pos="5760"/>
          <w:tab w:val="left" w:pos="6480"/>
          <w:tab w:val="left" w:pos="7200"/>
          <w:tab w:val="left" w:pos="7920"/>
          <w:tab w:val="left" w:pos="8640"/>
          <w:tab w:val="left" w:pos="9360"/>
        </w:tabs>
        <w:ind w:right="-774"/>
        <w:rPr>
          <w:rFonts w:cs="Arial"/>
          <w:sz w:val="20"/>
          <w:szCs w:val="20"/>
          <w:lang w:val="en-CA"/>
        </w:rPr>
      </w:pPr>
      <w:r w:rsidRPr="005A4D39">
        <w:rPr>
          <w:rFonts w:cs="Arial"/>
          <w:sz w:val="20"/>
          <w:szCs w:val="20"/>
          <w:lang w:val="en-CA"/>
        </w:rPr>
        <w:t>Municipal Services Office – North (Thunder Bay)</w:t>
      </w:r>
    </w:p>
    <w:p w14:paraId="2A6D7801" w14:textId="77777777" w:rsidR="005A4D39" w:rsidRPr="00B041F8"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CA"/>
        </w:rPr>
        <w:sectPr w:rsidR="005A4D39" w:rsidRPr="00B041F8" w:rsidSect="00772C33">
          <w:type w:val="continuous"/>
          <w:pgSz w:w="12240" w:h="15840"/>
          <w:pgMar w:top="360" w:right="1440" w:bottom="990" w:left="1440" w:header="360" w:footer="1440" w:gutter="0"/>
          <w:cols w:num="2" w:space="720" w:equalWidth="0">
            <w:col w:w="4176" w:space="720"/>
            <w:col w:w="4176"/>
          </w:cols>
          <w:noEndnote/>
        </w:sectPr>
      </w:pPr>
      <w:r w:rsidRPr="005A4D39">
        <w:rPr>
          <w:rFonts w:cs="Arial"/>
          <w:sz w:val="20"/>
          <w:szCs w:val="20"/>
          <w:lang w:val="en-CA"/>
        </w:rPr>
        <w:br w:type="page"/>
      </w:r>
    </w:p>
    <w:p w14:paraId="44A19701" w14:textId="32D4D5F7" w:rsidR="005A4D39" w:rsidRPr="00633AC3"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lang w:val="en-CA"/>
        </w:rPr>
      </w:pPr>
      <w:r w:rsidRPr="00B041F8">
        <w:rPr>
          <w:rFonts w:cs="Arial"/>
          <w:lang w:val="en-CA"/>
        </w:rPr>
        <w:lastRenderedPageBreak/>
        <w:t xml:space="preserve">The Minister's conditions to the granting of consent for this transaction </w:t>
      </w:r>
      <w:r w:rsidRPr="00B041F8">
        <w:rPr>
          <w:rFonts w:cs="Arial"/>
          <w:b/>
          <w:bCs/>
          <w:lang w:val="en-CA"/>
        </w:rPr>
        <w:t>which must be fulfilled within one year from the date of this letter</w:t>
      </w:r>
      <w:r w:rsidRPr="00B041F8">
        <w:rPr>
          <w:rFonts w:cs="Arial"/>
          <w:lang w:val="en-CA"/>
        </w:rPr>
        <w:t xml:space="preserve"> are set out below.  These conditions must be fulfilled prior to the granting of consent.</w:t>
      </w:r>
      <w:r w:rsidR="00C5749C">
        <w:rPr>
          <w:rFonts w:cs="Arial"/>
          <w:lang w:val="en-CA"/>
        </w:rPr>
        <w:t xml:space="preserve"> </w:t>
      </w:r>
      <w:r w:rsidR="00C5749C" w:rsidRPr="00633AC3">
        <w:rPr>
          <w:rFonts w:cs="Arial"/>
          <w:lang w:val="en-CA"/>
        </w:rPr>
        <w:t>Appendix A, as attached, also forms part of this Decision.</w:t>
      </w:r>
    </w:p>
    <w:p w14:paraId="062AD6A3" w14:textId="77777777" w:rsidR="005A4D39" w:rsidRPr="00B041F8"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CA"/>
        </w:rPr>
      </w:pPr>
    </w:p>
    <w:p w14:paraId="3478D374" w14:textId="77777777" w:rsidR="005A4D39" w:rsidRPr="00B041F8"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lang w:val="en-CA"/>
        </w:rPr>
      </w:pPr>
      <w:r w:rsidRPr="00B041F8">
        <w:rPr>
          <w:rFonts w:cs="Arial"/>
          <w:noProof/>
          <w:sz w:val="22"/>
          <w:szCs w:val="22"/>
          <w:lang w:val="en-CA"/>
        </w:rPr>
        <mc:AlternateContent>
          <mc:Choice Requires="wps">
            <w:drawing>
              <wp:anchor distT="0" distB="0" distL="114300" distR="114300" simplePos="0" relativeHeight="251661312" behindDoc="1" locked="1" layoutInCell="0" allowOverlap="1" wp14:anchorId="74068F58" wp14:editId="3AB60FEA">
                <wp:simplePos x="0" y="0"/>
                <wp:positionH relativeFrom="page">
                  <wp:posOffset>467360</wp:posOffset>
                </wp:positionH>
                <wp:positionV relativeFrom="paragraph">
                  <wp:posOffset>0</wp:posOffset>
                </wp:positionV>
                <wp:extent cx="621919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831E4" id="Rectangle 6" o:spid="_x0000_s1026" style="position:absolute;margin-left:36.8pt;margin-top:0;width:489.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" o:allowincell="f" fillcolor="black" stroked="f" strokeweight="0">
                <w10:wrap anchorx="page"/>
                <w10:anchorlock/>
              </v:rect>
            </w:pict>
          </mc:Fallback>
        </mc:AlternateContent>
      </w:r>
    </w:p>
    <w:p w14:paraId="1A54D160" w14:textId="77777777" w:rsidR="005A4D39" w:rsidRPr="00B041F8"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lang w:val="en-CA"/>
        </w:rPr>
      </w:pPr>
      <w:r w:rsidRPr="00B041F8">
        <w:rPr>
          <w:rFonts w:cs="Arial"/>
          <w:lang w:val="en-CA"/>
        </w:rPr>
        <w:t>No.</w:t>
      </w:r>
      <w:r w:rsidRPr="00B041F8">
        <w:rPr>
          <w:rFonts w:cs="Arial"/>
          <w:lang w:val="en-CA"/>
        </w:rPr>
        <w:tab/>
        <w:t>Conditions</w:t>
      </w:r>
    </w:p>
    <w:p w14:paraId="42F1073F" w14:textId="77777777" w:rsidR="005A4D39" w:rsidRPr="00B041F8" w:rsidRDefault="005A4D39" w:rsidP="005A4D3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u w:val="single"/>
          <w:lang w:val="en-CA"/>
        </w:rPr>
      </w:pPr>
      <w:r w:rsidRPr="00B041F8">
        <w:rPr>
          <w:rFonts w:cs="Arial"/>
          <w:noProof/>
          <w:sz w:val="22"/>
          <w:szCs w:val="22"/>
          <w:lang w:val="en-CA"/>
        </w:rPr>
        <mc:AlternateContent>
          <mc:Choice Requires="wps">
            <w:drawing>
              <wp:anchor distT="0" distB="0" distL="114300" distR="114300" simplePos="0" relativeHeight="251662336" behindDoc="1" locked="1" layoutInCell="0" allowOverlap="1" wp14:anchorId="04DDC75A" wp14:editId="4B3583CA">
                <wp:simplePos x="0" y="0"/>
                <wp:positionH relativeFrom="page">
                  <wp:posOffset>467360</wp:posOffset>
                </wp:positionH>
                <wp:positionV relativeFrom="paragraph">
                  <wp:posOffset>0</wp:posOffset>
                </wp:positionV>
                <wp:extent cx="6219190" cy="1206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9014" id="Rectangle 7" o:spid="_x0000_s1026" style="position:absolute;margin-left:36.8pt;margin-top:0;width:489.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wX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" o:allowincell="f" fillcolor="black" stroked="f" strokeweight="0">
                <w10:wrap anchorx="page"/>
                <w10:anchorlock/>
              </v:rect>
            </w:pict>
          </mc:Fallback>
        </mc:AlternateContent>
      </w:r>
    </w:p>
    <w:p w14:paraId="33AFDEA5" w14:textId="77777777" w:rsidR="005A4D39" w:rsidRPr="00446472" w:rsidRDefault="005A4D39" w:rsidP="0044647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CA"/>
        </w:rPr>
      </w:pPr>
    </w:p>
    <w:p w14:paraId="7CFD22D9" w14:textId="24160CF7" w:rsidR="00446472" w:rsidRPr="00446472" w:rsidRDefault="005A4D39" w:rsidP="00446472">
      <w:pPr>
        <w:numPr>
          <w:ilvl w:val="0"/>
          <w:numId w:val="1"/>
        </w:numPr>
        <w:tabs>
          <w:tab w:val="left" w:pos="-1440"/>
        </w:tabs>
        <w:ind w:hanging="720"/>
        <w:rPr>
          <w:rFonts w:cs="Arial"/>
          <w:sz w:val="22"/>
          <w:szCs w:val="22"/>
          <w:lang w:val="en-CA"/>
        </w:rPr>
      </w:pPr>
      <w:r w:rsidRPr="00446472">
        <w:rPr>
          <w:rFonts w:cs="Arial"/>
          <w:sz w:val="22"/>
          <w:szCs w:val="22"/>
          <w:lang w:val="en-CA"/>
        </w:rPr>
        <w:t xml:space="preserve">That this approval applies to permit the </w:t>
      </w:r>
      <w:r w:rsidR="0076690F" w:rsidRPr="00446472">
        <w:rPr>
          <w:rFonts w:cs="Arial"/>
          <w:sz w:val="22"/>
          <w:szCs w:val="22"/>
          <w:lang w:val="en-CA"/>
        </w:rPr>
        <w:t xml:space="preserve">creation of one new </w:t>
      </w:r>
      <w:r w:rsidR="003C6143" w:rsidRPr="00D66DD9">
        <w:rPr>
          <w:rFonts w:cs="Arial"/>
          <w:sz w:val="22"/>
          <w:szCs w:val="22"/>
          <w:lang w:val="en-CA"/>
        </w:rPr>
        <w:t>water access</w:t>
      </w:r>
      <w:r w:rsidR="00962CB4">
        <w:rPr>
          <w:rFonts w:cs="Arial"/>
          <w:sz w:val="22"/>
          <w:szCs w:val="22"/>
          <w:lang w:val="en-CA"/>
        </w:rPr>
        <w:t xml:space="preserve">, </w:t>
      </w:r>
      <w:r w:rsidR="0076690F" w:rsidRPr="00446472">
        <w:rPr>
          <w:rFonts w:cs="Arial"/>
          <w:sz w:val="22"/>
          <w:szCs w:val="22"/>
          <w:lang w:val="en-CA"/>
        </w:rPr>
        <w:t xml:space="preserve">resource-based recreational lot of approximately </w:t>
      </w:r>
      <w:r w:rsidR="006A4771">
        <w:rPr>
          <w:rFonts w:cs="Arial"/>
          <w:sz w:val="22"/>
          <w:szCs w:val="22"/>
          <w:lang w:val="en-CA"/>
        </w:rPr>
        <w:t>3</w:t>
      </w:r>
      <w:r w:rsidR="007B3F28" w:rsidRPr="00446472">
        <w:rPr>
          <w:rFonts w:cs="Arial"/>
          <w:sz w:val="22"/>
          <w:szCs w:val="22"/>
          <w:lang w:val="en-CA"/>
        </w:rPr>
        <w:t xml:space="preserve"> hectare</w:t>
      </w:r>
      <w:r w:rsidR="006A6F10" w:rsidRPr="00446472">
        <w:rPr>
          <w:rFonts w:cs="Arial"/>
          <w:sz w:val="22"/>
          <w:szCs w:val="22"/>
          <w:lang w:val="en-CA"/>
        </w:rPr>
        <w:t>s</w:t>
      </w:r>
      <w:r w:rsidR="007B3F28" w:rsidRPr="00446472">
        <w:rPr>
          <w:rFonts w:cs="Arial"/>
          <w:sz w:val="22"/>
          <w:szCs w:val="22"/>
          <w:lang w:val="en-CA"/>
        </w:rPr>
        <w:t xml:space="preserve"> </w:t>
      </w:r>
      <w:r w:rsidR="0076690F" w:rsidRPr="00446472">
        <w:rPr>
          <w:rFonts w:cs="Arial"/>
          <w:sz w:val="22"/>
          <w:szCs w:val="22"/>
          <w:lang w:val="en-CA"/>
        </w:rPr>
        <w:t xml:space="preserve">in size </w:t>
      </w:r>
      <w:r w:rsidR="006A6F10" w:rsidRPr="00446472">
        <w:rPr>
          <w:rFonts w:cs="Arial"/>
          <w:sz w:val="22"/>
          <w:szCs w:val="22"/>
          <w:lang w:val="en-CA"/>
        </w:rPr>
        <w:t xml:space="preserve">being </w:t>
      </w:r>
      <w:r w:rsidR="00446472" w:rsidRPr="00446472">
        <w:rPr>
          <w:rFonts w:cs="Arial"/>
          <w:sz w:val="22"/>
          <w:szCs w:val="22"/>
        </w:rPr>
        <w:t xml:space="preserve">PIN </w:t>
      </w:r>
      <w:r w:rsidR="00EE35ED">
        <w:rPr>
          <w:rFonts w:cs="Arial"/>
          <w:sz w:val="22"/>
          <w:szCs w:val="22"/>
        </w:rPr>
        <w:t>421</w:t>
      </w:r>
      <w:r w:rsidR="006A4771">
        <w:rPr>
          <w:rFonts w:cs="Arial"/>
          <w:sz w:val="22"/>
          <w:szCs w:val="22"/>
        </w:rPr>
        <w:t>80</w:t>
      </w:r>
      <w:r w:rsidR="00EE35ED">
        <w:rPr>
          <w:rFonts w:cs="Arial"/>
          <w:sz w:val="22"/>
          <w:szCs w:val="22"/>
        </w:rPr>
        <w:t>-</w:t>
      </w:r>
      <w:r w:rsidR="006A4771">
        <w:rPr>
          <w:rFonts w:cs="Arial"/>
          <w:sz w:val="22"/>
          <w:szCs w:val="22"/>
        </w:rPr>
        <w:t>1392</w:t>
      </w:r>
      <w:r w:rsidR="001531C0">
        <w:rPr>
          <w:rFonts w:cs="Arial"/>
          <w:sz w:val="22"/>
          <w:szCs w:val="22"/>
        </w:rPr>
        <w:t xml:space="preserve">, </w:t>
      </w:r>
      <w:r w:rsidRPr="00446472">
        <w:rPr>
          <w:rFonts w:cs="Arial"/>
          <w:sz w:val="22"/>
          <w:szCs w:val="22"/>
          <w:lang w:val="en-CA"/>
        </w:rPr>
        <w:t xml:space="preserve">as applied for, in the above-noted location on </w:t>
      </w:r>
      <w:r w:rsidR="006A4771">
        <w:rPr>
          <w:rFonts w:cs="Arial"/>
          <w:sz w:val="22"/>
          <w:szCs w:val="22"/>
          <w:lang w:val="en-CA"/>
        </w:rPr>
        <w:t>Sand</w:t>
      </w:r>
      <w:r w:rsidR="00E02D41">
        <w:rPr>
          <w:rFonts w:cs="Arial"/>
          <w:sz w:val="22"/>
          <w:szCs w:val="22"/>
          <w:lang w:val="en-CA"/>
        </w:rPr>
        <w:t xml:space="preserve"> Lake</w:t>
      </w:r>
      <w:r w:rsidRPr="00446472">
        <w:rPr>
          <w:rFonts w:cs="Arial"/>
          <w:sz w:val="22"/>
          <w:szCs w:val="22"/>
          <w:lang w:val="en-CA"/>
        </w:rPr>
        <w:t>,</w:t>
      </w:r>
      <w:r w:rsidR="00E02D41">
        <w:rPr>
          <w:rFonts w:cs="Arial"/>
          <w:sz w:val="22"/>
          <w:szCs w:val="22"/>
          <w:lang w:val="en-CA"/>
        </w:rPr>
        <w:t xml:space="preserve"> in Un</w:t>
      </w:r>
      <w:r w:rsidR="006A4771">
        <w:rPr>
          <w:rFonts w:cs="Arial"/>
          <w:sz w:val="22"/>
          <w:szCs w:val="22"/>
          <w:lang w:val="en-CA"/>
        </w:rPr>
        <w:t>surveyed Territory</w:t>
      </w:r>
      <w:r w:rsidR="00E02D41">
        <w:rPr>
          <w:rFonts w:cs="Arial"/>
          <w:sz w:val="22"/>
          <w:szCs w:val="22"/>
          <w:lang w:val="en-CA"/>
        </w:rPr>
        <w:t xml:space="preserve">, in the </w:t>
      </w:r>
      <w:r w:rsidRPr="00446472">
        <w:rPr>
          <w:rFonts w:cs="Arial"/>
          <w:sz w:val="22"/>
          <w:szCs w:val="22"/>
          <w:lang w:val="en-CA"/>
        </w:rPr>
        <w:t xml:space="preserve">District of </w:t>
      </w:r>
      <w:r w:rsidR="00EE35ED">
        <w:rPr>
          <w:rFonts w:cs="Arial"/>
          <w:sz w:val="22"/>
          <w:szCs w:val="22"/>
          <w:lang w:val="en-CA"/>
        </w:rPr>
        <w:t>Kenora</w:t>
      </w:r>
      <w:r w:rsidRPr="00446472">
        <w:rPr>
          <w:rFonts w:cs="Arial"/>
          <w:sz w:val="22"/>
          <w:szCs w:val="22"/>
          <w:lang w:val="en-CA"/>
        </w:rPr>
        <w:t>.</w:t>
      </w:r>
    </w:p>
    <w:p w14:paraId="162EE6E8" w14:textId="77777777" w:rsidR="005A4D39" w:rsidRPr="00446472" w:rsidRDefault="00446472" w:rsidP="00446472">
      <w:pPr>
        <w:tabs>
          <w:tab w:val="left" w:pos="-1440"/>
        </w:tabs>
        <w:ind w:left="720"/>
        <w:rPr>
          <w:rFonts w:cs="Arial"/>
          <w:sz w:val="22"/>
          <w:szCs w:val="22"/>
          <w:lang w:val="en-CA"/>
        </w:rPr>
      </w:pPr>
      <w:r w:rsidRPr="00446472">
        <w:rPr>
          <w:rFonts w:cs="Arial"/>
          <w:sz w:val="22"/>
          <w:szCs w:val="22"/>
          <w:lang w:val="en-CA"/>
        </w:rPr>
        <w:t xml:space="preserve"> </w:t>
      </w:r>
    </w:p>
    <w:p w14:paraId="205D005D" w14:textId="77777777" w:rsidR="005A4D39" w:rsidRPr="00446472" w:rsidRDefault="005A4D39" w:rsidP="00446472">
      <w:pPr>
        <w:numPr>
          <w:ilvl w:val="0"/>
          <w:numId w:val="1"/>
        </w:numPr>
        <w:tabs>
          <w:tab w:val="left" w:pos="-1440"/>
        </w:tabs>
        <w:ind w:hanging="720"/>
        <w:rPr>
          <w:rFonts w:cs="Arial"/>
          <w:sz w:val="22"/>
          <w:szCs w:val="22"/>
          <w:lang w:val="en-CA"/>
        </w:rPr>
      </w:pPr>
      <w:r w:rsidRPr="00446472">
        <w:rPr>
          <w:rFonts w:cs="Arial"/>
          <w:sz w:val="22"/>
          <w:szCs w:val="22"/>
          <w:lang w:val="en-CA"/>
        </w:rPr>
        <w:t xml:space="preserve">That the following documents be provided </w:t>
      </w:r>
      <w:r w:rsidR="00C31F81" w:rsidRPr="00446472">
        <w:rPr>
          <w:rFonts w:cs="Arial"/>
          <w:sz w:val="22"/>
          <w:szCs w:val="22"/>
          <w:lang w:val="en-CA"/>
        </w:rPr>
        <w:t xml:space="preserve">for the transaction described in </w:t>
      </w:r>
      <w:r w:rsidRPr="00446472">
        <w:rPr>
          <w:rFonts w:cs="Arial"/>
          <w:sz w:val="22"/>
          <w:szCs w:val="22"/>
          <w:lang w:val="en-CA"/>
        </w:rPr>
        <w:t>Condition 1:</w:t>
      </w:r>
    </w:p>
    <w:p w14:paraId="2AE3BE76" w14:textId="77777777" w:rsidR="005A4D39" w:rsidRPr="00446472" w:rsidRDefault="005A4D39" w:rsidP="00446472">
      <w:pPr>
        <w:tabs>
          <w:tab w:val="left" w:pos="-1440"/>
        </w:tabs>
        <w:rPr>
          <w:rFonts w:cs="Arial"/>
          <w:sz w:val="22"/>
          <w:szCs w:val="22"/>
          <w:lang w:val="en-CA"/>
        </w:rPr>
      </w:pPr>
    </w:p>
    <w:p w14:paraId="7E0E8410" w14:textId="77777777" w:rsidR="005A4D39" w:rsidRPr="00446472" w:rsidRDefault="005A4D39" w:rsidP="00446472">
      <w:pPr>
        <w:numPr>
          <w:ilvl w:val="1"/>
          <w:numId w:val="1"/>
        </w:numPr>
        <w:tabs>
          <w:tab w:val="left" w:pos="-1440"/>
          <w:tab w:val="left" w:pos="709"/>
        </w:tabs>
        <w:rPr>
          <w:rFonts w:cs="Arial"/>
          <w:sz w:val="22"/>
          <w:szCs w:val="22"/>
          <w:lang w:val="en-CA"/>
        </w:rPr>
      </w:pPr>
      <w:r w:rsidRPr="00446472">
        <w:rPr>
          <w:rFonts w:cs="Arial"/>
          <w:sz w:val="22"/>
          <w:szCs w:val="22"/>
          <w:lang w:val="en-CA"/>
        </w:rPr>
        <w:t>A copy of the application to transfer documents;</w:t>
      </w:r>
    </w:p>
    <w:p w14:paraId="0DED59CB" w14:textId="77777777" w:rsidR="005A4D39" w:rsidRPr="00446472" w:rsidRDefault="005A4D39" w:rsidP="00446472">
      <w:pPr>
        <w:tabs>
          <w:tab w:val="left" w:pos="-1440"/>
        </w:tabs>
        <w:ind w:left="1080"/>
        <w:rPr>
          <w:rFonts w:cs="Arial"/>
          <w:sz w:val="22"/>
          <w:szCs w:val="22"/>
          <w:lang w:val="en-CA"/>
        </w:rPr>
      </w:pPr>
    </w:p>
    <w:p w14:paraId="659A7D83" w14:textId="77777777" w:rsidR="005A4D39" w:rsidRPr="00446472" w:rsidRDefault="005A4D39" w:rsidP="00446472">
      <w:pPr>
        <w:numPr>
          <w:ilvl w:val="1"/>
          <w:numId w:val="1"/>
        </w:numPr>
        <w:tabs>
          <w:tab w:val="left" w:pos="-1440"/>
          <w:tab w:val="left" w:pos="709"/>
        </w:tabs>
        <w:rPr>
          <w:rFonts w:cs="Arial"/>
          <w:sz w:val="22"/>
          <w:szCs w:val="22"/>
          <w:lang w:val="en-CA"/>
        </w:rPr>
      </w:pPr>
      <w:r w:rsidRPr="00446472">
        <w:rPr>
          <w:rFonts w:cs="Arial"/>
          <w:sz w:val="22"/>
          <w:szCs w:val="22"/>
          <w:lang w:val="en-CA"/>
        </w:rPr>
        <w:t>A schedule to application to transfer on which is set out the entire legal description of the parcel(s) in question. This Schedule must also contain the names of the parties indicated on application to transfer; and</w:t>
      </w:r>
    </w:p>
    <w:p w14:paraId="72CDF057" w14:textId="77777777" w:rsidR="005A4D39" w:rsidRPr="00446472" w:rsidRDefault="005A4D39" w:rsidP="00446472">
      <w:pPr>
        <w:tabs>
          <w:tab w:val="left" w:pos="-1440"/>
        </w:tabs>
        <w:ind w:left="1080"/>
        <w:rPr>
          <w:rFonts w:cs="Arial"/>
          <w:sz w:val="22"/>
          <w:szCs w:val="22"/>
          <w:lang w:val="en-CA"/>
        </w:rPr>
      </w:pPr>
    </w:p>
    <w:p w14:paraId="618A2D11" w14:textId="41B5BC22" w:rsidR="005A4D39" w:rsidRPr="00034822" w:rsidRDefault="005A4D39" w:rsidP="00034822">
      <w:pPr>
        <w:numPr>
          <w:ilvl w:val="1"/>
          <w:numId w:val="1"/>
        </w:numPr>
        <w:tabs>
          <w:tab w:val="left" w:pos="-1440"/>
          <w:tab w:val="left" w:pos="709"/>
        </w:tabs>
        <w:rPr>
          <w:rFonts w:cs="Arial"/>
          <w:sz w:val="22"/>
          <w:szCs w:val="22"/>
          <w:lang w:val="en-CA"/>
        </w:rPr>
      </w:pPr>
      <w:r w:rsidRPr="00034822">
        <w:rPr>
          <w:rFonts w:cs="Arial"/>
          <w:sz w:val="22"/>
          <w:szCs w:val="22"/>
          <w:lang w:val="en-CA"/>
        </w:rPr>
        <w:t>A reference plan of survey, which bears the Land Registry Office registration number and signature as evidence of its deposit therein, illustrating the parcel(s) to which the consent approval relates</w:t>
      </w:r>
      <w:r w:rsidR="006A4771">
        <w:rPr>
          <w:rFonts w:cs="Arial"/>
          <w:sz w:val="22"/>
          <w:szCs w:val="22"/>
          <w:lang w:val="en-CA"/>
        </w:rPr>
        <w:t>; and/or a legal description of the lands to be severed which is acceptable to the land registrar.</w:t>
      </w:r>
    </w:p>
    <w:p w14:paraId="0CEFE1EF" w14:textId="77777777" w:rsidR="005A4D39" w:rsidRPr="00034822" w:rsidRDefault="005A4D39" w:rsidP="00034822">
      <w:pPr>
        <w:tabs>
          <w:tab w:val="left" w:pos="-1440"/>
        </w:tabs>
        <w:rPr>
          <w:rFonts w:cs="Arial"/>
          <w:sz w:val="22"/>
          <w:szCs w:val="22"/>
          <w:lang w:val="en-CA"/>
        </w:rPr>
      </w:pPr>
    </w:p>
    <w:p w14:paraId="65721CDF" w14:textId="77777777" w:rsidR="001D6F5F" w:rsidRPr="001D6F5F" w:rsidRDefault="00446472" w:rsidP="00D66DD9">
      <w:pPr>
        <w:numPr>
          <w:ilvl w:val="0"/>
          <w:numId w:val="1"/>
        </w:numPr>
        <w:tabs>
          <w:tab w:val="left" w:pos="-1440"/>
        </w:tabs>
        <w:ind w:hanging="720"/>
        <w:rPr>
          <w:rFonts w:cs="Arial"/>
          <w:bCs/>
          <w:sz w:val="22"/>
          <w:szCs w:val="22"/>
          <w:lang w:val="en-CA"/>
        </w:rPr>
      </w:pPr>
      <w:r w:rsidRPr="001D6F5F">
        <w:rPr>
          <w:rFonts w:cs="Arial"/>
          <w:sz w:val="22"/>
          <w:szCs w:val="22"/>
          <w:lang w:val="en-CA"/>
        </w:rPr>
        <w:t>That the application to transfer noted in Condition 2 shall not identify the transferors and the transferees as the same person.</w:t>
      </w:r>
    </w:p>
    <w:p w14:paraId="236380D8" w14:textId="77777777" w:rsidR="001D6F5F" w:rsidRPr="001D6F5F" w:rsidRDefault="001D6F5F" w:rsidP="001D6F5F">
      <w:pPr>
        <w:tabs>
          <w:tab w:val="left" w:pos="-1440"/>
        </w:tabs>
        <w:ind w:left="720"/>
        <w:rPr>
          <w:rFonts w:cs="Arial"/>
          <w:bCs/>
          <w:sz w:val="22"/>
          <w:szCs w:val="22"/>
          <w:lang w:val="en-CA"/>
        </w:rPr>
      </w:pPr>
    </w:p>
    <w:p w14:paraId="7D4DC903" w14:textId="29339A82" w:rsidR="001D6F5F" w:rsidRPr="001D6F5F" w:rsidRDefault="001D6F5F" w:rsidP="00D66DD9">
      <w:pPr>
        <w:numPr>
          <w:ilvl w:val="0"/>
          <w:numId w:val="1"/>
        </w:numPr>
        <w:tabs>
          <w:tab w:val="left" w:pos="-1440"/>
        </w:tabs>
        <w:ind w:hanging="720"/>
        <w:rPr>
          <w:rFonts w:cs="Arial"/>
          <w:bCs/>
          <w:sz w:val="22"/>
          <w:szCs w:val="22"/>
          <w:lang w:val="en-CA"/>
        </w:rPr>
      </w:pPr>
      <w:r w:rsidRPr="001D6F5F">
        <w:rPr>
          <w:rFonts w:cs="Arial"/>
          <w:bCs/>
          <w:sz w:val="22"/>
          <w:szCs w:val="22"/>
          <w:lang w:val="en-CA"/>
        </w:rPr>
        <w:t xml:space="preserve">That prior to final approval, written confirmation the holder of an Environmental Compliance Approval (ECA) for </w:t>
      </w:r>
      <w:r w:rsidR="008E5209">
        <w:rPr>
          <w:rFonts w:cs="Arial"/>
          <w:bCs/>
          <w:sz w:val="22"/>
          <w:szCs w:val="22"/>
          <w:lang w:val="en-CA"/>
        </w:rPr>
        <w:t>a</w:t>
      </w:r>
      <w:r w:rsidRPr="001D6F5F">
        <w:rPr>
          <w:rFonts w:cs="Arial"/>
          <w:bCs/>
          <w:sz w:val="22"/>
          <w:szCs w:val="22"/>
          <w:lang w:val="en-CA"/>
        </w:rPr>
        <w:t xml:space="preserve"> septage disposal facility</w:t>
      </w:r>
      <w:r w:rsidR="00225B31">
        <w:rPr>
          <w:rFonts w:cs="Arial"/>
          <w:bCs/>
          <w:sz w:val="22"/>
          <w:szCs w:val="22"/>
          <w:lang w:val="en-CA"/>
        </w:rPr>
        <w:t xml:space="preserve"> </w:t>
      </w:r>
      <w:r w:rsidR="00225B31" w:rsidRPr="00412F58">
        <w:rPr>
          <w:rFonts w:cs="Arial"/>
          <w:bCs/>
          <w:sz w:val="22"/>
          <w:szCs w:val="22"/>
          <w:u w:val="single"/>
          <w:lang w:val="en-CA"/>
        </w:rPr>
        <w:t>with a barge</w:t>
      </w:r>
      <w:r w:rsidR="004A035A">
        <w:rPr>
          <w:rFonts w:cs="Arial"/>
          <w:bCs/>
          <w:sz w:val="22"/>
          <w:szCs w:val="22"/>
          <w:lang w:val="en-CA"/>
        </w:rPr>
        <w:t xml:space="preserve"> for accessing water access lots</w:t>
      </w:r>
      <w:r w:rsidRPr="001D6F5F">
        <w:rPr>
          <w:rFonts w:cs="Arial"/>
          <w:bCs/>
          <w:sz w:val="22"/>
          <w:szCs w:val="22"/>
          <w:lang w:val="en-CA"/>
        </w:rPr>
        <w:t xml:space="preserve">, </w:t>
      </w:r>
      <w:r w:rsidR="00350E7D">
        <w:rPr>
          <w:rFonts w:cs="Arial"/>
          <w:bCs/>
          <w:sz w:val="22"/>
          <w:szCs w:val="22"/>
          <w:lang w:val="en-CA"/>
        </w:rPr>
        <w:t xml:space="preserve">and </w:t>
      </w:r>
      <w:r w:rsidR="00350E7D" w:rsidRPr="006A4771">
        <w:rPr>
          <w:rFonts w:cs="Arial"/>
          <w:bCs/>
          <w:sz w:val="22"/>
          <w:szCs w:val="22"/>
          <w:u w:val="single"/>
          <w:lang w:val="en-CA"/>
        </w:rPr>
        <w:t xml:space="preserve">with a </w:t>
      </w:r>
      <w:r w:rsidRPr="006A4771">
        <w:rPr>
          <w:rFonts w:cs="Arial"/>
          <w:bCs/>
          <w:sz w:val="22"/>
          <w:szCs w:val="22"/>
          <w:u w:val="single"/>
          <w:lang w:val="en-CA"/>
        </w:rPr>
        <w:t>disposal facility</w:t>
      </w:r>
      <w:r w:rsidRPr="001D6F5F">
        <w:rPr>
          <w:rFonts w:cs="Arial"/>
          <w:bCs/>
          <w:sz w:val="22"/>
          <w:szCs w:val="22"/>
          <w:lang w:val="en-CA"/>
        </w:rPr>
        <w:t xml:space="preserve"> </w:t>
      </w:r>
      <w:r w:rsidR="00212828">
        <w:rPr>
          <w:rFonts w:cs="Arial"/>
          <w:bCs/>
          <w:sz w:val="22"/>
          <w:szCs w:val="22"/>
          <w:lang w:val="en-CA"/>
        </w:rPr>
        <w:t xml:space="preserve">that </w:t>
      </w:r>
      <w:r w:rsidRPr="001D6F5F">
        <w:rPr>
          <w:rFonts w:cs="Arial"/>
          <w:bCs/>
          <w:sz w:val="22"/>
          <w:szCs w:val="22"/>
          <w:lang w:val="en-CA"/>
        </w:rPr>
        <w:t>has sufficient reserve capacity to accept hauled sewage from the proposed lots.</w:t>
      </w:r>
      <w:r w:rsidR="006A4771">
        <w:rPr>
          <w:rFonts w:cs="Arial"/>
          <w:bCs/>
          <w:sz w:val="22"/>
          <w:szCs w:val="22"/>
          <w:lang w:val="en-CA"/>
        </w:rPr>
        <w:t xml:space="preserve">  The ECA Compliance Number should be included </w:t>
      </w:r>
      <w:r w:rsidR="00BA31F3">
        <w:rPr>
          <w:rFonts w:cs="Arial"/>
          <w:bCs/>
          <w:sz w:val="22"/>
          <w:szCs w:val="22"/>
          <w:lang w:val="en-CA"/>
        </w:rPr>
        <w:t>i</w:t>
      </w:r>
      <w:r w:rsidR="006A4771">
        <w:rPr>
          <w:rFonts w:cs="Arial"/>
          <w:bCs/>
          <w:sz w:val="22"/>
          <w:szCs w:val="22"/>
          <w:lang w:val="en-CA"/>
        </w:rPr>
        <w:t>n the letter.</w:t>
      </w:r>
    </w:p>
    <w:p w14:paraId="42EBAB94" w14:textId="3CB90BAC" w:rsidR="00C37367" w:rsidRDefault="00C37367" w:rsidP="00C87BA7">
      <w:pPr>
        <w:widowControl/>
        <w:autoSpaceDE/>
        <w:autoSpaceDN/>
        <w:adjustRightInd/>
        <w:ind w:left="720" w:hanging="720"/>
        <w:rPr>
          <w:rFonts w:cs="Arial"/>
          <w:bCs/>
          <w:sz w:val="22"/>
          <w:szCs w:val="22"/>
          <w:lang w:val="en-CA"/>
        </w:rPr>
      </w:pPr>
    </w:p>
    <w:p w14:paraId="4EFFD3EE" w14:textId="24C61291" w:rsidR="00070199" w:rsidRDefault="00A856EF" w:rsidP="001D4EA8">
      <w:pPr>
        <w:widowControl/>
        <w:autoSpaceDE/>
        <w:autoSpaceDN/>
        <w:adjustRightInd/>
        <w:ind w:left="720" w:hanging="720"/>
        <w:rPr>
          <w:rFonts w:cs="Arial"/>
          <w:bCs/>
          <w:sz w:val="22"/>
          <w:szCs w:val="22"/>
          <w:lang w:val="en-CA"/>
        </w:rPr>
      </w:pPr>
      <w:r>
        <w:rPr>
          <w:rFonts w:cs="Arial"/>
          <w:bCs/>
          <w:sz w:val="22"/>
          <w:szCs w:val="22"/>
          <w:lang w:val="en-CA"/>
        </w:rPr>
        <w:t>5</w:t>
      </w:r>
      <w:r w:rsidR="001D4EA8" w:rsidRPr="001D4EA8">
        <w:rPr>
          <w:rFonts w:cs="Arial"/>
          <w:bCs/>
          <w:sz w:val="22"/>
          <w:szCs w:val="22"/>
          <w:lang w:val="en-CA"/>
        </w:rPr>
        <w:t>.</w:t>
      </w:r>
      <w:r w:rsidR="001D4EA8">
        <w:rPr>
          <w:rFonts w:cs="Arial"/>
          <w:bCs/>
          <w:sz w:val="22"/>
          <w:szCs w:val="22"/>
          <w:lang w:val="en-CA"/>
        </w:rPr>
        <w:tab/>
      </w:r>
      <w:r w:rsidR="00070199" w:rsidRPr="001D4EA8">
        <w:rPr>
          <w:rFonts w:cs="Arial"/>
          <w:bCs/>
          <w:sz w:val="22"/>
          <w:szCs w:val="22"/>
          <w:lang w:val="en-CA"/>
        </w:rPr>
        <w:t>That prior to final approval, a flowage easement is required on the severed and retained</w:t>
      </w:r>
      <w:r w:rsidR="00BA31F3">
        <w:rPr>
          <w:rFonts w:cs="Arial"/>
          <w:bCs/>
          <w:sz w:val="22"/>
          <w:szCs w:val="22"/>
          <w:lang w:val="en-CA"/>
        </w:rPr>
        <w:t xml:space="preserve"> lots</w:t>
      </w:r>
      <w:r w:rsidR="00070199" w:rsidRPr="001D4EA8">
        <w:rPr>
          <w:rFonts w:cs="Arial"/>
          <w:bCs/>
          <w:sz w:val="22"/>
          <w:szCs w:val="22"/>
          <w:lang w:val="en-CA"/>
        </w:rPr>
        <w:t xml:space="preserve"> provided a flowage easement or hazard land zone to the level does not already exist.</w:t>
      </w:r>
      <w:r>
        <w:rPr>
          <w:rFonts w:cs="Arial"/>
          <w:bCs/>
          <w:sz w:val="22"/>
          <w:szCs w:val="22"/>
          <w:lang w:val="en-CA"/>
        </w:rPr>
        <w:t xml:space="preserve"> See Note #3 for further information.</w:t>
      </w:r>
    </w:p>
    <w:p w14:paraId="4FFE91CE" w14:textId="742C7A81" w:rsidR="00A856EF" w:rsidRDefault="00A856EF" w:rsidP="001D4EA8">
      <w:pPr>
        <w:widowControl/>
        <w:autoSpaceDE/>
        <w:autoSpaceDN/>
        <w:adjustRightInd/>
        <w:ind w:left="720" w:hanging="720"/>
        <w:rPr>
          <w:rFonts w:cs="Arial"/>
          <w:bCs/>
          <w:sz w:val="22"/>
          <w:szCs w:val="22"/>
          <w:lang w:val="en-CA"/>
        </w:rPr>
      </w:pPr>
    </w:p>
    <w:p w14:paraId="69648B91" w14:textId="1EBEDEED" w:rsidR="00A856EF" w:rsidRDefault="00A856EF" w:rsidP="001D4EA8">
      <w:pPr>
        <w:widowControl/>
        <w:autoSpaceDE/>
        <w:autoSpaceDN/>
        <w:adjustRightInd/>
        <w:ind w:left="720" w:hanging="720"/>
        <w:rPr>
          <w:rFonts w:cs="Arial"/>
          <w:bCs/>
          <w:sz w:val="22"/>
          <w:szCs w:val="22"/>
          <w:lang w:val="en-CA"/>
        </w:rPr>
      </w:pPr>
      <w:r>
        <w:rPr>
          <w:rFonts w:cs="Arial"/>
          <w:bCs/>
          <w:sz w:val="22"/>
          <w:szCs w:val="22"/>
          <w:lang w:val="en-CA"/>
        </w:rPr>
        <w:t>6.</w:t>
      </w:r>
      <w:r>
        <w:rPr>
          <w:rFonts w:cs="Arial"/>
          <w:bCs/>
          <w:sz w:val="22"/>
          <w:szCs w:val="22"/>
          <w:lang w:val="en-CA"/>
        </w:rPr>
        <w:tab/>
      </w:r>
      <w:r>
        <w:rPr>
          <w:sz w:val="22"/>
          <w:szCs w:val="22"/>
        </w:rPr>
        <w:t>That prior to final approval by this Ministry, a letter from a local marina confirming that they have adequate space for parking and docking be provided.</w:t>
      </w:r>
    </w:p>
    <w:p w14:paraId="76D81137" w14:textId="5A3942E3" w:rsidR="001D4EA8" w:rsidRDefault="001D4EA8" w:rsidP="001D4EA8">
      <w:pPr>
        <w:widowControl/>
        <w:autoSpaceDE/>
        <w:autoSpaceDN/>
        <w:adjustRightInd/>
        <w:ind w:left="720" w:hanging="720"/>
        <w:rPr>
          <w:rFonts w:cs="Arial"/>
          <w:bCs/>
          <w:sz w:val="22"/>
          <w:szCs w:val="22"/>
          <w:lang w:val="en-CA"/>
        </w:rPr>
      </w:pPr>
    </w:p>
    <w:p w14:paraId="1FAE45A1" w14:textId="537C231C" w:rsidR="00FD7F8A" w:rsidRPr="00726193" w:rsidRDefault="00A856EF" w:rsidP="009D18CE">
      <w:pPr>
        <w:widowControl/>
        <w:autoSpaceDE/>
        <w:autoSpaceDN/>
        <w:adjustRightInd/>
        <w:ind w:left="720" w:hanging="720"/>
        <w:rPr>
          <w:rFonts w:cs="Arial"/>
          <w:bCs/>
          <w:sz w:val="22"/>
          <w:szCs w:val="22"/>
          <w:lang w:val="en-CA"/>
        </w:rPr>
      </w:pPr>
      <w:r>
        <w:rPr>
          <w:rFonts w:cs="Arial"/>
          <w:bCs/>
          <w:sz w:val="22"/>
          <w:szCs w:val="22"/>
          <w:lang w:val="en-CA"/>
        </w:rPr>
        <w:t>7</w:t>
      </w:r>
      <w:r w:rsidR="001D4EA8">
        <w:rPr>
          <w:rFonts w:cs="Arial"/>
          <w:bCs/>
          <w:sz w:val="22"/>
          <w:szCs w:val="22"/>
          <w:lang w:val="en-CA"/>
        </w:rPr>
        <w:t>.</w:t>
      </w:r>
      <w:r w:rsidR="001D4EA8">
        <w:rPr>
          <w:rFonts w:cs="Arial"/>
          <w:bCs/>
          <w:sz w:val="22"/>
          <w:szCs w:val="22"/>
          <w:lang w:val="en-CA"/>
        </w:rPr>
        <w:tab/>
      </w:r>
      <w:r w:rsidR="00D0198A" w:rsidRPr="00DE6587">
        <w:rPr>
          <w:rFonts w:cs="Arial"/>
          <w:sz w:val="22"/>
          <w:szCs w:val="22"/>
          <w:lang w:val="en-CA"/>
        </w:rPr>
        <w:t xml:space="preserve">This Ministry is to be advised in writing by the transferor that the Offer of Purchase and Sale agreement, or alternatively, an acknowledgement by the transferor and transferees if the </w:t>
      </w:r>
      <w:r w:rsidR="00D0198A" w:rsidRPr="003942A2">
        <w:rPr>
          <w:rFonts w:cs="Arial"/>
          <w:sz w:val="22"/>
          <w:szCs w:val="22"/>
          <w:lang w:val="en-CA"/>
        </w:rPr>
        <w:t xml:space="preserve">transaction is between family members, contains the following clauses to owners and prospective purchasers of the </w:t>
      </w:r>
      <w:r w:rsidR="00E45B25" w:rsidRPr="003942A2">
        <w:rPr>
          <w:rFonts w:cs="Arial"/>
          <w:sz w:val="22"/>
          <w:szCs w:val="22"/>
          <w:lang w:val="en-CA"/>
        </w:rPr>
        <w:t>severed and retained lands</w:t>
      </w:r>
      <w:r w:rsidR="00D0198A" w:rsidRPr="003942A2">
        <w:rPr>
          <w:rFonts w:cs="Arial"/>
          <w:sz w:val="22"/>
          <w:szCs w:val="22"/>
          <w:lang w:val="en-CA"/>
        </w:rPr>
        <w:t>:</w:t>
      </w:r>
    </w:p>
    <w:p w14:paraId="06B8BA6A" w14:textId="77777777" w:rsidR="00726193" w:rsidRPr="003942A2" w:rsidRDefault="00726193" w:rsidP="00726193">
      <w:pPr>
        <w:pStyle w:val="ListParagraph"/>
        <w:widowControl/>
        <w:autoSpaceDE/>
        <w:autoSpaceDN/>
        <w:adjustRightInd/>
        <w:rPr>
          <w:rFonts w:ascii="Arial" w:hAnsi="Arial" w:cs="Arial"/>
          <w:bCs/>
          <w:sz w:val="22"/>
          <w:szCs w:val="22"/>
          <w:lang w:val="en-CA"/>
        </w:rPr>
      </w:pPr>
    </w:p>
    <w:p w14:paraId="3D7DF6F5" w14:textId="77777777" w:rsidR="00A856EF" w:rsidRPr="00A856EF" w:rsidRDefault="00A856EF" w:rsidP="00A856EF">
      <w:pPr>
        <w:pStyle w:val="ListParagraph"/>
        <w:numPr>
          <w:ilvl w:val="0"/>
          <w:numId w:val="14"/>
        </w:numPr>
        <w:rPr>
          <w:rFonts w:ascii="Arial" w:hAnsi="Arial" w:cs="Arial"/>
          <w:w w:val="105"/>
          <w:sz w:val="22"/>
          <w:szCs w:val="22"/>
          <w:lang w:val="en-CA"/>
        </w:rPr>
      </w:pPr>
      <w:r w:rsidRPr="00A856EF">
        <w:rPr>
          <w:rFonts w:ascii="Arial" w:hAnsi="Arial" w:cs="Arial"/>
          <w:w w:val="105"/>
          <w:sz w:val="22"/>
          <w:szCs w:val="22"/>
          <w:lang w:val="en-CA"/>
        </w:rPr>
        <w:lastRenderedPageBreak/>
        <w:t>No assessment has been undertaken for groundwater quality or quantity. Groundwater supplies may not be adequate to support the use of individual private wells, should this source of water be used in future.</w:t>
      </w:r>
    </w:p>
    <w:p w14:paraId="2477EA20" w14:textId="77777777" w:rsidR="00A856EF" w:rsidRPr="00A856EF" w:rsidRDefault="00A856EF" w:rsidP="00A856EF">
      <w:pPr>
        <w:pStyle w:val="ListParagraph"/>
        <w:numPr>
          <w:ilvl w:val="0"/>
          <w:numId w:val="14"/>
        </w:numPr>
        <w:rPr>
          <w:rFonts w:ascii="Arial" w:hAnsi="Arial" w:cs="Arial"/>
          <w:w w:val="105"/>
          <w:sz w:val="22"/>
          <w:szCs w:val="22"/>
          <w:lang w:val="en-CA"/>
        </w:rPr>
      </w:pPr>
      <w:r w:rsidRPr="00A856EF">
        <w:rPr>
          <w:rFonts w:ascii="Arial" w:hAnsi="Arial" w:cs="Arial"/>
          <w:w w:val="105"/>
          <w:sz w:val="22"/>
          <w:szCs w:val="22"/>
          <w:lang w:val="en-CA"/>
        </w:rPr>
        <w:t>Should wells be considered as drinking water sources, they must be constructed in accordance with Regulation 903 – Wells, under the Ontario Water Resources Act.</w:t>
      </w:r>
    </w:p>
    <w:p w14:paraId="4B287D5B" w14:textId="77777777" w:rsidR="00A856EF" w:rsidRPr="00A856EF" w:rsidRDefault="00A856EF" w:rsidP="00A856EF">
      <w:pPr>
        <w:pStyle w:val="ListParagraph"/>
        <w:numPr>
          <w:ilvl w:val="0"/>
          <w:numId w:val="14"/>
        </w:numPr>
        <w:rPr>
          <w:rFonts w:ascii="Arial" w:hAnsi="Arial" w:cs="Arial"/>
          <w:w w:val="105"/>
          <w:sz w:val="22"/>
          <w:szCs w:val="22"/>
          <w:lang w:val="en-CA"/>
        </w:rPr>
      </w:pPr>
      <w:r w:rsidRPr="00A856EF">
        <w:rPr>
          <w:rFonts w:ascii="Arial" w:hAnsi="Arial" w:cs="Arial"/>
          <w:w w:val="105"/>
          <w:sz w:val="22"/>
          <w:szCs w:val="22"/>
          <w:lang w:val="en-CA"/>
        </w:rPr>
        <w:t>Water from any water bodies on or near the lot should not be used for human consumption unless it is disinfected and/or treated to meet the Ontario Drinking Water Quality Standards, as stipulated in O. Reg. 169/03 of the Safe Drinking Water Act.</w:t>
      </w:r>
    </w:p>
    <w:p w14:paraId="6B5DE90B" w14:textId="77777777" w:rsidR="00A856EF" w:rsidRPr="00A856EF" w:rsidRDefault="00A856EF" w:rsidP="00A856EF">
      <w:pPr>
        <w:pStyle w:val="ListParagraph"/>
        <w:numPr>
          <w:ilvl w:val="0"/>
          <w:numId w:val="14"/>
        </w:numPr>
        <w:rPr>
          <w:rFonts w:ascii="Arial" w:hAnsi="Arial" w:cs="Arial"/>
          <w:w w:val="105"/>
          <w:sz w:val="22"/>
          <w:szCs w:val="22"/>
          <w:lang w:val="en-CA"/>
        </w:rPr>
      </w:pPr>
      <w:r w:rsidRPr="00A856EF">
        <w:rPr>
          <w:rFonts w:ascii="Arial" w:hAnsi="Arial" w:cs="Arial"/>
          <w:w w:val="105"/>
          <w:sz w:val="22"/>
          <w:szCs w:val="22"/>
          <w:lang w:val="en-CA"/>
        </w:rPr>
        <w:t>Small private sewage disposal facilities which have a daily sewage flow of 10,000 litres or less per day must be certified by the Northwestern Health Unit. Large private sewage disposal facilities which have a daily sewage flow of &gt;10,000 litres, or communal systems, must be approved by the Ministry of the Environment, Conservation and Parks. The Northwestern Health Unit should be contacted for information on the proper installation and operation of Class IV septic systems and Class 1 (pit privy) sewage systems.</w:t>
      </w:r>
    </w:p>
    <w:p w14:paraId="0CC234CC" w14:textId="77777777" w:rsidR="00A856EF" w:rsidRPr="00A856EF" w:rsidRDefault="00A856EF" w:rsidP="00A856EF">
      <w:pPr>
        <w:pStyle w:val="ListParagraph"/>
        <w:numPr>
          <w:ilvl w:val="0"/>
          <w:numId w:val="14"/>
        </w:numPr>
        <w:rPr>
          <w:rFonts w:ascii="Arial" w:hAnsi="Arial" w:cs="Arial"/>
          <w:w w:val="105"/>
          <w:sz w:val="22"/>
          <w:szCs w:val="22"/>
          <w:lang w:val="en-CA"/>
        </w:rPr>
      </w:pPr>
      <w:r w:rsidRPr="00A856EF">
        <w:rPr>
          <w:rFonts w:ascii="Arial" w:hAnsi="Arial" w:cs="Arial"/>
          <w:w w:val="105"/>
          <w:sz w:val="22"/>
          <w:szCs w:val="22"/>
          <w:lang w:val="en-CA"/>
        </w:rPr>
        <w:t>Domestic waste must be appropriately handled and disposed of at an approved waste disposal facility.</w:t>
      </w:r>
    </w:p>
    <w:p w14:paraId="41577B9D" w14:textId="214DB3C3" w:rsidR="00924A47" w:rsidRPr="00A856EF" w:rsidRDefault="00924A47" w:rsidP="00726193">
      <w:pPr>
        <w:pStyle w:val="ListParagraph"/>
        <w:numPr>
          <w:ilvl w:val="0"/>
          <w:numId w:val="14"/>
        </w:numPr>
        <w:rPr>
          <w:rFonts w:ascii="Arial" w:hAnsi="Arial" w:cs="Arial"/>
          <w:w w:val="105"/>
          <w:sz w:val="22"/>
          <w:szCs w:val="22"/>
          <w:lang w:val="en-CA"/>
        </w:rPr>
      </w:pPr>
      <w:r>
        <w:rPr>
          <w:rFonts w:ascii="Arial" w:hAnsi="Arial" w:cs="Arial"/>
          <w:w w:val="105"/>
          <w:sz w:val="22"/>
          <w:szCs w:val="22"/>
          <w:lang w:val="en-CA"/>
        </w:rPr>
        <w:t>Th</w:t>
      </w:r>
      <w:r w:rsidRPr="00924A47">
        <w:rPr>
          <w:rFonts w:ascii="Arial" w:hAnsi="Arial" w:cs="Arial"/>
          <w:w w:val="105"/>
          <w:sz w:val="22"/>
          <w:szCs w:val="22"/>
          <w:lang w:val="en-CA"/>
        </w:rPr>
        <w:t xml:space="preserve">at there is a high potential for fish spawning habitat fronting the </w:t>
      </w:r>
      <w:r>
        <w:rPr>
          <w:rFonts w:ascii="Arial" w:hAnsi="Arial" w:cs="Arial"/>
          <w:w w:val="105"/>
          <w:sz w:val="22"/>
          <w:szCs w:val="22"/>
          <w:lang w:val="en-CA"/>
        </w:rPr>
        <w:t xml:space="preserve">south part of PIN 42180-1394 and the northeast tip of 42180-1396 (the retained property) </w:t>
      </w:r>
      <w:r w:rsidRPr="00A856EF">
        <w:rPr>
          <w:rFonts w:ascii="Arial" w:hAnsi="Arial" w:cs="Arial"/>
          <w:w w:val="105"/>
          <w:sz w:val="22"/>
          <w:szCs w:val="22"/>
          <w:u w:val="single"/>
          <w:lang w:val="en-CA"/>
        </w:rPr>
        <w:t>as shown in red in Appendix A</w:t>
      </w:r>
      <w:r>
        <w:rPr>
          <w:rFonts w:ascii="Arial" w:hAnsi="Arial" w:cs="Arial"/>
          <w:w w:val="105"/>
          <w:sz w:val="22"/>
          <w:szCs w:val="22"/>
          <w:lang w:val="en-CA"/>
        </w:rPr>
        <w:t xml:space="preserve"> and described in the Fisheries Assessment completed by Ryan Haines in the Fall of 2020 (within the Environmental Impact Statement dated February 2021</w:t>
      </w:r>
      <w:r w:rsidRPr="00924A47">
        <w:rPr>
          <w:rFonts w:ascii="Arial" w:hAnsi="Arial" w:cs="Arial"/>
          <w:w w:val="105"/>
          <w:sz w:val="22"/>
          <w:szCs w:val="22"/>
          <w:lang w:val="en-CA"/>
        </w:rPr>
        <w:t xml:space="preserve">). </w:t>
      </w:r>
      <w:r>
        <w:rPr>
          <w:rFonts w:ascii="Arial" w:eastAsia="Arial" w:hAnsi="Arial" w:cs="Arial"/>
          <w:sz w:val="22"/>
          <w:szCs w:val="22"/>
        </w:rPr>
        <w:t xml:space="preserve">It is recommended that there be </w:t>
      </w:r>
      <w:r w:rsidRPr="00A856EF">
        <w:rPr>
          <w:rFonts w:ascii="Arial" w:eastAsia="Arial" w:hAnsi="Arial" w:cs="Arial"/>
          <w:b/>
          <w:bCs/>
          <w:sz w:val="22"/>
          <w:szCs w:val="22"/>
        </w:rPr>
        <w:t>no development activities</w:t>
      </w:r>
      <w:r w:rsidRPr="00A856EF">
        <w:rPr>
          <w:rFonts w:ascii="Arial" w:eastAsia="Arial" w:hAnsi="Arial" w:cs="Arial"/>
          <w:sz w:val="22"/>
          <w:szCs w:val="22"/>
        </w:rPr>
        <w:t xml:space="preserve"> or removal of vegetation in the riparian area 20 metres back from the high-water mark, 20 m to the north and east of the section identified in red in Appendix A, and for 10 m to the south and west of </w:t>
      </w:r>
      <w:r w:rsidR="00A856EF" w:rsidRPr="00A856EF">
        <w:rPr>
          <w:rFonts w:ascii="Arial" w:eastAsia="Arial" w:hAnsi="Arial" w:cs="Arial"/>
          <w:sz w:val="22"/>
          <w:szCs w:val="22"/>
        </w:rPr>
        <w:t>the area.</w:t>
      </w:r>
      <w:r w:rsidRPr="00A856EF">
        <w:rPr>
          <w:rFonts w:ascii="Arial" w:eastAsia="Arial" w:hAnsi="Arial" w:cs="Arial"/>
          <w:sz w:val="22"/>
          <w:szCs w:val="22"/>
        </w:rPr>
        <w:t xml:space="preserve">  </w:t>
      </w:r>
    </w:p>
    <w:p w14:paraId="37A16E46" w14:textId="3B2F4D94" w:rsidR="00BA31F3" w:rsidRPr="00BA31F3" w:rsidRDefault="00683801" w:rsidP="00A67BD1">
      <w:pPr>
        <w:pStyle w:val="ListParagraph"/>
        <w:numPr>
          <w:ilvl w:val="0"/>
          <w:numId w:val="14"/>
        </w:numPr>
        <w:rPr>
          <w:rFonts w:ascii="Arial" w:hAnsi="Arial" w:cs="Arial"/>
          <w:w w:val="105"/>
          <w:sz w:val="22"/>
          <w:szCs w:val="22"/>
          <w:lang w:val="en-CA"/>
        </w:rPr>
      </w:pPr>
      <w:r w:rsidRPr="00BA31F3">
        <w:rPr>
          <w:rFonts w:ascii="Arial" w:hAnsi="Arial" w:cs="Arial"/>
          <w:w w:val="105"/>
          <w:sz w:val="22"/>
          <w:szCs w:val="22"/>
          <w:lang w:val="en-CA"/>
        </w:rPr>
        <w:t xml:space="preserve">Cottage owners are encouraged to participate in the Province’s Lake Partner Program.  Volunteers can help monitor the local water quality by collecting samples and making observations on their lakes.  Additional information on the Lake Partner Program is available at:  </w:t>
      </w:r>
      <w:hyperlink r:id="rId14" w:history="1">
        <w:r w:rsidR="00BA31F3" w:rsidRPr="00BA31F3">
          <w:rPr>
            <w:rStyle w:val="Hyperlink"/>
            <w:rFonts w:ascii="Arial" w:hAnsi="Arial" w:cs="Arial"/>
            <w:sz w:val="22"/>
            <w:szCs w:val="22"/>
          </w:rPr>
          <w:t>https://www.ontario.ca/page/water-sampling-and-testing-inland-lakes</w:t>
        </w:r>
      </w:hyperlink>
      <w:r w:rsidR="00A856EF">
        <w:rPr>
          <w:rFonts w:ascii="Arial" w:hAnsi="Arial" w:cs="Arial"/>
          <w:sz w:val="22"/>
          <w:szCs w:val="22"/>
        </w:rPr>
        <w:t>.</w:t>
      </w:r>
    </w:p>
    <w:p w14:paraId="7CC2F918" w14:textId="57A7B62B" w:rsidR="00683801" w:rsidRPr="00726193" w:rsidRDefault="00683801" w:rsidP="00726193">
      <w:pPr>
        <w:pStyle w:val="ListParagraph"/>
        <w:numPr>
          <w:ilvl w:val="0"/>
          <w:numId w:val="14"/>
        </w:numPr>
        <w:rPr>
          <w:rFonts w:ascii="Arial" w:hAnsi="Arial" w:cs="Arial"/>
          <w:w w:val="105"/>
          <w:sz w:val="22"/>
          <w:szCs w:val="22"/>
          <w:lang w:val="en-CA"/>
        </w:rPr>
      </w:pPr>
      <w:r w:rsidRPr="00726193">
        <w:rPr>
          <w:rFonts w:ascii="Arial" w:hAnsi="Arial" w:cs="Arial"/>
          <w:w w:val="105"/>
          <w:sz w:val="22"/>
          <w:szCs w:val="22"/>
          <w:lang w:val="en-CA"/>
        </w:rPr>
        <w:t>A copy of the “Best Management Practices for Waterfront Development”, and the</w:t>
      </w:r>
    </w:p>
    <w:p w14:paraId="361C31B0" w14:textId="77777777" w:rsidR="00A856EF" w:rsidRDefault="00683801" w:rsidP="00A856EF">
      <w:pPr>
        <w:pStyle w:val="ListParagraph"/>
        <w:rPr>
          <w:rFonts w:ascii="Arial" w:hAnsi="Arial" w:cs="Arial"/>
          <w:w w:val="105"/>
          <w:sz w:val="22"/>
          <w:szCs w:val="22"/>
          <w:lang w:val="en-CA"/>
        </w:rPr>
      </w:pPr>
      <w:r w:rsidRPr="00726193">
        <w:rPr>
          <w:rFonts w:ascii="Arial" w:hAnsi="Arial" w:cs="Arial"/>
          <w:w w:val="105"/>
          <w:sz w:val="22"/>
          <w:szCs w:val="22"/>
          <w:lang w:val="en-CA"/>
        </w:rPr>
        <w:t xml:space="preserve">“Algae Fact Sheet” </w:t>
      </w:r>
      <w:r w:rsidR="00B86983">
        <w:rPr>
          <w:rFonts w:ascii="Arial" w:hAnsi="Arial" w:cs="Arial"/>
          <w:w w:val="105"/>
          <w:sz w:val="22"/>
          <w:szCs w:val="22"/>
          <w:lang w:val="en-CA"/>
        </w:rPr>
        <w:t xml:space="preserve">are </w:t>
      </w:r>
      <w:r w:rsidRPr="00726193">
        <w:rPr>
          <w:rFonts w:ascii="Arial" w:hAnsi="Arial" w:cs="Arial"/>
          <w:w w:val="105"/>
          <w:sz w:val="22"/>
          <w:szCs w:val="22"/>
          <w:lang w:val="en-CA"/>
        </w:rPr>
        <w:t>provided as attachments to th</w:t>
      </w:r>
      <w:r w:rsidR="001F055D">
        <w:rPr>
          <w:rFonts w:ascii="Arial" w:hAnsi="Arial" w:cs="Arial"/>
          <w:w w:val="105"/>
          <w:sz w:val="22"/>
          <w:szCs w:val="22"/>
          <w:lang w:val="en-CA"/>
        </w:rPr>
        <w:t>is Decision</w:t>
      </w:r>
      <w:r w:rsidR="005955D5">
        <w:rPr>
          <w:rFonts w:ascii="Arial" w:hAnsi="Arial" w:cs="Arial"/>
          <w:w w:val="105"/>
          <w:sz w:val="22"/>
          <w:szCs w:val="22"/>
          <w:lang w:val="en-CA"/>
        </w:rPr>
        <w:t xml:space="preserve">. </w:t>
      </w:r>
      <w:r w:rsidR="005955D5" w:rsidRPr="005955D5">
        <w:rPr>
          <w:rFonts w:ascii="Arial" w:hAnsi="Arial" w:cs="Arial"/>
          <w:w w:val="105"/>
          <w:sz w:val="22"/>
          <w:szCs w:val="22"/>
          <w:lang w:val="en-CA"/>
        </w:rPr>
        <w:t>Review of the attached Blue Green Algae Fact Sheet is recommended to improve awareness of the potential risk of algae blooms to drinking water safety</w:t>
      </w:r>
      <w:r w:rsidR="00A856EF">
        <w:rPr>
          <w:rFonts w:ascii="Arial" w:hAnsi="Arial" w:cs="Arial"/>
          <w:w w:val="105"/>
          <w:sz w:val="22"/>
          <w:szCs w:val="22"/>
          <w:lang w:val="en-CA"/>
        </w:rPr>
        <w:t>.</w:t>
      </w:r>
      <w:r w:rsidR="005955D5" w:rsidRPr="005955D5">
        <w:rPr>
          <w:rFonts w:ascii="Arial" w:hAnsi="Arial" w:cs="Arial"/>
          <w:w w:val="105"/>
          <w:sz w:val="22"/>
          <w:szCs w:val="22"/>
          <w:lang w:val="en-CA"/>
        </w:rPr>
        <w:t xml:space="preserve">   </w:t>
      </w:r>
    </w:p>
    <w:p w14:paraId="51B62D12" w14:textId="59A2DE48" w:rsidR="00DC5510" w:rsidRPr="00A856EF" w:rsidRDefault="00DC5510" w:rsidP="00A856EF">
      <w:pPr>
        <w:pStyle w:val="ListParagraph"/>
        <w:numPr>
          <w:ilvl w:val="0"/>
          <w:numId w:val="14"/>
        </w:numPr>
        <w:rPr>
          <w:rFonts w:ascii="Arial" w:hAnsi="Arial" w:cs="Arial"/>
          <w:w w:val="105"/>
          <w:sz w:val="22"/>
          <w:szCs w:val="22"/>
          <w:lang w:val="en-CA"/>
        </w:rPr>
      </w:pPr>
      <w:r>
        <w:rPr>
          <w:rFonts w:ascii="Arial" w:hAnsi="Arial" w:cs="Arial"/>
          <w:sz w:val="22"/>
          <w:szCs w:val="22"/>
        </w:rPr>
        <w:t>T</w:t>
      </w:r>
      <w:r w:rsidRPr="00DC5510">
        <w:rPr>
          <w:rFonts w:ascii="Arial" w:hAnsi="Arial" w:cs="Arial"/>
          <w:sz w:val="22"/>
          <w:szCs w:val="22"/>
        </w:rPr>
        <w:t xml:space="preserve">he owners </w:t>
      </w:r>
      <w:r>
        <w:rPr>
          <w:rFonts w:ascii="Arial" w:hAnsi="Arial" w:cs="Arial"/>
          <w:sz w:val="22"/>
          <w:szCs w:val="22"/>
        </w:rPr>
        <w:t xml:space="preserve">should </w:t>
      </w:r>
      <w:r w:rsidRPr="00DC5510">
        <w:rPr>
          <w:rFonts w:ascii="Arial" w:hAnsi="Arial" w:cs="Arial"/>
          <w:sz w:val="22"/>
          <w:szCs w:val="22"/>
        </w:rPr>
        <w:t>follow the direction included in the attached guidance (Stormwater Best Management Practices for Camp Owners in Northwestern Ontario) document to minimize impacts to the adjacent lake from lot development</w:t>
      </w:r>
      <w:r w:rsidR="00A856EF">
        <w:rPr>
          <w:rFonts w:ascii="Arial" w:hAnsi="Arial" w:cs="Arial"/>
          <w:sz w:val="22"/>
          <w:szCs w:val="22"/>
        </w:rPr>
        <w:t>.</w:t>
      </w:r>
    </w:p>
    <w:p w14:paraId="5677721B" w14:textId="6FE3CE08" w:rsidR="00502BE9" w:rsidRDefault="00502BE9">
      <w:pPr>
        <w:widowControl/>
        <w:autoSpaceDE/>
        <w:autoSpaceDN/>
        <w:adjustRightInd/>
        <w:spacing w:after="200" w:line="276" w:lineRule="auto"/>
        <w:rPr>
          <w:rFonts w:cs="Arial"/>
          <w:sz w:val="22"/>
          <w:szCs w:val="22"/>
          <w:lang w:val="en-CA"/>
        </w:rPr>
      </w:pPr>
    </w:p>
    <w:p w14:paraId="4D94D8D6" w14:textId="55A92EDB" w:rsidR="006763C9" w:rsidRPr="006763C9" w:rsidRDefault="006763C9" w:rsidP="006763C9">
      <w:pPr>
        <w:tabs>
          <w:tab w:val="left" w:pos="-1440"/>
          <w:tab w:val="left" w:pos="709"/>
        </w:tabs>
        <w:rPr>
          <w:rFonts w:cs="Arial"/>
          <w:sz w:val="22"/>
          <w:szCs w:val="22"/>
          <w:lang w:val="en-CA"/>
        </w:rPr>
      </w:pPr>
      <w:r w:rsidRPr="006763C9">
        <w:rPr>
          <w:rFonts w:cs="Arial"/>
          <w:sz w:val="22"/>
          <w:szCs w:val="22"/>
          <w:lang w:val="en-CA"/>
        </w:rPr>
        <w:t>The following NOTES are for your information:</w:t>
      </w:r>
    </w:p>
    <w:p w14:paraId="624F666D" w14:textId="77777777" w:rsidR="006763C9" w:rsidRPr="006763C9" w:rsidRDefault="006763C9" w:rsidP="006763C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2"/>
          <w:szCs w:val="22"/>
          <w:lang w:val="en-CA"/>
        </w:rPr>
      </w:pPr>
    </w:p>
    <w:p w14:paraId="1B1957E4" w14:textId="77777777" w:rsidR="006763C9" w:rsidRPr="006763C9" w:rsidRDefault="006763C9" w:rsidP="006763C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2"/>
          <w:szCs w:val="22"/>
          <w:lang w:val="en-CA"/>
        </w:rPr>
      </w:pPr>
      <w:r w:rsidRPr="006763C9">
        <w:rPr>
          <w:rFonts w:cs="Arial"/>
          <w:sz w:val="22"/>
          <w:szCs w:val="22"/>
          <w:u w:val="single"/>
          <w:lang w:val="en-CA"/>
        </w:rPr>
        <w:t>NOTES</w:t>
      </w:r>
      <w:r w:rsidRPr="006763C9">
        <w:rPr>
          <w:rFonts w:cs="Arial"/>
          <w:sz w:val="22"/>
          <w:szCs w:val="22"/>
          <w:lang w:val="en-CA"/>
        </w:rPr>
        <w:t>:</w:t>
      </w:r>
    </w:p>
    <w:p w14:paraId="364D75B5" w14:textId="77777777" w:rsidR="006763C9" w:rsidRPr="006763C9" w:rsidRDefault="006763C9" w:rsidP="006763C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lang w:val="en-CA"/>
        </w:rPr>
      </w:pPr>
    </w:p>
    <w:p w14:paraId="54A97D37" w14:textId="77777777" w:rsidR="006763C9" w:rsidRPr="006763C9" w:rsidRDefault="006763C9" w:rsidP="006763C9">
      <w:pPr>
        <w:pStyle w:val="Level1"/>
        <w:numPr>
          <w:ilvl w:val="0"/>
          <w:numId w:val="4"/>
        </w:numPr>
        <w:tabs>
          <w:tab w:val="clear" w:pos="218"/>
          <w:tab w:val="left" w:pos="-1080"/>
          <w:tab w:val="left" w:pos="-720"/>
          <w:tab w:val="left" w:pos="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The required Transfer/Deed of Land form and Schedule page shall contain a complete a</w:t>
      </w:r>
      <w:r>
        <w:rPr>
          <w:rFonts w:cs="Arial"/>
          <w:sz w:val="22"/>
          <w:szCs w:val="22"/>
          <w:lang w:val="en-CA"/>
        </w:rPr>
        <w:t xml:space="preserve">nd accurate legal description. </w:t>
      </w:r>
      <w:r w:rsidRPr="006763C9">
        <w:rPr>
          <w:rFonts w:cs="Arial"/>
          <w:sz w:val="22"/>
          <w:szCs w:val="22"/>
          <w:lang w:val="en-CA"/>
        </w:rPr>
        <w:t xml:space="preserve">The Minister's certificate of consent will be affixed to the completed Schedule page. For this reason, the names of the parties also must be set </w:t>
      </w:r>
      <w:r w:rsidRPr="006763C9">
        <w:rPr>
          <w:rFonts w:cs="Arial"/>
          <w:sz w:val="22"/>
          <w:szCs w:val="22"/>
          <w:lang w:val="en-CA"/>
        </w:rPr>
        <w:lastRenderedPageBreak/>
        <w:t>out on the Schedule page, so that the consent may be properly related to the intended conveyance.</w:t>
      </w:r>
    </w:p>
    <w:p w14:paraId="0535865E"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p>
    <w:p w14:paraId="71708063"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t>Inaccuracies or omissions with regard to the legal description in the Transfer/Deed of Land form, the Schedule page or the survey plan will result in the documents being returned without consent.</w:t>
      </w:r>
    </w:p>
    <w:p w14:paraId="03FA57AB"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lang w:val="en-CA"/>
        </w:rPr>
      </w:pPr>
    </w:p>
    <w:p w14:paraId="3601FEC8" w14:textId="77777777" w:rsidR="006763C9" w:rsidRPr="006763C9" w:rsidRDefault="006763C9" w:rsidP="006763C9">
      <w:pPr>
        <w:pStyle w:val="Level1"/>
        <w:numPr>
          <w:ilvl w:val="0"/>
          <w:numId w:val="4"/>
        </w:numPr>
        <w:tabs>
          <w:tab w:val="clear" w:pos="218"/>
          <w:tab w:val="left" w:pos="-1080"/>
          <w:tab w:val="left" w:pos="-720"/>
          <w:tab w:val="left" w:pos="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All Buildings, including those in unorganized territories, have been required to comply with the Ontario Building Code since December 31, 1975. At this time in unorganized territory, building permits and the payment of permit fees are not required. Inquiries about the Building Code should be made to:</w:t>
      </w:r>
    </w:p>
    <w:p w14:paraId="05981953"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p>
    <w:p w14:paraId="37103063"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t>Buildings and Development Branch</w:t>
      </w:r>
    </w:p>
    <w:p w14:paraId="031D1864"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t>Ministry of Municipal Affairs and Housing</w:t>
      </w:r>
    </w:p>
    <w:p w14:paraId="0E3D6050" w14:textId="40FAC87E"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r>
      <w:r w:rsidR="00054482" w:rsidRPr="006A6F10">
        <w:rPr>
          <w:rFonts w:cs="Arial"/>
          <w:sz w:val="22"/>
          <w:szCs w:val="22"/>
          <w:lang w:val="en-CA"/>
        </w:rPr>
        <w:t>1</w:t>
      </w:r>
      <w:r w:rsidR="003C56E8">
        <w:rPr>
          <w:rFonts w:cs="Arial"/>
          <w:sz w:val="22"/>
          <w:szCs w:val="22"/>
          <w:lang w:val="en-CA"/>
        </w:rPr>
        <w:t>7</w:t>
      </w:r>
      <w:r w:rsidRPr="006A6F10">
        <w:rPr>
          <w:rFonts w:cs="Arial"/>
          <w:sz w:val="22"/>
          <w:szCs w:val="22"/>
          <w:vertAlign w:val="superscript"/>
          <w:lang w:val="en-CA"/>
        </w:rPr>
        <w:t>th</w:t>
      </w:r>
      <w:r w:rsidRPr="006A6F10">
        <w:rPr>
          <w:rFonts w:cs="Arial"/>
          <w:sz w:val="22"/>
          <w:szCs w:val="22"/>
          <w:lang w:val="en-CA"/>
        </w:rPr>
        <w:t xml:space="preserve"> </w:t>
      </w:r>
      <w:r w:rsidRPr="006763C9">
        <w:rPr>
          <w:rFonts w:cs="Arial"/>
          <w:sz w:val="22"/>
          <w:szCs w:val="22"/>
          <w:lang w:val="en-CA"/>
        </w:rPr>
        <w:t>Floor, 777 Bay St.</w:t>
      </w:r>
    </w:p>
    <w:p w14:paraId="63A4A871" w14:textId="77777777" w:rsidR="006763C9" w:rsidRPr="006763C9" w:rsidRDefault="006763C9" w:rsidP="006763C9">
      <w:pPr>
        <w:tabs>
          <w:tab w:val="left" w:pos="-1080"/>
          <w:tab w:val="left" w:pos="-720"/>
          <w:tab w:val="left" w:pos="0"/>
          <w:tab w:val="left" w:pos="360"/>
          <w:tab w:val="left" w:pos="720"/>
          <w:tab w:val="left" w:pos="851"/>
          <w:tab w:val="num" w:pos="1560"/>
          <w:tab w:val="left" w:pos="2160"/>
          <w:tab w:val="left" w:pos="2880"/>
          <w:tab w:val="left" w:pos="3600"/>
          <w:tab w:val="left" w:pos="4320"/>
          <w:tab w:val="left" w:pos="5040"/>
          <w:tab w:val="left" w:pos="5760"/>
          <w:tab w:val="left" w:pos="6480"/>
          <w:tab w:val="left" w:pos="7200"/>
          <w:tab w:val="left" w:pos="7920"/>
          <w:tab w:val="left" w:pos="864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r>
      <w:r w:rsidRPr="006763C9">
        <w:rPr>
          <w:rFonts w:cs="Arial"/>
          <w:sz w:val="22"/>
          <w:szCs w:val="22"/>
          <w:lang w:val="en-CA"/>
        </w:rPr>
        <w:tab/>
        <w:t>Toronto, ON M5G 2E5</w:t>
      </w:r>
    </w:p>
    <w:p w14:paraId="3EDEDD8E" w14:textId="7BEDF7C0" w:rsidR="006763C9" w:rsidRPr="006763C9" w:rsidRDefault="006763C9" w:rsidP="006763C9">
      <w:pPr>
        <w:tabs>
          <w:tab w:val="left" w:pos="851"/>
          <w:tab w:val="num" w:pos="1560"/>
          <w:tab w:val="right" w:pos="927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t>Telephone: (416) 585-</w:t>
      </w:r>
      <w:r w:rsidR="0087430F">
        <w:rPr>
          <w:rFonts w:cs="Arial"/>
          <w:sz w:val="22"/>
          <w:szCs w:val="22"/>
          <w:lang w:val="en-CA"/>
        </w:rPr>
        <w:t>7041</w:t>
      </w:r>
    </w:p>
    <w:p w14:paraId="06E656A6" w14:textId="3B10BFC0" w:rsidR="006763C9" w:rsidRPr="006763C9" w:rsidRDefault="006763C9" w:rsidP="006763C9">
      <w:pPr>
        <w:tabs>
          <w:tab w:val="left" w:pos="851"/>
          <w:tab w:val="num" w:pos="1560"/>
          <w:tab w:val="right" w:pos="927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t>Fax: (416) 585-</w:t>
      </w:r>
      <w:r w:rsidR="0087430F">
        <w:rPr>
          <w:rFonts w:cs="Arial"/>
          <w:sz w:val="22"/>
          <w:szCs w:val="22"/>
          <w:lang w:val="en-CA"/>
        </w:rPr>
        <w:t>6470</w:t>
      </w:r>
      <w:r w:rsidRPr="006763C9">
        <w:rPr>
          <w:rFonts w:cs="Arial"/>
          <w:sz w:val="22"/>
          <w:szCs w:val="22"/>
          <w:lang w:val="en-CA"/>
        </w:rPr>
        <w:tab/>
      </w:r>
    </w:p>
    <w:p w14:paraId="4D96CB69" w14:textId="77777777" w:rsidR="006763C9" w:rsidRPr="006763C9" w:rsidRDefault="006763C9" w:rsidP="00A974CE">
      <w:pPr>
        <w:tabs>
          <w:tab w:val="left" w:pos="851"/>
          <w:tab w:val="num" w:pos="1560"/>
          <w:tab w:val="right" w:pos="9270"/>
        </w:tabs>
        <w:ind w:left="851" w:hanging="851"/>
        <w:rPr>
          <w:rFonts w:cs="Arial"/>
          <w:sz w:val="22"/>
          <w:szCs w:val="22"/>
          <w:lang w:val="en-CA"/>
        </w:rPr>
      </w:pPr>
      <w:r w:rsidRPr="006763C9">
        <w:rPr>
          <w:rFonts w:cs="Arial"/>
          <w:sz w:val="22"/>
          <w:szCs w:val="22"/>
          <w:lang w:val="en-CA"/>
        </w:rPr>
        <w:tab/>
      </w:r>
      <w:r w:rsidRPr="006763C9">
        <w:rPr>
          <w:rFonts w:cs="Arial"/>
          <w:sz w:val="22"/>
          <w:szCs w:val="22"/>
          <w:lang w:val="en-CA"/>
        </w:rPr>
        <w:tab/>
      </w:r>
      <w:hyperlink r:id="rId15" w:history="1">
        <w:r w:rsidRPr="006763C9">
          <w:rPr>
            <w:rStyle w:val="Hyperlink"/>
            <w:rFonts w:cs="Arial"/>
            <w:sz w:val="22"/>
            <w:szCs w:val="22"/>
            <w:lang w:val="en-CA"/>
          </w:rPr>
          <w:t>codeinfo@ontario.ca</w:t>
        </w:r>
      </w:hyperlink>
    </w:p>
    <w:p w14:paraId="2D066253" w14:textId="77777777" w:rsidR="00A974CE" w:rsidRDefault="00A974CE" w:rsidP="00A974CE">
      <w:pPr>
        <w:pStyle w:val="Level1"/>
        <w:numPr>
          <w:ilvl w:val="0"/>
          <w:numId w:val="0"/>
        </w:numPr>
        <w:tabs>
          <w:tab w:val="left" w:pos="0"/>
          <w:tab w:val="left" w:pos="851"/>
        </w:tabs>
        <w:ind w:left="851"/>
        <w:rPr>
          <w:rFonts w:cs="Arial"/>
          <w:sz w:val="22"/>
          <w:szCs w:val="22"/>
          <w:lang w:val="en-CA"/>
        </w:rPr>
      </w:pPr>
    </w:p>
    <w:p w14:paraId="66D756D6" w14:textId="4674E5D9" w:rsidR="00935681" w:rsidRPr="009419BA" w:rsidRDefault="00935681" w:rsidP="009419BA">
      <w:pPr>
        <w:pStyle w:val="Level1"/>
        <w:numPr>
          <w:ilvl w:val="0"/>
          <w:numId w:val="4"/>
        </w:numPr>
        <w:tabs>
          <w:tab w:val="clear" w:pos="218"/>
          <w:tab w:val="left" w:pos="-1080"/>
          <w:tab w:val="left" w:pos="-720"/>
          <w:tab w:val="left" w:pos="851"/>
        </w:tabs>
        <w:ind w:left="360"/>
        <w:rPr>
          <w:rFonts w:cs="Arial"/>
          <w:sz w:val="22"/>
          <w:szCs w:val="22"/>
          <w:lang w:val="en-CA"/>
        </w:rPr>
      </w:pPr>
      <w:r>
        <w:rPr>
          <w:rFonts w:cs="Arial"/>
          <w:sz w:val="22"/>
          <w:szCs w:val="22"/>
          <w:lang w:val="en-CA"/>
        </w:rPr>
        <w:tab/>
      </w:r>
      <w:r w:rsidRPr="00935681">
        <w:rPr>
          <w:rFonts w:cs="Arial"/>
          <w:sz w:val="22"/>
          <w:szCs w:val="22"/>
          <w:lang w:val="en-CA"/>
        </w:rPr>
        <w:t xml:space="preserve">Clearance of Condition No. </w:t>
      </w:r>
      <w:r w:rsidR="00A856EF">
        <w:rPr>
          <w:rFonts w:cs="Arial"/>
          <w:sz w:val="22"/>
          <w:szCs w:val="22"/>
          <w:lang w:val="en-CA"/>
        </w:rPr>
        <w:t>5</w:t>
      </w:r>
      <w:r w:rsidRPr="00935681">
        <w:rPr>
          <w:rFonts w:cs="Arial"/>
          <w:sz w:val="22"/>
          <w:szCs w:val="22"/>
          <w:lang w:val="en-CA"/>
        </w:rPr>
        <w:t xml:space="preserve"> is required from the Lake of the Woods Control Board.</w:t>
      </w:r>
      <w:r w:rsidR="009419BA">
        <w:rPr>
          <w:rFonts w:cs="Arial"/>
          <w:sz w:val="22"/>
          <w:szCs w:val="22"/>
          <w:lang w:val="en-CA"/>
        </w:rPr>
        <w:t xml:space="preserve">  </w:t>
      </w:r>
      <w:r w:rsidR="009419BA">
        <w:rPr>
          <w:rFonts w:cs="Arial"/>
          <w:sz w:val="22"/>
          <w:szCs w:val="22"/>
          <w:lang w:val="en-CA"/>
        </w:rPr>
        <w:tab/>
      </w:r>
      <w:r w:rsidRPr="009419BA">
        <w:rPr>
          <w:rFonts w:cs="Arial"/>
          <w:sz w:val="22"/>
          <w:szCs w:val="22"/>
          <w:lang w:val="en-CA"/>
        </w:rPr>
        <w:t>Please contact the Board to discuss fulfilling this condition:</w:t>
      </w:r>
    </w:p>
    <w:p w14:paraId="5EE8969E" w14:textId="0A2FB2CD" w:rsidR="00935681" w:rsidRDefault="00935681" w:rsidP="009419BA">
      <w:pPr>
        <w:pStyle w:val="Level1"/>
        <w:numPr>
          <w:ilvl w:val="0"/>
          <w:numId w:val="0"/>
        </w:numPr>
        <w:tabs>
          <w:tab w:val="left" w:pos="-1080"/>
          <w:tab w:val="left" w:pos="-720"/>
          <w:tab w:val="left" w:pos="851"/>
        </w:tabs>
        <w:ind w:left="1440"/>
        <w:rPr>
          <w:rFonts w:cs="Arial"/>
          <w:sz w:val="22"/>
          <w:szCs w:val="22"/>
          <w:lang w:val="en-CA"/>
        </w:rPr>
      </w:pPr>
      <w:r w:rsidRPr="00935681">
        <w:rPr>
          <w:rFonts w:cs="Arial"/>
          <w:sz w:val="22"/>
          <w:szCs w:val="22"/>
          <w:lang w:val="en-CA"/>
        </w:rPr>
        <w:t>Executive Engineer</w:t>
      </w:r>
    </w:p>
    <w:p w14:paraId="62EB0829" w14:textId="0B6791AC" w:rsidR="0041635C" w:rsidRDefault="00633AC3" w:rsidP="009419BA">
      <w:pPr>
        <w:pStyle w:val="Level1"/>
        <w:numPr>
          <w:ilvl w:val="0"/>
          <w:numId w:val="0"/>
        </w:numPr>
        <w:tabs>
          <w:tab w:val="left" w:pos="-1080"/>
          <w:tab w:val="left" w:pos="-720"/>
          <w:tab w:val="left" w:pos="851"/>
        </w:tabs>
        <w:ind w:left="1440"/>
        <w:rPr>
          <w:rFonts w:cs="Arial"/>
          <w:sz w:val="22"/>
          <w:szCs w:val="22"/>
          <w:lang w:val="en-CA"/>
        </w:rPr>
      </w:pPr>
      <w:hyperlink r:id="rId16" w:history="1">
        <w:r w:rsidR="0041635C" w:rsidRPr="00521A2E">
          <w:rPr>
            <w:rStyle w:val="Hyperlink"/>
            <w:rFonts w:cs="Arial"/>
            <w:sz w:val="22"/>
            <w:szCs w:val="22"/>
            <w:lang w:val="en-CA"/>
          </w:rPr>
          <w:t>secretariat@lwcb.ca</w:t>
        </w:r>
      </w:hyperlink>
    </w:p>
    <w:p w14:paraId="09F17921" w14:textId="359B1CA7" w:rsidR="00935681" w:rsidRPr="00935681" w:rsidRDefault="00935681" w:rsidP="009419BA">
      <w:pPr>
        <w:pStyle w:val="Level1"/>
        <w:numPr>
          <w:ilvl w:val="0"/>
          <w:numId w:val="0"/>
        </w:numPr>
        <w:tabs>
          <w:tab w:val="left" w:pos="-1080"/>
          <w:tab w:val="left" w:pos="-720"/>
          <w:tab w:val="left" w:pos="851"/>
        </w:tabs>
        <w:ind w:left="1440"/>
        <w:rPr>
          <w:rFonts w:cs="Arial"/>
          <w:sz w:val="22"/>
          <w:szCs w:val="22"/>
          <w:lang w:val="en-CA"/>
        </w:rPr>
      </w:pPr>
      <w:r w:rsidRPr="00935681">
        <w:rPr>
          <w:rFonts w:cs="Arial"/>
          <w:sz w:val="22"/>
          <w:szCs w:val="22"/>
          <w:lang w:val="en-CA"/>
        </w:rPr>
        <w:t>Lake of the Woods Control Board</w:t>
      </w:r>
    </w:p>
    <w:p w14:paraId="0FC08B2F" w14:textId="1AA6FC40" w:rsidR="00935681" w:rsidRPr="00935681" w:rsidRDefault="00935681" w:rsidP="009419BA">
      <w:pPr>
        <w:pStyle w:val="Level1"/>
        <w:numPr>
          <w:ilvl w:val="0"/>
          <w:numId w:val="0"/>
        </w:numPr>
        <w:tabs>
          <w:tab w:val="left" w:pos="-1080"/>
          <w:tab w:val="left" w:pos="-720"/>
          <w:tab w:val="left" w:pos="851"/>
        </w:tabs>
        <w:ind w:left="1440"/>
        <w:rPr>
          <w:rFonts w:cs="Arial"/>
          <w:sz w:val="22"/>
          <w:szCs w:val="22"/>
          <w:lang w:val="en-CA"/>
        </w:rPr>
      </w:pPr>
      <w:r w:rsidRPr="00935681">
        <w:rPr>
          <w:rFonts w:cs="Arial"/>
          <w:sz w:val="22"/>
          <w:szCs w:val="22"/>
          <w:lang w:val="en-CA"/>
        </w:rPr>
        <w:t>Ottawa, ON K1A 0H3</w:t>
      </w:r>
    </w:p>
    <w:p w14:paraId="17C44D9D" w14:textId="7C8796AB" w:rsidR="00935681" w:rsidRPr="00935681" w:rsidRDefault="00935681" w:rsidP="009419BA">
      <w:pPr>
        <w:pStyle w:val="Level1"/>
        <w:numPr>
          <w:ilvl w:val="0"/>
          <w:numId w:val="0"/>
        </w:numPr>
        <w:tabs>
          <w:tab w:val="left" w:pos="-1080"/>
          <w:tab w:val="left" w:pos="-720"/>
          <w:tab w:val="left" w:pos="851"/>
        </w:tabs>
        <w:ind w:left="1440"/>
        <w:rPr>
          <w:rFonts w:cs="Arial"/>
          <w:sz w:val="22"/>
          <w:szCs w:val="22"/>
          <w:lang w:val="en-CA"/>
        </w:rPr>
      </w:pPr>
      <w:r w:rsidRPr="00935681">
        <w:rPr>
          <w:rFonts w:cs="Arial"/>
          <w:sz w:val="22"/>
          <w:szCs w:val="22"/>
          <w:lang w:val="en-CA"/>
        </w:rPr>
        <w:t>Toll free from 1(800) 661-5922</w:t>
      </w:r>
    </w:p>
    <w:p w14:paraId="24554CA1" w14:textId="78AC0E23" w:rsidR="00935681" w:rsidRDefault="00633AC3" w:rsidP="009419BA">
      <w:pPr>
        <w:pStyle w:val="Level1"/>
        <w:numPr>
          <w:ilvl w:val="0"/>
          <w:numId w:val="0"/>
        </w:numPr>
        <w:tabs>
          <w:tab w:val="left" w:pos="-1080"/>
          <w:tab w:val="left" w:pos="-720"/>
          <w:tab w:val="left" w:pos="851"/>
        </w:tabs>
        <w:ind w:left="1440"/>
        <w:rPr>
          <w:rFonts w:cs="Arial"/>
          <w:sz w:val="22"/>
          <w:szCs w:val="22"/>
          <w:lang w:val="en-CA"/>
        </w:rPr>
      </w:pPr>
      <w:hyperlink r:id="rId17" w:history="1">
        <w:r w:rsidR="00935681" w:rsidRPr="00521A2E">
          <w:rPr>
            <w:rStyle w:val="Hyperlink"/>
            <w:rFonts w:cs="Arial"/>
            <w:sz w:val="22"/>
            <w:szCs w:val="22"/>
            <w:lang w:val="en-CA"/>
          </w:rPr>
          <w:t>www.lwcb.ca/beforeyoubuild/</w:t>
        </w:r>
      </w:hyperlink>
    </w:p>
    <w:p w14:paraId="667F0842" w14:textId="77777777" w:rsidR="00935681" w:rsidRDefault="00935681" w:rsidP="009419BA">
      <w:pPr>
        <w:pStyle w:val="Level1"/>
        <w:numPr>
          <w:ilvl w:val="0"/>
          <w:numId w:val="0"/>
        </w:numPr>
        <w:tabs>
          <w:tab w:val="left" w:pos="-1080"/>
          <w:tab w:val="left" w:pos="-720"/>
          <w:tab w:val="left" w:pos="851"/>
        </w:tabs>
        <w:ind w:left="1298"/>
        <w:rPr>
          <w:rFonts w:cs="Arial"/>
          <w:sz w:val="22"/>
          <w:szCs w:val="22"/>
          <w:lang w:val="en-CA"/>
        </w:rPr>
      </w:pPr>
    </w:p>
    <w:p w14:paraId="68F6C232" w14:textId="16DA136D" w:rsidR="006763C9" w:rsidRDefault="006763C9" w:rsidP="00235D8B">
      <w:pPr>
        <w:pStyle w:val="Level1"/>
        <w:numPr>
          <w:ilvl w:val="0"/>
          <w:numId w:val="4"/>
        </w:numPr>
        <w:tabs>
          <w:tab w:val="clear" w:pos="218"/>
          <w:tab w:val="left" w:pos="-1080"/>
          <w:tab w:val="left" w:pos="-720"/>
          <w:tab w:val="left" w:pos="851"/>
        </w:tabs>
        <w:ind w:left="851" w:hanging="810"/>
        <w:rPr>
          <w:rFonts w:cs="Arial"/>
          <w:sz w:val="22"/>
          <w:szCs w:val="22"/>
          <w:lang w:val="en-CA"/>
        </w:rPr>
      </w:pPr>
      <w:r w:rsidRPr="006763C9">
        <w:rPr>
          <w:rFonts w:cs="Arial"/>
          <w:sz w:val="22"/>
          <w:szCs w:val="22"/>
          <w:lang w:val="en-CA"/>
        </w:rPr>
        <w:t xml:space="preserve">Owners and prospective buyers should contact the </w:t>
      </w:r>
      <w:r>
        <w:rPr>
          <w:rFonts w:cs="Arial"/>
          <w:sz w:val="22"/>
          <w:szCs w:val="22"/>
          <w:lang w:val="en-CA"/>
        </w:rPr>
        <w:t xml:space="preserve">Northwestern Health Unit </w:t>
      </w:r>
      <w:r w:rsidRPr="006763C9">
        <w:rPr>
          <w:rFonts w:cs="Arial"/>
          <w:sz w:val="22"/>
          <w:szCs w:val="22"/>
          <w:lang w:val="en-CA"/>
        </w:rPr>
        <w:t xml:space="preserve">for all sewage systems that require a permit, including greywater systems but excluding pit privies. The importation of suitable fill may be required to construct sewage treatment systems to the satisfaction of the </w:t>
      </w:r>
      <w:r w:rsidR="00ED05A4">
        <w:rPr>
          <w:rFonts w:cs="Arial"/>
          <w:sz w:val="22"/>
          <w:szCs w:val="22"/>
          <w:lang w:val="en-CA"/>
        </w:rPr>
        <w:t>Northwestern</w:t>
      </w:r>
      <w:r w:rsidRPr="006763C9">
        <w:rPr>
          <w:rFonts w:cs="Arial"/>
          <w:sz w:val="22"/>
          <w:szCs w:val="22"/>
          <w:lang w:val="en-CA"/>
        </w:rPr>
        <w:t xml:space="preserve"> Health Unit. The Health Unit can also provide information on construction requirements, including minimum distances required between sewage systems and sources of potable water.</w:t>
      </w:r>
    </w:p>
    <w:p w14:paraId="4727FB50" w14:textId="77777777" w:rsidR="00A856EF" w:rsidRDefault="00A856EF" w:rsidP="00A856EF">
      <w:pPr>
        <w:pStyle w:val="Level1"/>
        <w:numPr>
          <w:ilvl w:val="0"/>
          <w:numId w:val="0"/>
        </w:numPr>
        <w:tabs>
          <w:tab w:val="left" w:pos="-1080"/>
          <w:tab w:val="left" w:pos="-720"/>
          <w:tab w:val="left" w:pos="851"/>
        </w:tabs>
        <w:ind w:left="851"/>
        <w:rPr>
          <w:rFonts w:cs="Arial"/>
          <w:sz w:val="22"/>
          <w:szCs w:val="22"/>
          <w:lang w:val="en-CA"/>
        </w:rPr>
      </w:pPr>
    </w:p>
    <w:p w14:paraId="017A4D01" w14:textId="546C1CE0" w:rsidR="00A856EF" w:rsidRPr="00A856EF" w:rsidRDefault="00A856EF" w:rsidP="00A856EF">
      <w:pPr>
        <w:pStyle w:val="Level1"/>
        <w:numPr>
          <w:ilvl w:val="0"/>
          <w:numId w:val="4"/>
        </w:numPr>
        <w:tabs>
          <w:tab w:val="clear" w:pos="218"/>
          <w:tab w:val="left" w:pos="-1080"/>
          <w:tab w:val="left" w:pos="-720"/>
          <w:tab w:val="left" w:pos="851"/>
        </w:tabs>
        <w:ind w:left="851" w:hanging="810"/>
        <w:rPr>
          <w:rFonts w:cs="Arial"/>
          <w:sz w:val="22"/>
          <w:szCs w:val="22"/>
          <w:lang w:val="en-CA"/>
        </w:rPr>
      </w:pPr>
      <w:r w:rsidRPr="00A856EF">
        <w:rPr>
          <w:rFonts w:cs="Arial"/>
          <w:sz w:val="22"/>
          <w:szCs w:val="22"/>
          <w:lang w:val="en-CA"/>
        </w:rPr>
        <w:t xml:space="preserve">Please notify MHSTCI (at </w:t>
      </w:r>
      <w:hyperlink r:id="rId18" w:history="1">
        <w:r w:rsidRPr="008A65A3">
          <w:rPr>
            <w:rStyle w:val="Hyperlink"/>
            <w:rFonts w:cs="Arial"/>
            <w:sz w:val="22"/>
            <w:szCs w:val="22"/>
            <w:lang w:val="en-CA"/>
          </w:rPr>
          <w:t>archaeology@ontario.ca</w:t>
        </w:r>
      </w:hyperlink>
      <w:r w:rsidRPr="00A856EF">
        <w:rPr>
          <w:rFonts w:cs="Arial"/>
          <w:sz w:val="22"/>
          <w:szCs w:val="22"/>
          <w:lang w:val="en-CA"/>
        </w:rPr>
        <w:t xml:space="preserve"> or 416-314-7620) if archaeological resources are impacted by any ground disturbing work. All activities impacting archaeological resources must cease immediately, and a licensed archaeologist is required to carry out an archaeological assessment in accordance with the Ontario Heritage Act and the Standards and Guidelines for Consultant Archaeologists.  </w:t>
      </w:r>
    </w:p>
    <w:p w14:paraId="4BE8D28A" w14:textId="77777777" w:rsidR="00A856EF" w:rsidRPr="00A856EF" w:rsidRDefault="00A856EF" w:rsidP="00A856EF">
      <w:pPr>
        <w:pStyle w:val="ListParagraph"/>
        <w:tabs>
          <w:tab w:val="left" w:pos="851"/>
        </w:tabs>
        <w:rPr>
          <w:rFonts w:ascii="Arial" w:hAnsi="Arial" w:cs="Arial"/>
          <w:sz w:val="22"/>
          <w:szCs w:val="22"/>
          <w:lang w:val="en-CA"/>
        </w:rPr>
      </w:pPr>
    </w:p>
    <w:p w14:paraId="4806D41D" w14:textId="2640DDC9" w:rsidR="009F32FA" w:rsidRDefault="00A856EF" w:rsidP="00A856EF">
      <w:pPr>
        <w:pStyle w:val="ListParagraph"/>
        <w:tabs>
          <w:tab w:val="left" w:pos="851"/>
        </w:tabs>
        <w:ind w:left="851"/>
        <w:rPr>
          <w:rFonts w:ascii="Arial" w:hAnsi="Arial" w:cs="Arial"/>
          <w:sz w:val="22"/>
          <w:szCs w:val="22"/>
          <w:lang w:val="en-CA"/>
        </w:rPr>
      </w:pPr>
      <w:r w:rsidRPr="00A856EF">
        <w:rPr>
          <w:rFonts w:ascii="Arial" w:hAnsi="Arial" w:cs="Arial"/>
          <w:sz w:val="22"/>
          <w:szCs w:val="22"/>
          <w:lang w:val="en-CA"/>
        </w:rPr>
        <w:t xml:space="preserve">If human remains are encountered, all activities must cease immediately and the local police as well as the Registrar, Burials of the Ministry of Government and Consumer Services (416-326-8800) must be contacted. In situations where human remains are associated with archaeological resources, MHSTCI should also be notified to ensure that the site is not subject to unlicensed alterations which would be a contravention of </w:t>
      </w:r>
      <w:r w:rsidRPr="00A856EF">
        <w:rPr>
          <w:rFonts w:ascii="Arial" w:hAnsi="Arial" w:cs="Arial"/>
          <w:sz w:val="22"/>
          <w:szCs w:val="22"/>
          <w:lang w:val="en-CA"/>
        </w:rPr>
        <w:lastRenderedPageBreak/>
        <w:t>the Ontario Heritage Act.</w:t>
      </w:r>
    </w:p>
    <w:p w14:paraId="21893C77" w14:textId="77777777" w:rsidR="00633AC3" w:rsidRPr="003942A2" w:rsidRDefault="00633AC3" w:rsidP="00A856EF">
      <w:pPr>
        <w:pStyle w:val="ListParagraph"/>
        <w:tabs>
          <w:tab w:val="left" w:pos="851"/>
        </w:tabs>
        <w:ind w:left="851"/>
        <w:rPr>
          <w:rFonts w:ascii="Arial" w:hAnsi="Arial" w:cs="Arial"/>
          <w:bCs/>
          <w:sz w:val="22"/>
          <w:szCs w:val="22"/>
          <w:lang w:val="en-CA"/>
        </w:rPr>
      </w:pPr>
    </w:p>
    <w:p w14:paraId="2F9EE529" w14:textId="77777777" w:rsidR="00B61B1B" w:rsidRPr="00CB63C8" w:rsidRDefault="006763C9" w:rsidP="009F32FA">
      <w:pPr>
        <w:pStyle w:val="Level1"/>
        <w:numPr>
          <w:ilvl w:val="0"/>
          <w:numId w:val="4"/>
        </w:numPr>
        <w:tabs>
          <w:tab w:val="clear" w:pos="218"/>
          <w:tab w:val="left" w:pos="0"/>
          <w:tab w:val="left" w:pos="851"/>
          <w:tab w:val="num" w:pos="1560"/>
        </w:tabs>
        <w:ind w:left="851" w:hanging="851"/>
        <w:rPr>
          <w:rFonts w:cs="Arial"/>
          <w:sz w:val="22"/>
          <w:szCs w:val="22"/>
          <w:lang w:val="en-CA"/>
        </w:rPr>
      </w:pPr>
      <w:r w:rsidRPr="009F32FA">
        <w:rPr>
          <w:rFonts w:cs="Arial"/>
          <w:sz w:val="22"/>
          <w:szCs w:val="22"/>
          <w:lang w:val="en-CA"/>
        </w:rPr>
        <w:t>New wells must be installed in accordance with the requirements of Ontario Regulation 903 (Wells). Water quality and quantity testing should be completed for each new lot in accordance with MECP’s “</w:t>
      </w:r>
      <w:r w:rsidRPr="009F32FA">
        <w:rPr>
          <w:rFonts w:cs="Arial"/>
          <w:i/>
          <w:iCs/>
          <w:sz w:val="22"/>
          <w:szCs w:val="22"/>
          <w:lang w:val="en-CA"/>
        </w:rPr>
        <w:t>Technical Guideline for Private Wells</w:t>
      </w:r>
      <w:r w:rsidRPr="009F32FA">
        <w:rPr>
          <w:rFonts w:cs="Arial"/>
          <w:sz w:val="22"/>
          <w:szCs w:val="22"/>
          <w:lang w:val="en-CA"/>
        </w:rPr>
        <w:t>” (1996) and conducted by a qualified professional. If water from test wells exhibit values for health and aesthetic parameters that are above the Ontario Drinking Water Standards, the water must be treated prior to consumption. Upon</w:t>
      </w:r>
      <w:r w:rsidRPr="00CB63C8">
        <w:rPr>
          <w:rFonts w:cs="Arial"/>
          <w:sz w:val="22"/>
          <w:szCs w:val="22"/>
          <w:lang w:val="en-CA"/>
        </w:rPr>
        <w:t xml:space="preserve"> well installation, a qualified professional should also demonstrate that there is an adequate quantity of groundwater available to meet the requirements of the residence without inter</w:t>
      </w:r>
      <w:r w:rsidR="00B61B1B" w:rsidRPr="00CB63C8">
        <w:rPr>
          <w:rFonts w:cs="Arial"/>
          <w:sz w:val="22"/>
          <w:szCs w:val="22"/>
          <w:lang w:val="en-CA"/>
        </w:rPr>
        <w:t>ference to adjacent properties.</w:t>
      </w:r>
    </w:p>
    <w:p w14:paraId="7DCA28B0" w14:textId="77777777" w:rsidR="006763C9" w:rsidRPr="00CB63C8" w:rsidRDefault="006763C9" w:rsidP="004F3315">
      <w:pPr>
        <w:rPr>
          <w:rFonts w:cs="Arial"/>
          <w:sz w:val="22"/>
          <w:szCs w:val="22"/>
          <w:lang w:val="en-CA"/>
        </w:rPr>
      </w:pPr>
    </w:p>
    <w:p w14:paraId="4F87DD20" w14:textId="798F55C4" w:rsidR="006763C9" w:rsidRPr="00B479A0" w:rsidRDefault="006763C9" w:rsidP="006763C9">
      <w:pPr>
        <w:pStyle w:val="ListParagraph"/>
        <w:widowControl/>
        <w:numPr>
          <w:ilvl w:val="0"/>
          <w:numId w:val="4"/>
        </w:numPr>
        <w:tabs>
          <w:tab w:val="clear" w:pos="218"/>
          <w:tab w:val="num" w:pos="851"/>
        </w:tabs>
        <w:autoSpaceDE/>
        <w:autoSpaceDN/>
        <w:adjustRightInd/>
        <w:ind w:left="851" w:hanging="851"/>
        <w:rPr>
          <w:rFonts w:ascii="Arial" w:hAnsi="Arial" w:cs="Arial"/>
          <w:sz w:val="22"/>
          <w:szCs w:val="22"/>
          <w:lang w:val="en-CA"/>
        </w:rPr>
      </w:pPr>
      <w:r w:rsidRPr="00CB63C8">
        <w:rPr>
          <w:rFonts w:ascii="Arial" w:hAnsi="Arial" w:cs="Arial"/>
          <w:sz w:val="22"/>
          <w:szCs w:val="22"/>
          <w:lang w:val="en-CA"/>
        </w:rPr>
        <w:t xml:space="preserve">It is the applicant's and/or agent's responsibility to fulfill the conditions of consent approval within </w:t>
      </w:r>
      <w:r w:rsidRPr="00CB63C8">
        <w:rPr>
          <w:rFonts w:ascii="Arial" w:hAnsi="Arial" w:cs="Arial"/>
          <w:b/>
          <w:sz w:val="22"/>
          <w:szCs w:val="22"/>
          <w:lang w:val="en-CA"/>
        </w:rPr>
        <w:t>one year of the date</w:t>
      </w:r>
      <w:r w:rsidRPr="00CB63C8">
        <w:rPr>
          <w:rFonts w:ascii="Arial" w:hAnsi="Arial" w:cs="Arial"/>
          <w:sz w:val="22"/>
          <w:szCs w:val="22"/>
          <w:lang w:val="en-CA"/>
        </w:rPr>
        <w:t xml:space="preserve"> of this letter pursuant to Section 53 of the </w:t>
      </w:r>
      <w:r w:rsidRPr="00CB63C8">
        <w:rPr>
          <w:rFonts w:ascii="Arial" w:hAnsi="Arial" w:cs="Arial"/>
          <w:i/>
          <w:sz w:val="22"/>
          <w:szCs w:val="22"/>
          <w:lang w:val="en-CA"/>
        </w:rPr>
        <w:t>Planning Act</w:t>
      </w:r>
      <w:r w:rsidRPr="00CB63C8">
        <w:rPr>
          <w:rFonts w:ascii="Arial" w:hAnsi="Arial" w:cs="Arial"/>
          <w:sz w:val="22"/>
          <w:szCs w:val="22"/>
          <w:lang w:val="en-CA"/>
        </w:rPr>
        <w:t xml:space="preserve">.  </w:t>
      </w:r>
      <w:r w:rsidRPr="00CB63C8">
        <w:rPr>
          <w:rFonts w:ascii="Arial" w:hAnsi="Arial" w:cs="Arial"/>
          <w:b/>
          <w:sz w:val="22"/>
          <w:szCs w:val="22"/>
          <w:lang w:val="en-CA"/>
        </w:rPr>
        <w:t>We will issue no further notice or warning of the expiration of the one-year period.</w:t>
      </w:r>
    </w:p>
    <w:p w14:paraId="70813790" w14:textId="77777777" w:rsidR="00B479A0" w:rsidRPr="00B479A0" w:rsidRDefault="00B479A0" w:rsidP="00B479A0">
      <w:pPr>
        <w:pStyle w:val="ListParagraph"/>
        <w:rPr>
          <w:rFonts w:ascii="Arial" w:hAnsi="Arial" w:cs="Arial"/>
          <w:sz w:val="22"/>
          <w:szCs w:val="22"/>
          <w:lang w:val="en-CA"/>
        </w:rPr>
      </w:pPr>
    </w:p>
    <w:p w14:paraId="320AD67F" w14:textId="33919CF2" w:rsidR="00485BE6" w:rsidRDefault="006763C9" w:rsidP="00B479A0">
      <w:pPr>
        <w:pStyle w:val="ListParagraph"/>
        <w:widowControl/>
        <w:autoSpaceDE/>
        <w:autoSpaceDN/>
        <w:adjustRightInd/>
        <w:ind w:left="851"/>
        <w:rPr>
          <w:rFonts w:ascii="Arial" w:hAnsi="Arial" w:cs="Arial"/>
          <w:sz w:val="22"/>
          <w:szCs w:val="22"/>
          <w:lang w:val="en-CA"/>
        </w:rPr>
      </w:pPr>
      <w:r w:rsidRPr="006763C9">
        <w:rPr>
          <w:rFonts w:ascii="Arial" w:hAnsi="Arial" w:cs="Arial"/>
          <w:sz w:val="22"/>
          <w:szCs w:val="22"/>
          <w:lang w:val="en-CA"/>
        </w:rPr>
        <w:t>If the conditions to consent approval are not fulfilled within one year of the date of this letter and the applicant is still interested in pursuing the proposal, a new application will be required. All documentation required for final approval should be provided to the Ministry of Municipal Affairs and Housing a minimum of one month prior to the lapsing date.</w:t>
      </w:r>
    </w:p>
    <w:p w14:paraId="7D8006CB" w14:textId="6B8EE67A" w:rsidR="006763C9" w:rsidRPr="006763C9" w:rsidRDefault="006763C9" w:rsidP="00633AC3">
      <w:pPr>
        <w:widowControl/>
        <w:autoSpaceDE/>
        <w:autoSpaceDN/>
        <w:adjustRightInd/>
        <w:spacing w:after="200" w:line="276" w:lineRule="auto"/>
        <w:rPr>
          <w:lang w:val="en-CA"/>
        </w:rPr>
      </w:pPr>
    </w:p>
    <w:sectPr w:rsidR="006763C9" w:rsidRPr="006763C9" w:rsidSect="00011BE4">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C3BBD" w14:textId="77777777" w:rsidR="00BF44D9" w:rsidRDefault="00BF44D9" w:rsidP="005A4D39">
      <w:r>
        <w:separator/>
      </w:r>
    </w:p>
  </w:endnote>
  <w:endnote w:type="continuationSeparator" w:id="0">
    <w:p w14:paraId="7F7A5535" w14:textId="77777777" w:rsidR="00BF44D9" w:rsidRDefault="00BF44D9" w:rsidP="005A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F9B7" w14:textId="77777777" w:rsidR="006278E9" w:rsidRDefault="0062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477766"/>
      <w:docPartObj>
        <w:docPartGallery w:val="Page Numbers (Bottom of Page)"/>
        <w:docPartUnique/>
      </w:docPartObj>
    </w:sdtPr>
    <w:sdtEndPr/>
    <w:sdtContent>
      <w:sdt>
        <w:sdtPr>
          <w:id w:val="860082579"/>
          <w:docPartObj>
            <w:docPartGallery w:val="Page Numbers (Top of Page)"/>
            <w:docPartUnique/>
          </w:docPartObj>
        </w:sdtPr>
        <w:sdtEndPr/>
        <w:sdtContent>
          <w:p w14:paraId="69D110D8" w14:textId="77777777" w:rsidR="0089548D" w:rsidRDefault="00733A2A" w:rsidP="0089548D">
            <w:pPr>
              <w:pStyle w:val="Footer"/>
              <w:ind w:left="2880" w:firstLine="4320"/>
              <w:jc w:val="center"/>
            </w:pPr>
            <w:r>
              <w:t xml:space="preserve">Page </w:t>
            </w:r>
            <w:r>
              <w:rPr>
                <w:b/>
                <w:bCs/>
              </w:rPr>
              <w:fldChar w:fldCharType="begin"/>
            </w:r>
            <w:r>
              <w:rPr>
                <w:b/>
                <w:bCs/>
              </w:rPr>
              <w:instrText xml:space="preserve"> PAGE </w:instrText>
            </w:r>
            <w:r>
              <w:rPr>
                <w:b/>
                <w:bCs/>
              </w:rPr>
              <w:fldChar w:fldCharType="separate"/>
            </w:r>
            <w:r w:rsidR="006E6D8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E6D80">
              <w:rPr>
                <w:b/>
                <w:bCs/>
                <w:noProof/>
              </w:rPr>
              <w:t>5</w:t>
            </w:r>
            <w:r>
              <w:rPr>
                <w:b/>
                <w:bCs/>
              </w:rPr>
              <w:fldChar w:fldCharType="end"/>
            </w:r>
          </w:p>
        </w:sdtContent>
      </w:sdt>
    </w:sdtContent>
  </w:sdt>
  <w:p w14:paraId="14801CC4" w14:textId="77777777" w:rsidR="0089548D" w:rsidRDefault="00633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12D6" w14:textId="77777777" w:rsidR="006278E9" w:rsidRDefault="0062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45D5D" w14:textId="77777777" w:rsidR="00BF44D9" w:rsidRDefault="00BF44D9" w:rsidP="005A4D39">
      <w:r>
        <w:separator/>
      </w:r>
    </w:p>
  </w:footnote>
  <w:footnote w:type="continuationSeparator" w:id="0">
    <w:p w14:paraId="71A729C4" w14:textId="77777777" w:rsidR="00BF44D9" w:rsidRDefault="00BF44D9" w:rsidP="005A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215" w14:textId="77777777" w:rsidR="006278E9" w:rsidRDefault="0062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65" w:type="dxa"/>
      <w:tblInd w:w="-142" w:type="dxa"/>
      <w:tblLayout w:type="fixed"/>
      <w:tblCellMar>
        <w:left w:w="0" w:type="dxa"/>
        <w:right w:w="0" w:type="dxa"/>
      </w:tblCellMar>
      <w:tblLook w:val="0000" w:firstRow="0" w:lastRow="0" w:firstColumn="0" w:lastColumn="0" w:noHBand="0" w:noVBand="0"/>
    </w:tblPr>
    <w:tblGrid>
      <w:gridCol w:w="5728"/>
      <w:gridCol w:w="182"/>
      <w:gridCol w:w="4255"/>
    </w:tblGrid>
    <w:tr w:rsidR="00234110" w:rsidRPr="00731DCA" w14:paraId="5930FFA0" w14:textId="77777777" w:rsidTr="00772C33">
      <w:trPr>
        <w:trHeight w:val="1139"/>
      </w:trPr>
      <w:tc>
        <w:tcPr>
          <w:tcW w:w="5728" w:type="dxa"/>
          <w:tcBorders>
            <w:top w:val="nil"/>
            <w:left w:val="nil"/>
            <w:right w:val="nil"/>
          </w:tcBorders>
        </w:tcPr>
        <w:p w14:paraId="48071F7D" w14:textId="758DA3C9" w:rsidR="004F7E62" w:rsidRDefault="00733A2A">
          <w:pPr>
            <w:tabs>
              <w:tab w:val="left" w:pos="-1080"/>
              <w:tab w:val="left" w:pos="-720"/>
              <w:tab w:val="left" w:pos="0"/>
              <w:tab w:val="left" w:pos="720"/>
              <w:tab w:val="left" w:pos="1440"/>
              <w:tab w:val="left" w:pos="1800"/>
            </w:tabs>
            <w:ind w:left="1800" w:hanging="1800"/>
            <w:rPr>
              <w:rFonts w:cs="Arial"/>
              <w:b/>
              <w:bCs/>
              <w:sz w:val="20"/>
              <w:szCs w:val="20"/>
              <w:lang w:val="en-GB"/>
            </w:rPr>
          </w:pPr>
          <w:r w:rsidRPr="00500E2A">
            <w:rPr>
              <w:rFonts w:cs="Arial"/>
              <w:b/>
              <w:bCs/>
              <w:sz w:val="20"/>
              <w:szCs w:val="20"/>
              <w:lang w:val="en-GB"/>
            </w:rPr>
            <w:t>A</w:t>
          </w:r>
          <w:r>
            <w:rPr>
              <w:rFonts w:cs="Arial"/>
              <w:b/>
              <w:bCs/>
              <w:sz w:val="20"/>
              <w:szCs w:val="20"/>
              <w:lang w:val="en-GB"/>
            </w:rPr>
            <w:t>pplicant:</w:t>
          </w:r>
          <w:r>
            <w:rPr>
              <w:rFonts w:cs="Arial"/>
              <w:b/>
              <w:bCs/>
              <w:sz w:val="20"/>
              <w:szCs w:val="20"/>
              <w:lang w:val="en-GB"/>
            </w:rPr>
            <w:tab/>
            <w:t xml:space="preserve">      </w:t>
          </w:r>
          <w:r w:rsidR="006A4771">
            <w:rPr>
              <w:rFonts w:cs="Arial"/>
              <w:b/>
              <w:bCs/>
              <w:sz w:val="20"/>
              <w:szCs w:val="20"/>
              <w:lang w:val="en-GB"/>
            </w:rPr>
            <w:t>Host Enterprises Ltd. (Deanna Hobman)</w:t>
          </w:r>
          <w:r w:rsidR="00DF11F6">
            <w:rPr>
              <w:rFonts w:cs="Arial"/>
              <w:b/>
              <w:bCs/>
              <w:sz w:val="20"/>
              <w:szCs w:val="20"/>
              <w:lang w:val="en-GB"/>
            </w:rPr>
            <w:t xml:space="preserve"> </w:t>
          </w:r>
        </w:p>
        <w:p w14:paraId="544FE2E3" w14:textId="4165ADB0" w:rsidR="00234110" w:rsidRPr="005E4102" w:rsidRDefault="00733A2A">
          <w:pPr>
            <w:tabs>
              <w:tab w:val="left" w:pos="-1080"/>
              <w:tab w:val="left" w:pos="-720"/>
              <w:tab w:val="left" w:pos="0"/>
              <w:tab w:val="left" w:pos="720"/>
              <w:tab w:val="left" w:pos="1440"/>
              <w:tab w:val="left" w:pos="1800"/>
            </w:tabs>
            <w:ind w:left="1800" w:hanging="1800"/>
            <w:rPr>
              <w:rFonts w:cs="Arial"/>
              <w:b/>
              <w:bCs/>
              <w:sz w:val="20"/>
              <w:szCs w:val="20"/>
              <w:lang w:val="en-GB"/>
            </w:rPr>
          </w:pPr>
          <w:r>
            <w:rPr>
              <w:rFonts w:cs="Arial"/>
              <w:b/>
              <w:bCs/>
              <w:sz w:val="20"/>
              <w:szCs w:val="20"/>
              <w:lang w:val="en-GB"/>
            </w:rPr>
            <w:t>File No.:</w:t>
          </w:r>
          <w:r>
            <w:rPr>
              <w:rFonts w:cs="Arial"/>
              <w:b/>
              <w:bCs/>
              <w:sz w:val="20"/>
              <w:szCs w:val="20"/>
              <w:lang w:val="en-GB"/>
            </w:rPr>
            <w:tab/>
            <w:t xml:space="preserve">      </w:t>
          </w:r>
          <w:r w:rsidR="00DF11F6">
            <w:rPr>
              <w:rFonts w:cs="Arial"/>
              <w:b/>
              <w:bCs/>
              <w:sz w:val="20"/>
              <w:szCs w:val="20"/>
              <w:lang w:val="en-GB"/>
            </w:rPr>
            <w:t>60</w:t>
          </w:r>
          <w:r w:rsidR="005A4D39" w:rsidRPr="005E4102">
            <w:rPr>
              <w:rFonts w:cs="Arial"/>
              <w:b/>
              <w:bCs/>
              <w:sz w:val="20"/>
              <w:szCs w:val="20"/>
              <w:lang w:val="en-GB"/>
            </w:rPr>
            <w:t>-C-</w:t>
          </w:r>
          <w:r w:rsidR="006A4771">
            <w:rPr>
              <w:rFonts w:cs="Arial"/>
              <w:b/>
              <w:bCs/>
              <w:sz w:val="20"/>
              <w:szCs w:val="20"/>
              <w:lang w:val="en-GB"/>
            </w:rPr>
            <w:t>204529</w:t>
          </w:r>
        </w:p>
        <w:p w14:paraId="17C00E8F" w14:textId="4C096989" w:rsidR="00632667" w:rsidRPr="0075603C" w:rsidRDefault="00733A2A" w:rsidP="00092DF4">
          <w:pPr>
            <w:tabs>
              <w:tab w:val="left" w:pos="-1080"/>
              <w:tab w:val="left" w:pos="-720"/>
              <w:tab w:val="left" w:pos="0"/>
              <w:tab w:val="left" w:pos="720"/>
              <w:tab w:val="left" w:pos="1440"/>
              <w:tab w:val="left" w:pos="1800"/>
            </w:tabs>
            <w:ind w:left="1800" w:hanging="1800"/>
            <w:rPr>
              <w:rFonts w:cs="Arial"/>
              <w:b/>
              <w:bCs/>
              <w:sz w:val="20"/>
              <w:szCs w:val="20"/>
              <w:lang w:val="en-GB"/>
            </w:rPr>
          </w:pPr>
          <w:r w:rsidRPr="005E4102">
            <w:rPr>
              <w:rFonts w:cs="Arial"/>
              <w:b/>
              <w:bCs/>
              <w:sz w:val="20"/>
              <w:szCs w:val="20"/>
              <w:lang w:val="en-GB"/>
            </w:rPr>
            <w:t>Subject Lands:</w:t>
          </w:r>
          <w:r w:rsidRPr="005E4102">
            <w:rPr>
              <w:rFonts w:cs="Arial"/>
              <w:b/>
              <w:bCs/>
              <w:sz w:val="20"/>
              <w:szCs w:val="20"/>
              <w:lang w:val="en-GB"/>
            </w:rPr>
            <w:tab/>
            <w:t xml:space="preserve">      </w:t>
          </w:r>
          <w:r w:rsidR="006A4771" w:rsidRPr="006A4771">
            <w:rPr>
              <w:rFonts w:cs="Arial"/>
              <w:b/>
              <w:sz w:val="20"/>
              <w:szCs w:val="20"/>
            </w:rPr>
            <w:t>PIN 42180-1392, PIN 42180-1394 and PIN 42180-1396 on part of Location S888 and LK128 on Sand Lake</w:t>
          </w:r>
          <w:r w:rsidR="006A4771">
            <w:rPr>
              <w:rFonts w:cs="Arial"/>
              <w:b/>
              <w:sz w:val="20"/>
              <w:szCs w:val="20"/>
            </w:rPr>
            <w:t xml:space="preserve">, in </w:t>
          </w:r>
          <w:r w:rsidR="008539FB" w:rsidRPr="008539FB">
            <w:rPr>
              <w:rFonts w:cs="Arial"/>
              <w:b/>
              <w:sz w:val="20"/>
              <w:szCs w:val="20"/>
            </w:rPr>
            <w:t>Un</w:t>
          </w:r>
          <w:r w:rsidR="006A4771">
            <w:rPr>
              <w:rFonts w:cs="Arial"/>
              <w:b/>
              <w:sz w:val="20"/>
              <w:szCs w:val="20"/>
            </w:rPr>
            <w:t>surveyed Territory, in the</w:t>
          </w:r>
          <w:r w:rsidR="008539FB" w:rsidRPr="008539FB">
            <w:rPr>
              <w:rFonts w:cs="Arial"/>
              <w:b/>
              <w:sz w:val="20"/>
              <w:szCs w:val="20"/>
            </w:rPr>
            <w:t xml:space="preserve"> District of Kenora</w:t>
          </w:r>
        </w:p>
      </w:tc>
      <w:tc>
        <w:tcPr>
          <w:tcW w:w="182" w:type="dxa"/>
          <w:tcBorders>
            <w:top w:val="nil"/>
            <w:left w:val="nil"/>
            <w:right w:val="nil"/>
          </w:tcBorders>
        </w:tcPr>
        <w:p w14:paraId="3DFB5399" w14:textId="77777777" w:rsidR="00234110" w:rsidRPr="00500E2A" w:rsidRDefault="00633AC3">
          <w:pPr>
            <w:rPr>
              <w:rFonts w:cs="Arial"/>
              <w:b/>
              <w:bCs/>
              <w:sz w:val="20"/>
              <w:szCs w:val="20"/>
              <w:lang w:val="en-GB"/>
            </w:rPr>
          </w:pPr>
        </w:p>
      </w:tc>
      <w:tc>
        <w:tcPr>
          <w:tcW w:w="4255" w:type="dxa"/>
          <w:tcBorders>
            <w:top w:val="nil"/>
            <w:left w:val="nil"/>
            <w:right w:val="nil"/>
          </w:tcBorders>
        </w:tcPr>
        <w:p w14:paraId="0A1DEBC1" w14:textId="61BBDB77" w:rsidR="00615A15" w:rsidRDefault="00733A2A" w:rsidP="004359F8">
          <w:pPr>
            <w:tabs>
              <w:tab w:val="left" w:pos="0"/>
              <w:tab w:val="left" w:pos="720"/>
              <w:tab w:val="left" w:pos="1440"/>
              <w:tab w:val="left" w:pos="1803"/>
              <w:tab w:val="left" w:pos="2087"/>
              <w:tab w:val="left" w:pos="3600"/>
              <w:tab w:val="left" w:pos="4320"/>
              <w:tab w:val="left" w:pos="5040"/>
              <w:tab w:val="left" w:pos="5760"/>
              <w:tab w:val="left" w:pos="6480"/>
              <w:tab w:val="left" w:pos="7200"/>
              <w:tab w:val="left" w:pos="7920"/>
              <w:tab w:val="left" w:pos="8640"/>
            </w:tabs>
            <w:rPr>
              <w:rFonts w:cs="Arial"/>
              <w:b/>
              <w:bCs/>
              <w:sz w:val="20"/>
              <w:szCs w:val="20"/>
              <w:lang w:val="en-GB"/>
            </w:rPr>
          </w:pPr>
          <w:r w:rsidRPr="000312B9">
            <w:rPr>
              <w:rFonts w:cs="Arial"/>
              <w:b/>
              <w:bCs/>
              <w:sz w:val="20"/>
              <w:szCs w:val="20"/>
              <w:lang w:val="en-GB"/>
            </w:rPr>
            <w:t xml:space="preserve">Date of Decision: </w:t>
          </w:r>
          <w:r w:rsidR="00645851">
            <w:rPr>
              <w:rFonts w:cs="Arial"/>
              <w:b/>
              <w:bCs/>
              <w:sz w:val="20"/>
              <w:szCs w:val="20"/>
              <w:lang w:val="en-GB"/>
            </w:rPr>
            <w:t xml:space="preserve"> August </w:t>
          </w:r>
          <w:r w:rsidR="006A4771">
            <w:rPr>
              <w:rFonts w:cs="Arial"/>
              <w:b/>
              <w:bCs/>
              <w:sz w:val="20"/>
              <w:szCs w:val="20"/>
              <w:lang w:val="en-GB"/>
            </w:rPr>
            <w:t>12, 2021</w:t>
          </w:r>
        </w:p>
        <w:p w14:paraId="6ABD1158" w14:textId="4D7FBB4B" w:rsidR="00234110" w:rsidRPr="00034822" w:rsidRDefault="00733A2A" w:rsidP="004359F8">
          <w:pPr>
            <w:tabs>
              <w:tab w:val="left" w:pos="0"/>
              <w:tab w:val="left" w:pos="720"/>
              <w:tab w:val="left" w:pos="1440"/>
              <w:tab w:val="left" w:pos="1803"/>
              <w:tab w:val="left" w:pos="2087"/>
              <w:tab w:val="left" w:pos="3600"/>
              <w:tab w:val="left" w:pos="4320"/>
              <w:tab w:val="left" w:pos="5040"/>
              <w:tab w:val="left" w:pos="5760"/>
              <w:tab w:val="left" w:pos="6480"/>
              <w:tab w:val="left" w:pos="7200"/>
              <w:tab w:val="left" w:pos="7920"/>
              <w:tab w:val="left" w:pos="8640"/>
            </w:tabs>
            <w:rPr>
              <w:rFonts w:cs="Arial"/>
              <w:b/>
              <w:bCs/>
              <w:sz w:val="20"/>
              <w:szCs w:val="20"/>
              <w:lang w:val="en-GB"/>
            </w:rPr>
          </w:pPr>
          <w:r w:rsidRPr="00034822">
            <w:rPr>
              <w:rFonts w:cs="Arial"/>
              <w:b/>
              <w:bCs/>
              <w:sz w:val="20"/>
              <w:szCs w:val="20"/>
              <w:lang w:val="en-GB"/>
            </w:rPr>
            <w:t xml:space="preserve">Date of Notice:  </w:t>
          </w:r>
          <w:r w:rsidR="00645851">
            <w:rPr>
              <w:rFonts w:cs="Arial"/>
              <w:b/>
              <w:bCs/>
              <w:sz w:val="20"/>
              <w:szCs w:val="20"/>
              <w:lang w:val="en-GB"/>
            </w:rPr>
            <w:t xml:space="preserve">August </w:t>
          </w:r>
          <w:r w:rsidR="006A4771">
            <w:rPr>
              <w:rFonts w:cs="Arial"/>
              <w:b/>
              <w:bCs/>
              <w:sz w:val="20"/>
              <w:szCs w:val="20"/>
              <w:lang w:val="en-GB"/>
            </w:rPr>
            <w:t>12, 2021</w:t>
          </w:r>
        </w:p>
        <w:p w14:paraId="724F450B" w14:textId="4C722063" w:rsidR="00234110" w:rsidRPr="00034822" w:rsidRDefault="00733A2A" w:rsidP="008C7DAB">
          <w:pPr>
            <w:tabs>
              <w:tab w:val="left" w:pos="0"/>
              <w:tab w:val="left" w:pos="720"/>
              <w:tab w:val="left" w:pos="1440"/>
              <w:tab w:val="left" w:pos="2087"/>
              <w:tab w:val="left" w:pos="2880"/>
              <w:tab w:val="left" w:pos="3600"/>
              <w:tab w:val="left" w:pos="4320"/>
              <w:tab w:val="left" w:pos="5040"/>
              <w:tab w:val="left" w:pos="5760"/>
              <w:tab w:val="left" w:pos="6480"/>
              <w:tab w:val="left" w:pos="7200"/>
              <w:tab w:val="left" w:pos="7920"/>
              <w:tab w:val="left" w:pos="8640"/>
            </w:tabs>
            <w:rPr>
              <w:rFonts w:cs="Arial"/>
              <w:sz w:val="20"/>
              <w:szCs w:val="20"/>
              <w:lang w:val="en-GB"/>
            </w:rPr>
          </w:pPr>
          <w:r w:rsidRPr="00034822">
            <w:rPr>
              <w:rFonts w:cs="Arial"/>
              <w:b/>
              <w:bCs/>
              <w:sz w:val="20"/>
              <w:szCs w:val="20"/>
              <w:lang w:val="en-GB"/>
            </w:rPr>
            <w:t xml:space="preserve">Last Date of Appeal: </w:t>
          </w:r>
          <w:r w:rsidR="006A4771">
            <w:rPr>
              <w:rFonts w:cs="Arial"/>
              <w:b/>
              <w:bCs/>
              <w:sz w:val="20"/>
              <w:szCs w:val="20"/>
              <w:lang w:val="en-GB"/>
            </w:rPr>
            <w:t>September 1, 2021</w:t>
          </w:r>
        </w:p>
        <w:p w14:paraId="66189C4C" w14:textId="77777777" w:rsidR="00234110" w:rsidRPr="00500E2A" w:rsidRDefault="00633AC3" w:rsidP="00444B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lang w:val="en-GB"/>
            </w:rPr>
          </w:pPr>
        </w:p>
      </w:tc>
    </w:tr>
    <w:tr w:rsidR="00234110" w14:paraId="79092FCE" w14:textId="77777777" w:rsidTr="00B479A0">
      <w:trPr>
        <w:trHeight w:val="80"/>
      </w:trPr>
      <w:tc>
        <w:tcPr>
          <w:tcW w:w="5728" w:type="dxa"/>
          <w:tcBorders>
            <w:top w:val="nil"/>
            <w:left w:val="nil"/>
            <w:bottom w:val="single" w:sz="4" w:space="0" w:color="auto"/>
            <w:right w:val="nil"/>
          </w:tcBorders>
        </w:tcPr>
        <w:p w14:paraId="47CB8C2B" w14:textId="77777777" w:rsidR="00234110" w:rsidRDefault="00633AC3" w:rsidP="00C73932">
          <w:pPr>
            <w:tabs>
              <w:tab w:val="left" w:pos="-1080"/>
              <w:tab w:val="left" w:pos="-720"/>
              <w:tab w:val="left" w:pos="0"/>
              <w:tab w:val="left" w:pos="720"/>
              <w:tab w:val="left" w:pos="1440"/>
              <w:tab w:val="left" w:pos="1800"/>
            </w:tabs>
            <w:rPr>
              <w:rFonts w:cs="Arial"/>
              <w:b/>
              <w:bCs/>
              <w:sz w:val="20"/>
              <w:szCs w:val="20"/>
              <w:lang w:val="en-GB"/>
            </w:rPr>
          </w:pPr>
        </w:p>
      </w:tc>
      <w:tc>
        <w:tcPr>
          <w:tcW w:w="182" w:type="dxa"/>
          <w:tcBorders>
            <w:top w:val="nil"/>
            <w:left w:val="nil"/>
            <w:bottom w:val="single" w:sz="4" w:space="0" w:color="auto"/>
            <w:right w:val="nil"/>
          </w:tcBorders>
        </w:tcPr>
        <w:p w14:paraId="66CD2ECD" w14:textId="77777777" w:rsidR="00234110" w:rsidRDefault="00633AC3">
          <w:pPr>
            <w:rPr>
              <w:rFonts w:ascii="Shruti" w:hAnsi="Shruti" w:cs="Shruti"/>
              <w:b/>
              <w:bCs/>
              <w:sz w:val="20"/>
              <w:szCs w:val="20"/>
              <w:lang w:val="en-GB"/>
            </w:rPr>
          </w:pPr>
        </w:p>
      </w:tc>
      <w:tc>
        <w:tcPr>
          <w:tcW w:w="4255" w:type="dxa"/>
          <w:tcBorders>
            <w:top w:val="nil"/>
            <w:left w:val="nil"/>
            <w:bottom w:val="single" w:sz="4" w:space="0" w:color="auto"/>
            <w:right w:val="nil"/>
          </w:tcBorders>
        </w:tcPr>
        <w:p w14:paraId="68895EDD" w14:textId="77777777" w:rsidR="00234110" w:rsidRDefault="00633AC3" w:rsidP="008C7DAB">
          <w:pPr>
            <w:tabs>
              <w:tab w:val="left" w:pos="0"/>
              <w:tab w:val="left" w:pos="720"/>
              <w:tab w:val="left" w:pos="1440"/>
              <w:tab w:val="left" w:pos="1803"/>
              <w:tab w:val="left" w:pos="2087"/>
              <w:tab w:val="left" w:pos="3600"/>
              <w:tab w:val="left" w:pos="4320"/>
              <w:tab w:val="left" w:pos="5040"/>
              <w:tab w:val="left" w:pos="5760"/>
              <w:tab w:val="left" w:pos="6480"/>
              <w:tab w:val="left" w:pos="7200"/>
              <w:tab w:val="left" w:pos="7920"/>
              <w:tab w:val="left" w:pos="8640"/>
            </w:tabs>
            <w:rPr>
              <w:rFonts w:ascii="Shruti" w:hAnsi="Shruti" w:cs="Shruti"/>
              <w:b/>
              <w:bCs/>
              <w:sz w:val="20"/>
              <w:szCs w:val="20"/>
              <w:lang w:val="en-GB"/>
            </w:rPr>
          </w:pPr>
        </w:p>
      </w:tc>
    </w:tr>
  </w:tbl>
  <w:p w14:paraId="707BE4C6" w14:textId="77777777" w:rsidR="00234110" w:rsidRDefault="002444AC" w:rsidP="002444AC">
    <w:pPr>
      <w:tabs>
        <w:tab w:val="left" w:pos="7110"/>
      </w:tabs>
      <w:spacing w:line="240" w:lineRule="exact"/>
      <w:rPr>
        <w:rFonts w:ascii="Shruti" w:hAnsi="Shruti" w:cs="Shruti"/>
        <w:lang w:val="en-GB"/>
      </w:rPr>
    </w:pPr>
    <w:r>
      <w:rPr>
        <w:rFonts w:ascii="Shruti" w:hAnsi="Shruti" w:cs="Shruti"/>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1CF9" w14:textId="77777777" w:rsidR="006278E9" w:rsidRDefault="0062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08478F"/>
    <w:multiLevelType w:val="hybridMultilevel"/>
    <w:tmpl w:val="7D12A502"/>
    <w:lvl w:ilvl="0" w:tplc="23445F3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4372F69"/>
    <w:multiLevelType w:val="hybridMultilevel"/>
    <w:tmpl w:val="2EC45AE4"/>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rFonts w:hint="default"/>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48436FC"/>
    <w:multiLevelType w:val="hybridMultilevel"/>
    <w:tmpl w:val="8F5A1C4A"/>
    <w:lvl w:ilvl="0" w:tplc="6F36C81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4F362F9"/>
    <w:multiLevelType w:val="hybridMultilevel"/>
    <w:tmpl w:val="7FEE3926"/>
    <w:lvl w:ilvl="0" w:tplc="10090001">
      <w:start w:val="1"/>
      <w:numFmt w:val="bullet"/>
      <w:lvlText w:val=""/>
      <w:lvlJc w:val="left"/>
      <w:pPr>
        <w:ind w:left="1450" w:hanging="360"/>
      </w:pPr>
      <w:rPr>
        <w:rFonts w:ascii="Symbol" w:hAnsi="Symbol" w:hint="default"/>
      </w:rPr>
    </w:lvl>
    <w:lvl w:ilvl="1" w:tplc="10090003">
      <w:start w:val="1"/>
      <w:numFmt w:val="bullet"/>
      <w:lvlText w:val="o"/>
      <w:lvlJc w:val="left"/>
      <w:pPr>
        <w:ind w:left="2170" w:hanging="360"/>
      </w:pPr>
      <w:rPr>
        <w:rFonts w:ascii="Courier New" w:hAnsi="Courier New" w:cs="Courier New" w:hint="default"/>
      </w:rPr>
    </w:lvl>
    <w:lvl w:ilvl="2" w:tplc="10090005">
      <w:start w:val="1"/>
      <w:numFmt w:val="bullet"/>
      <w:lvlText w:val=""/>
      <w:lvlJc w:val="left"/>
      <w:pPr>
        <w:ind w:left="2890" w:hanging="360"/>
      </w:pPr>
      <w:rPr>
        <w:rFonts w:ascii="Wingdings" w:hAnsi="Wingdings" w:hint="default"/>
      </w:rPr>
    </w:lvl>
    <w:lvl w:ilvl="3" w:tplc="10090001">
      <w:start w:val="1"/>
      <w:numFmt w:val="bullet"/>
      <w:lvlText w:val=""/>
      <w:lvlJc w:val="left"/>
      <w:pPr>
        <w:ind w:left="3610" w:hanging="360"/>
      </w:pPr>
      <w:rPr>
        <w:rFonts w:ascii="Symbol" w:hAnsi="Symbol" w:hint="default"/>
      </w:rPr>
    </w:lvl>
    <w:lvl w:ilvl="4" w:tplc="10090003">
      <w:start w:val="1"/>
      <w:numFmt w:val="bullet"/>
      <w:lvlText w:val="o"/>
      <w:lvlJc w:val="left"/>
      <w:pPr>
        <w:ind w:left="4330" w:hanging="360"/>
      </w:pPr>
      <w:rPr>
        <w:rFonts w:ascii="Courier New" w:hAnsi="Courier New" w:cs="Courier New" w:hint="default"/>
      </w:rPr>
    </w:lvl>
    <w:lvl w:ilvl="5" w:tplc="10090005">
      <w:start w:val="1"/>
      <w:numFmt w:val="bullet"/>
      <w:lvlText w:val=""/>
      <w:lvlJc w:val="left"/>
      <w:pPr>
        <w:ind w:left="5050" w:hanging="360"/>
      </w:pPr>
      <w:rPr>
        <w:rFonts w:ascii="Wingdings" w:hAnsi="Wingdings" w:hint="default"/>
      </w:rPr>
    </w:lvl>
    <w:lvl w:ilvl="6" w:tplc="10090001">
      <w:start w:val="1"/>
      <w:numFmt w:val="bullet"/>
      <w:lvlText w:val=""/>
      <w:lvlJc w:val="left"/>
      <w:pPr>
        <w:ind w:left="5770" w:hanging="360"/>
      </w:pPr>
      <w:rPr>
        <w:rFonts w:ascii="Symbol" w:hAnsi="Symbol" w:hint="default"/>
      </w:rPr>
    </w:lvl>
    <w:lvl w:ilvl="7" w:tplc="10090003">
      <w:start w:val="1"/>
      <w:numFmt w:val="bullet"/>
      <w:lvlText w:val="o"/>
      <w:lvlJc w:val="left"/>
      <w:pPr>
        <w:ind w:left="6490" w:hanging="360"/>
      </w:pPr>
      <w:rPr>
        <w:rFonts w:ascii="Courier New" w:hAnsi="Courier New" w:cs="Courier New" w:hint="default"/>
      </w:rPr>
    </w:lvl>
    <w:lvl w:ilvl="8" w:tplc="10090005">
      <w:start w:val="1"/>
      <w:numFmt w:val="bullet"/>
      <w:lvlText w:val=""/>
      <w:lvlJc w:val="left"/>
      <w:pPr>
        <w:ind w:left="7210" w:hanging="360"/>
      </w:pPr>
      <w:rPr>
        <w:rFonts w:ascii="Wingdings" w:hAnsi="Wingdings" w:hint="default"/>
      </w:rPr>
    </w:lvl>
  </w:abstractNum>
  <w:abstractNum w:abstractNumId="5" w15:restartNumberingAfterBreak="0">
    <w:nsid w:val="2AD03383"/>
    <w:multiLevelType w:val="hybridMultilevel"/>
    <w:tmpl w:val="604E06DC"/>
    <w:lvl w:ilvl="0" w:tplc="8EC474B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D2C3C1C"/>
    <w:multiLevelType w:val="hybridMultilevel"/>
    <w:tmpl w:val="DC729F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67B5A03"/>
    <w:multiLevelType w:val="hybridMultilevel"/>
    <w:tmpl w:val="148EDD50"/>
    <w:lvl w:ilvl="0" w:tplc="52B2DB7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79B43B9"/>
    <w:multiLevelType w:val="hybridMultilevel"/>
    <w:tmpl w:val="2EC45AE4"/>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rFonts w:hint="default"/>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69066232"/>
    <w:multiLevelType w:val="hybridMultilevel"/>
    <w:tmpl w:val="F438C652"/>
    <w:lvl w:ilvl="0" w:tplc="71B2587C">
      <w:start w:val="1"/>
      <w:numFmt w:val="decimal"/>
      <w:pStyle w:val="List1"/>
      <w:lvlText w:val="%1."/>
      <w:lvlJc w:val="left"/>
      <w:pPr>
        <w:ind w:left="360" w:hanging="360"/>
      </w:pPr>
    </w:lvl>
    <w:lvl w:ilvl="1" w:tplc="7D9AE876">
      <w:start w:val="1"/>
      <w:numFmt w:val="lowerLetter"/>
      <w:pStyle w:val="List2"/>
      <w:lvlText w:val="%2."/>
      <w:lvlJc w:val="left"/>
      <w:pPr>
        <w:ind w:left="72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6D87124E"/>
    <w:multiLevelType w:val="hybridMultilevel"/>
    <w:tmpl w:val="FD72A47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5044A56C">
      <w:start w:val="1"/>
      <w:numFmt w:val="lowerLetter"/>
      <w:lvlText w:val="%4)"/>
      <w:lvlJc w:val="lef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3A2DD3"/>
    <w:multiLevelType w:val="hybridMultilevel"/>
    <w:tmpl w:val="CDF249B2"/>
    <w:lvl w:ilvl="0" w:tplc="9C2AA1A8">
      <w:start w:val="1"/>
      <w:numFmt w:val="decimal"/>
      <w:lvlText w:val="%1."/>
      <w:lvlJc w:val="left"/>
      <w:pPr>
        <w:tabs>
          <w:tab w:val="num" w:pos="218"/>
        </w:tabs>
        <w:ind w:left="218" w:hanging="360"/>
      </w:pPr>
      <w:rPr>
        <w:rFonts w:hint="default"/>
        <w:color w:val="auto"/>
      </w:rPr>
    </w:lvl>
    <w:lvl w:ilvl="1" w:tplc="10090019">
      <w:start w:val="1"/>
      <w:numFmt w:val="lowerLetter"/>
      <w:lvlText w:val="%2."/>
      <w:lvlJc w:val="left"/>
      <w:pPr>
        <w:tabs>
          <w:tab w:val="num" w:pos="938"/>
        </w:tabs>
        <w:ind w:left="938" w:hanging="360"/>
      </w:pPr>
    </w:lvl>
    <w:lvl w:ilvl="2" w:tplc="1009001B">
      <w:start w:val="1"/>
      <w:numFmt w:val="lowerRoman"/>
      <w:lvlText w:val="%3."/>
      <w:lvlJc w:val="right"/>
      <w:pPr>
        <w:tabs>
          <w:tab w:val="num" w:pos="1658"/>
        </w:tabs>
        <w:ind w:left="1658" w:hanging="180"/>
      </w:pPr>
    </w:lvl>
    <w:lvl w:ilvl="3" w:tplc="1009000F" w:tentative="1">
      <w:start w:val="1"/>
      <w:numFmt w:val="decimal"/>
      <w:lvlText w:val="%4."/>
      <w:lvlJc w:val="left"/>
      <w:pPr>
        <w:tabs>
          <w:tab w:val="num" w:pos="2378"/>
        </w:tabs>
        <w:ind w:left="2378" w:hanging="360"/>
      </w:pPr>
    </w:lvl>
    <w:lvl w:ilvl="4" w:tplc="10090019" w:tentative="1">
      <w:start w:val="1"/>
      <w:numFmt w:val="lowerLetter"/>
      <w:lvlText w:val="%5."/>
      <w:lvlJc w:val="left"/>
      <w:pPr>
        <w:tabs>
          <w:tab w:val="num" w:pos="3098"/>
        </w:tabs>
        <w:ind w:left="3098" w:hanging="360"/>
      </w:pPr>
    </w:lvl>
    <w:lvl w:ilvl="5" w:tplc="1009001B" w:tentative="1">
      <w:start w:val="1"/>
      <w:numFmt w:val="lowerRoman"/>
      <w:lvlText w:val="%6."/>
      <w:lvlJc w:val="right"/>
      <w:pPr>
        <w:tabs>
          <w:tab w:val="num" w:pos="3818"/>
        </w:tabs>
        <w:ind w:left="3818" w:hanging="180"/>
      </w:pPr>
    </w:lvl>
    <w:lvl w:ilvl="6" w:tplc="1009000F" w:tentative="1">
      <w:start w:val="1"/>
      <w:numFmt w:val="decimal"/>
      <w:lvlText w:val="%7."/>
      <w:lvlJc w:val="left"/>
      <w:pPr>
        <w:tabs>
          <w:tab w:val="num" w:pos="4538"/>
        </w:tabs>
        <w:ind w:left="4538" w:hanging="360"/>
      </w:pPr>
    </w:lvl>
    <w:lvl w:ilvl="7" w:tplc="10090019" w:tentative="1">
      <w:start w:val="1"/>
      <w:numFmt w:val="lowerLetter"/>
      <w:lvlText w:val="%8."/>
      <w:lvlJc w:val="left"/>
      <w:pPr>
        <w:tabs>
          <w:tab w:val="num" w:pos="5258"/>
        </w:tabs>
        <w:ind w:left="5258" w:hanging="360"/>
      </w:pPr>
    </w:lvl>
    <w:lvl w:ilvl="8" w:tplc="1009001B" w:tentative="1">
      <w:start w:val="1"/>
      <w:numFmt w:val="lowerRoman"/>
      <w:lvlText w:val="%9."/>
      <w:lvlJc w:val="right"/>
      <w:pPr>
        <w:tabs>
          <w:tab w:val="num" w:pos="5978"/>
        </w:tabs>
        <w:ind w:left="5978" w:hanging="180"/>
      </w:pPr>
    </w:lvl>
  </w:abstractNum>
  <w:abstractNum w:abstractNumId="12" w15:restartNumberingAfterBreak="0">
    <w:nsid w:val="796D1DF0"/>
    <w:multiLevelType w:val="hybridMultilevel"/>
    <w:tmpl w:val="A8100B60"/>
    <w:lvl w:ilvl="0" w:tplc="1009000F">
      <w:start w:val="9"/>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B9676CE"/>
    <w:multiLevelType w:val="hybridMultilevel"/>
    <w:tmpl w:val="B3D09E96"/>
    <w:lvl w:ilvl="0" w:tplc="609A65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FA116FE"/>
    <w:multiLevelType w:val="hybridMultilevel"/>
    <w:tmpl w:val="83B8B08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0"/>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1"/>
  </w:num>
  <w:num w:numId="5">
    <w:abstractNumId w:val="12"/>
  </w:num>
  <w:num w:numId="6">
    <w:abstractNumId w:val="10"/>
    <w:lvlOverride w:ilvl="0">
      <w:startOverride w:val="1"/>
    </w:lvlOverride>
    <w:lvlOverride w:ilvl="1"/>
    <w:lvlOverride w:ilvl="2"/>
    <w:lvlOverride w:ilvl="3">
      <w:startOverride w:val="1"/>
    </w:lvlOverride>
    <w:lvlOverride w:ilvl="4"/>
    <w:lvlOverride w:ilvl="5"/>
    <w:lvlOverride w:ilvl="6"/>
    <w:lvlOverride w:ilvl="7"/>
    <w:lvlOverride w:ilvl="8"/>
  </w:num>
  <w:num w:numId="7">
    <w:abstractNumId w:val="2"/>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4"/>
  </w:num>
  <w:num w:numId="15">
    <w:abstractNumId w:val="3"/>
  </w:num>
  <w:num w:numId="16">
    <w:abstractNumId w:val="1"/>
  </w:num>
  <w:num w:numId="17">
    <w:abstractNumId w:val="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39"/>
    <w:rsid w:val="00011BE4"/>
    <w:rsid w:val="00016017"/>
    <w:rsid w:val="00034822"/>
    <w:rsid w:val="000349AF"/>
    <w:rsid w:val="00046CB9"/>
    <w:rsid w:val="00054482"/>
    <w:rsid w:val="00057780"/>
    <w:rsid w:val="00066076"/>
    <w:rsid w:val="00070199"/>
    <w:rsid w:val="0007745E"/>
    <w:rsid w:val="00092DF4"/>
    <w:rsid w:val="000A3517"/>
    <w:rsid w:val="000A4B7A"/>
    <w:rsid w:val="000B35CC"/>
    <w:rsid w:val="000B79EB"/>
    <w:rsid w:val="000C233F"/>
    <w:rsid w:val="000C6E37"/>
    <w:rsid w:val="000D0C12"/>
    <w:rsid w:val="00101B4F"/>
    <w:rsid w:val="00112611"/>
    <w:rsid w:val="00113D6A"/>
    <w:rsid w:val="00116B62"/>
    <w:rsid w:val="00125256"/>
    <w:rsid w:val="001371E4"/>
    <w:rsid w:val="0013773A"/>
    <w:rsid w:val="001432A2"/>
    <w:rsid w:val="00151815"/>
    <w:rsid w:val="001531C0"/>
    <w:rsid w:val="00164A7B"/>
    <w:rsid w:val="001923E5"/>
    <w:rsid w:val="001A3A1E"/>
    <w:rsid w:val="001A4EFD"/>
    <w:rsid w:val="001A7E93"/>
    <w:rsid w:val="001C3064"/>
    <w:rsid w:val="001C45A7"/>
    <w:rsid w:val="001C66DC"/>
    <w:rsid w:val="001D4EA8"/>
    <w:rsid w:val="001D6F5F"/>
    <w:rsid w:val="001E0746"/>
    <w:rsid w:val="001F055D"/>
    <w:rsid w:val="001F0CA8"/>
    <w:rsid w:val="001F3AA8"/>
    <w:rsid w:val="00204B5A"/>
    <w:rsid w:val="00206040"/>
    <w:rsid w:val="00206CF4"/>
    <w:rsid w:val="00212828"/>
    <w:rsid w:val="00217D27"/>
    <w:rsid w:val="00224319"/>
    <w:rsid w:val="00225B31"/>
    <w:rsid w:val="00227064"/>
    <w:rsid w:val="00227E79"/>
    <w:rsid w:val="00231A03"/>
    <w:rsid w:val="00235D8B"/>
    <w:rsid w:val="002444AC"/>
    <w:rsid w:val="00262D25"/>
    <w:rsid w:val="00271455"/>
    <w:rsid w:val="00276794"/>
    <w:rsid w:val="00287728"/>
    <w:rsid w:val="002A0ED6"/>
    <w:rsid w:val="002D4244"/>
    <w:rsid w:val="003137CF"/>
    <w:rsid w:val="0032086F"/>
    <w:rsid w:val="00327D40"/>
    <w:rsid w:val="003379B6"/>
    <w:rsid w:val="00346B1D"/>
    <w:rsid w:val="00350E7D"/>
    <w:rsid w:val="00352C16"/>
    <w:rsid w:val="00375B8C"/>
    <w:rsid w:val="00384A04"/>
    <w:rsid w:val="003928B3"/>
    <w:rsid w:val="003942A2"/>
    <w:rsid w:val="00396F01"/>
    <w:rsid w:val="003A0EDF"/>
    <w:rsid w:val="003C29DB"/>
    <w:rsid w:val="003C56E8"/>
    <w:rsid w:val="003C6143"/>
    <w:rsid w:val="003E63B2"/>
    <w:rsid w:val="003F0443"/>
    <w:rsid w:val="003F7B7F"/>
    <w:rsid w:val="00412F58"/>
    <w:rsid w:val="004135FF"/>
    <w:rsid w:val="00413FA6"/>
    <w:rsid w:val="00415A1A"/>
    <w:rsid w:val="0041635C"/>
    <w:rsid w:val="00417653"/>
    <w:rsid w:val="0042081D"/>
    <w:rsid w:val="0042691E"/>
    <w:rsid w:val="00435EC0"/>
    <w:rsid w:val="00440BBC"/>
    <w:rsid w:val="00441785"/>
    <w:rsid w:val="00444B8A"/>
    <w:rsid w:val="00446472"/>
    <w:rsid w:val="00454CF7"/>
    <w:rsid w:val="004634A2"/>
    <w:rsid w:val="004709E5"/>
    <w:rsid w:val="00480B77"/>
    <w:rsid w:val="00485BE6"/>
    <w:rsid w:val="00493AAA"/>
    <w:rsid w:val="00494607"/>
    <w:rsid w:val="00494BD9"/>
    <w:rsid w:val="004A0334"/>
    <w:rsid w:val="004A035A"/>
    <w:rsid w:val="004A58BD"/>
    <w:rsid w:val="004E585B"/>
    <w:rsid w:val="004F0C99"/>
    <w:rsid w:val="004F30B7"/>
    <w:rsid w:val="004F3315"/>
    <w:rsid w:val="00502BE9"/>
    <w:rsid w:val="005068AE"/>
    <w:rsid w:val="005173F5"/>
    <w:rsid w:val="005206C0"/>
    <w:rsid w:val="00524794"/>
    <w:rsid w:val="00527D5B"/>
    <w:rsid w:val="00533C42"/>
    <w:rsid w:val="00536F71"/>
    <w:rsid w:val="00540A49"/>
    <w:rsid w:val="00552277"/>
    <w:rsid w:val="00554046"/>
    <w:rsid w:val="00555709"/>
    <w:rsid w:val="00560930"/>
    <w:rsid w:val="00567B98"/>
    <w:rsid w:val="005871B0"/>
    <w:rsid w:val="00587803"/>
    <w:rsid w:val="005955D5"/>
    <w:rsid w:val="005A2291"/>
    <w:rsid w:val="005A4D39"/>
    <w:rsid w:val="005A56CF"/>
    <w:rsid w:val="005D04E4"/>
    <w:rsid w:val="005D2DAA"/>
    <w:rsid w:val="005D75B6"/>
    <w:rsid w:val="005D7C33"/>
    <w:rsid w:val="005E3B3B"/>
    <w:rsid w:val="005E4102"/>
    <w:rsid w:val="005F2718"/>
    <w:rsid w:val="00606679"/>
    <w:rsid w:val="00615A15"/>
    <w:rsid w:val="00621B89"/>
    <w:rsid w:val="006278E9"/>
    <w:rsid w:val="00632A57"/>
    <w:rsid w:val="00633AC3"/>
    <w:rsid w:val="00644502"/>
    <w:rsid w:val="00645851"/>
    <w:rsid w:val="00654364"/>
    <w:rsid w:val="006547F2"/>
    <w:rsid w:val="00663DAD"/>
    <w:rsid w:val="00664316"/>
    <w:rsid w:val="0066730A"/>
    <w:rsid w:val="0066799D"/>
    <w:rsid w:val="00675758"/>
    <w:rsid w:val="006758F4"/>
    <w:rsid w:val="006763C9"/>
    <w:rsid w:val="00683801"/>
    <w:rsid w:val="00683E49"/>
    <w:rsid w:val="00683FA2"/>
    <w:rsid w:val="00687CF9"/>
    <w:rsid w:val="00690C11"/>
    <w:rsid w:val="0069247A"/>
    <w:rsid w:val="0069696F"/>
    <w:rsid w:val="006A1EB6"/>
    <w:rsid w:val="006A4771"/>
    <w:rsid w:val="006A6F10"/>
    <w:rsid w:val="006B2EE1"/>
    <w:rsid w:val="006C20F3"/>
    <w:rsid w:val="006E488F"/>
    <w:rsid w:val="006E6D80"/>
    <w:rsid w:val="006E7623"/>
    <w:rsid w:val="007072D2"/>
    <w:rsid w:val="00707A4F"/>
    <w:rsid w:val="00710399"/>
    <w:rsid w:val="00713E7A"/>
    <w:rsid w:val="00715B5C"/>
    <w:rsid w:val="00716936"/>
    <w:rsid w:val="00726193"/>
    <w:rsid w:val="00731CB9"/>
    <w:rsid w:val="00733A2A"/>
    <w:rsid w:val="00740FC4"/>
    <w:rsid w:val="0076690F"/>
    <w:rsid w:val="00770DBB"/>
    <w:rsid w:val="00772C33"/>
    <w:rsid w:val="00772D73"/>
    <w:rsid w:val="00792291"/>
    <w:rsid w:val="00792DD2"/>
    <w:rsid w:val="007B3F28"/>
    <w:rsid w:val="007E5621"/>
    <w:rsid w:val="007E70CF"/>
    <w:rsid w:val="007F7309"/>
    <w:rsid w:val="008064CD"/>
    <w:rsid w:val="00806FCD"/>
    <w:rsid w:val="00843AF9"/>
    <w:rsid w:val="00844C9A"/>
    <w:rsid w:val="008539FB"/>
    <w:rsid w:val="00857A57"/>
    <w:rsid w:val="00860D6A"/>
    <w:rsid w:val="008612C5"/>
    <w:rsid w:val="00862879"/>
    <w:rsid w:val="00867354"/>
    <w:rsid w:val="00872D5D"/>
    <w:rsid w:val="0087430F"/>
    <w:rsid w:val="008752C7"/>
    <w:rsid w:val="008855EE"/>
    <w:rsid w:val="008A5225"/>
    <w:rsid w:val="008D36A8"/>
    <w:rsid w:val="008E084F"/>
    <w:rsid w:val="008E5209"/>
    <w:rsid w:val="008F2E3B"/>
    <w:rsid w:val="008F2E81"/>
    <w:rsid w:val="008F7D73"/>
    <w:rsid w:val="00903E70"/>
    <w:rsid w:val="0090701D"/>
    <w:rsid w:val="00924A47"/>
    <w:rsid w:val="00926FF3"/>
    <w:rsid w:val="00935681"/>
    <w:rsid w:val="009419BA"/>
    <w:rsid w:val="009429CD"/>
    <w:rsid w:val="009578A4"/>
    <w:rsid w:val="0096116B"/>
    <w:rsid w:val="00962CB4"/>
    <w:rsid w:val="0096643C"/>
    <w:rsid w:val="00967CF1"/>
    <w:rsid w:val="009719B3"/>
    <w:rsid w:val="00985CA9"/>
    <w:rsid w:val="00987186"/>
    <w:rsid w:val="009871B1"/>
    <w:rsid w:val="00993779"/>
    <w:rsid w:val="009A5B86"/>
    <w:rsid w:val="009C017A"/>
    <w:rsid w:val="009D18CE"/>
    <w:rsid w:val="009F32FA"/>
    <w:rsid w:val="009F4098"/>
    <w:rsid w:val="00A00016"/>
    <w:rsid w:val="00A16013"/>
    <w:rsid w:val="00A326CE"/>
    <w:rsid w:val="00A40DED"/>
    <w:rsid w:val="00A4165E"/>
    <w:rsid w:val="00A54742"/>
    <w:rsid w:val="00A73F4B"/>
    <w:rsid w:val="00A856EF"/>
    <w:rsid w:val="00A8596C"/>
    <w:rsid w:val="00A974CE"/>
    <w:rsid w:val="00AB21EC"/>
    <w:rsid w:val="00AE5684"/>
    <w:rsid w:val="00AF0321"/>
    <w:rsid w:val="00AF12A7"/>
    <w:rsid w:val="00B239A1"/>
    <w:rsid w:val="00B2567D"/>
    <w:rsid w:val="00B442AC"/>
    <w:rsid w:val="00B479A0"/>
    <w:rsid w:val="00B55810"/>
    <w:rsid w:val="00B61B1B"/>
    <w:rsid w:val="00B75C39"/>
    <w:rsid w:val="00B8142C"/>
    <w:rsid w:val="00B85AF8"/>
    <w:rsid w:val="00B86983"/>
    <w:rsid w:val="00B96E34"/>
    <w:rsid w:val="00BA300D"/>
    <w:rsid w:val="00BA31F3"/>
    <w:rsid w:val="00BB3B14"/>
    <w:rsid w:val="00BB79D8"/>
    <w:rsid w:val="00BC516E"/>
    <w:rsid w:val="00BD2C64"/>
    <w:rsid w:val="00BF44D9"/>
    <w:rsid w:val="00C02B62"/>
    <w:rsid w:val="00C0395E"/>
    <w:rsid w:val="00C31F81"/>
    <w:rsid w:val="00C34031"/>
    <w:rsid w:val="00C37367"/>
    <w:rsid w:val="00C43119"/>
    <w:rsid w:val="00C5749C"/>
    <w:rsid w:val="00C74192"/>
    <w:rsid w:val="00C772A9"/>
    <w:rsid w:val="00C802CD"/>
    <w:rsid w:val="00C87BA7"/>
    <w:rsid w:val="00C87E06"/>
    <w:rsid w:val="00CA1FB2"/>
    <w:rsid w:val="00CA55A0"/>
    <w:rsid w:val="00CA7A49"/>
    <w:rsid w:val="00CB3F2A"/>
    <w:rsid w:val="00CB63C8"/>
    <w:rsid w:val="00CC3B21"/>
    <w:rsid w:val="00CD3193"/>
    <w:rsid w:val="00CE1059"/>
    <w:rsid w:val="00D0198A"/>
    <w:rsid w:val="00D15509"/>
    <w:rsid w:val="00D20878"/>
    <w:rsid w:val="00D2706E"/>
    <w:rsid w:val="00D34033"/>
    <w:rsid w:val="00D46900"/>
    <w:rsid w:val="00D61A93"/>
    <w:rsid w:val="00D66DD9"/>
    <w:rsid w:val="00D802E6"/>
    <w:rsid w:val="00D81A81"/>
    <w:rsid w:val="00D828C1"/>
    <w:rsid w:val="00D85F16"/>
    <w:rsid w:val="00D94FEB"/>
    <w:rsid w:val="00DA230B"/>
    <w:rsid w:val="00DA7382"/>
    <w:rsid w:val="00DC45C7"/>
    <w:rsid w:val="00DC5510"/>
    <w:rsid w:val="00DE54BC"/>
    <w:rsid w:val="00DE6587"/>
    <w:rsid w:val="00DE697E"/>
    <w:rsid w:val="00DF11F6"/>
    <w:rsid w:val="00E00E3A"/>
    <w:rsid w:val="00E012A6"/>
    <w:rsid w:val="00E02D41"/>
    <w:rsid w:val="00E25552"/>
    <w:rsid w:val="00E45B25"/>
    <w:rsid w:val="00E85911"/>
    <w:rsid w:val="00E905B5"/>
    <w:rsid w:val="00EA2D9F"/>
    <w:rsid w:val="00EB418E"/>
    <w:rsid w:val="00EC14FB"/>
    <w:rsid w:val="00EC426F"/>
    <w:rsid w:val="00EC760D"/>
    <w:rsid w:val="00ED05A4"/>
    <w:rsid w:val="00ED1537"/>
    <w:rsid w:val="00ED2A99"/>
    <w:rsid w:val="00ED3672"/>
    <w:rsid w:val="00EE35ED"/>
    <w:rsid w:val="00EE794D"/>
    <w:rsid w:val="00EF0500"/>
    <w:rsid w:val="00F02141"/>
    <w:rsid w:val="00F27C2C"/>
    <w:rsid w:val="00F74A42"/>
    <w:rsid w:val="00F82470"/>
    <w:rsid w:val="00F943B3"/>
    <w:rsid w:val="00F95E85"/>
    <w:rsid w:val="00FA2619"/>
    <w:rsid w:val="00FA32C0"/>
    <w:rsid w:val="00FA7060"/>
    <w:rsid w:val="00FB09AD"/>
    <w:rsid w:val="00FB1B87"/>
    <w:rsid w:val="00FD5F06"/>
    <w:rsid w:val="00FD69DF"/>
    <w:rsid w:val="00FD7E98"/>
    <w:rsid w:val="00FD7F8A"/>
    <w:rsid w:val="00FF52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1A443"/>
  <w15:docId w15:val="{666FE45E-2ADF-42E6-936C-CF05CC49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39"/>
    <w:pPr>
      <w:widowControl w:val="0"/>
      <w:autoSpaceDE w:val="0"/>
      <w:autoSpaceDN w:val="0"/>
      <w:adjustRightInd w:val="0"/>
      <w:spacing w:after="0" w:line="240" w:lineRule="auto"/>
    </w:pPr>
    <w:rPr>
      <w:rFonts w:ascii="Arial" w:eastAsia="Times New Roman" w:hAnsi="Arial"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4D39"/>
    <w:pPr>
      <w:tabs>
        <w:tab w:val="center" w:pos="4320"/>
        <w:tab w:val="right" w:pos="8640"/>
      </w:tabs>
    </w:pPr>
  </w:style>
  <w:style w:type="character" w:customStyle="1" w:styleId="FooterChar">
    <w:name w:val="Footer Char"/>
    <w:basedOn w:val="DefaultParagraphFont"/>
    <w:link w:val="Footer"/>
    <w:uiPriority w:val="99"/>
    <w:rsid w:val="005A4D39"/>
    <w:rPr>
      <w:rFonts w:ascii="Arial" w:eastAsia="Times New Roman" w:hAnsi="Arial" w:cs="Times New Roman"/>
      <w:sz w:val="24"/>
      <w:szCs w:val="24"/>
      <w:lang w:val="en-US" w:eastAsia="en-CA"/>
    </w:rPr>
  </w:style>
  <w:style w:type="paragraph" w:styleId="Header">
    <w:name w:val="header"/>
    <w:basedOn w:val="Normal"/>
    <w:link w:val="HeaderChar"/>
    <w:uiPriority w:val="99"/>
    <w:unhideWhenUsed/>
    <w:rsid w:val="005A4D39"/>
    <w:pPr>
      <w:tabs>
        <w:tab w:val="center" w:pos="4680"/>
        <w:tab w:val="right" w:pos="9360"/>
      </w:tabs>
    </w:pPr>
  </w:style>
  <w:style w:type="character" w:customStyle="1" w:styleId="HeaderChar">
    <w:name w:val="Header Char"/>
    <w:basedOn w:val="DefaultParagraphFont"/>
    <w:link w:val="Header"/>
    <w:uiPriority w:val="99"/>
    <w:rsid w:val="005A4D39"/>
    <w:rPr>
      <w:rFonts w:ascii="Arial" w:eastAsia="Times New Roman" w:hAnsi="Arial" w:cs="Times New Roman"/>
      <w:sz w:val="24"/>
      <w:szCs w:val="24"/>
      <w:lang w:val="en-US" w:eastAsia="en-CA"/>
    </w:rPr>
  </w:style>
  <w:style w:type="paragraph" w:styleId="ListParagraph">
    <w:name w:val="List Paragraph"/>
    <w:basedOn w:val="Normal"/>
    <w:uiPriority w:val="34"/>
    <w:qFormat/>
    <w:rsid w:val="005A4D39"/>
    <w:pPr>
      <w:ind w:left="720"/>
      <w:contextualSpacing/>
    </w:pPr>
    <w:rPr>
      <w:rFonts w:ascii="Courier" w:hAnsi="Courier"/>
    </w:rPr>
  </w:style>
  <w:style w:type="paragraph" w:customStyle="1" w:styleId="Level1">
    <w:name w:val="Level 1"/>
    <w:basedOn w:val="Normal"/>
    <w:rsid w:val="006763C9"/>
    <w:pPr>
      <w:numPr>
        <w:numId w:val="3"/>
      </w:numPr>
      <w:ind w:left="360" w:hanging="360"/>
      <w:outlineLvl w:val="0"/>
    </w:pPr>
  </w:style>
  <w:style w:type="character" w:styleId="Hyperlink">
    <w:name w:val="Hyperlink"/>
    <w:rsid w:val="006763C9"/>
    <w:rPr>
      <w:color w:val="0000FF"/>
      <w:u w:val="single"/>
    </w:rPr>
  </w:style>
  <w:style w:type="paragraph" w:styleId="BalloonText">
    <w:name w:val="Balloon Text"/>
    <w:basedOn w:val="Normal"/>
    <w:link w:val="BalloonTextChar"/>
    <w:uiPriority w:val="99"/>
    <w:semiHidden/>
    <w:unhideWhenUsed/>
    <w:rsid w:val="008064CD"/>
    <w:rPr>
      <w:rFonts w:ascii="Tahoma" w:hAnsi="Tahoma" w:cs="Tahoma"/>
      <w:sz w:val="16"/>
      <w:szCs w:val="16"/>
    </w:rPr>
  </w:style>
  <w:style w:type="character" w:customStyle="1" w:styleId="BalloonTextChar">
    <w:name w:val="Balloon Text Char"/>
    <w:basedOn w:val="DefaultParagraphFont"/>
    <w:link w:val="BalloonText"/>
    <w:uiPriority w:val="99"/>
    <w:semiHidden/>
    <w:rsid w:val="008064CD"/>
    <w:rPr>
      <w:rFonts w:ascii="Tahoma" w:eastAsia="Times New Roman" w:hAnsi="Tahoma" w:cs="Tahoma"/>
      <w:sz w:val="16"/>
      <w:szCs w:val="16"/>
      <w:lang w:val="en-US" w:eastAsia="en-CA"/>
    </w:rPr>
  </w:style>
  <w:style w:type="paragraph" w:customStyle="1" w:styleId="List2">
    <w:name w:val="List2"/>
    <w:qFormat/>
    <w:rsid w:val="00CB63C8"/>
    <w:pPr>
      <w:numPr>
        <w:ilvl w:val="1"/>
        <w:numId w:val="9"/>
      </w:numPr>
      <w:spacing w:before="80" w:after="40" w:line="280" w:lineRule="exact"/>
    </w:pPr>
    <w:rPr>
      <w:rFonts w:ascii="Arial Narrow" w:hAnsi="Arial Narrow"/>
      <w:sz w:val="24"/>
    </w:rPr>
  </w:style>
  <w:style w:type="paragraph" w:customStyle="1" w:styleId="List1">
    <w:name w:val="List1"/>
    <w:qFormat/>
    <w:rsid w:val="00CB63C8"/>
    <w:pPr>
      <w:numPr>
        <w:numId w:val="9"/>
      </w:numPr>
      <w:tabs>
        <w:tab w:val="left" w:pos="360"/>
        <w:tab w:val="left" w:pos="720"/>
      </w:tabs>
      <w:spacing w:before="80" w:after="40" w:line="280" w:lineRule="exact"/>
    </w:pPr>
    <w:rPr>
      <w:rFonts w:ascii="Arial Narrow" w:hAnsi="Arial Narrow"/>
      <w:sz w:val="24"/>
    </w:rPr>
  </w:style>
  <w:style w:type="paragraph" w:styleId="BodyText">
    <w:name w:val="Body Text"/>
    <w:basedOn w:val="Normal"/>
    <w:link w:val="BodyTextChar"/>
    <w:uiPriority w:val="1"/>
    <w:semiHidden/>
    <w:unhideWhenUsed/>
    <w:qFormat/>
    <w:rsid w:val="00034822"/>
    <w:pPr>
      <w:autoSpaceDE/>
      <w:autoSpaceDN/>
      <w:adjustRightInd/>
      <w:ind w:left="841"/>
    </w:pPr>
    <w:rPr>
      <w:rFonts w:ascii="Times New Roman" w:hAnsi="Times New Roman" w:cstheme="minorBidi"/>
      <w:sz w:val="23"/>
      <w:szCs w:val="23"/>
      <w:lang w:eastAsia="en-US"/>
    </w:rPr>
  </w:style>
  <w:style w:type="character" w:customStyle="1" w:styleId="BodyTextChar">
    <w:name w:val="Body Text Char"/>
    <w:basedOn w:val="DefaultParagraphFont"/>
    <w:link w:val="BodyText"/>
    <w:uiPriority w:val="1"/>
    <w:semiHidden/>
    <w:rsid w:val="00034822"/>
    <w:rPr>
      <w:rFonts w:ascii="Times New Roman" w:eastAsia="Times New Roman" w:hAnsi="Times New Roman"/>
      <w:sz w:val="23"/>
      <w:szCs w:val="23"/>
      <w:lang w:val="en-US"/>
    </w:rPr>
  </w:style>
  <w:style w:type="character" w:styleId="UnresolvedMention">
    <w:name w:val="Unresolved Mention"/>
    <w:basedOn w:val="DefaultParagraphFont"/>
    <w:uiPriority w:val="99"/>
    <w:semiHidden/>
    <w:unhideWhenUsed/>
    <w:rsid w:val="003942A2"/>
    <w:rPr>
      <w:color w:val="605E5C"/>
      <w:shd w:val="clear" w:color="auto" w:fill="E1DFDD"/>
    </w:rPr>
  </w:style>
  <w:style w:type="character" w:styleId="FollowedHyperlink">
    <w:name w:val="FollowedHyperlink"/>
    <w:basedOn w:val="DefaultParagraphFont"/>
    <w:uiPriority w:val="99"/>
    <w:semiHidden/>
    <w:unhideWhenUsed/>
    <w:rsid w:val="00941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93483">
      <w:bodyDiv w:val="1"/>
      <w:marLeft w:val="0"/>
      <w:marRight w:val="0"/>
      <w:marTop w:val="0"/>
      <w:marBottom w:val="0"/>
      <w:divBdr>
        <w:top w:val="none" w:sz="0" w:space="0" w:color="auto"/>
        <w:left w:val="none" w:sz="0" w:space="0" w:color="auto"/>
        <w:bottom w:val="none" w:sz="0" w:space="0" w:color="auto"/>
        <w:right w:val="none" w:sz="0" w:space="0" w:color="auto"/>
      </w:divBdr>
    </w:div>
    <w:div w:id="610206929">
      <w:bodyDiv w:val="1"/>
      <w:marLeft w:val="0"/>
      <w:marRight w:val="0"/>
      <w:marTop w:val="0"/>
      <w:marBottom w:val="0"/>
      <w:divBdr>
        <w:top w:val="none" w:sz="0" w:space="0" w:color="auto"/>
        <w:left w:val="none" w:sz="0" w:space="0" w:color="auto"/>
        <w:bottom w:val="none" w:sz="0" w:space="0" w:color="auto"/>
        <w:right w:val="none" w:sz="0" w:space="0" w:color="auto"/>
      </w:divBdr>
    </w:div>
    <w:div w:id="690186014">
      <w:bodyDiv w:val="1"/>
      <w:marLeft w:val="0"/>
      <w:marRight w:val="0"/>
      <w:marTop w:val="0"/>
      <w:marBottom w:val="0"/>
      <w:divBdr>
        <w:top w:val="none" w:sz="0" w:space="0" w:color="auto"/>
        <w:left w:val="none" w:sz="0" w:space="0" w:color="auto"/>
        <w:bottom w:val="none" w:sz="0" w:space="0" w:color="auto"/>
        <w:right w:val="none" w:sz="0" w:space="0" w:color="auto"/>
      </w:divBdr>
    </w:div>
    <w:div w:id="853957440">
      <w:bodyDiv w:val="1"/>
      <w:marLeft w:val="0"/>
      <w:marRight w:val="0"/>
      <w:marTop w:val="0"/>
      <w:marBottom w:val="0"/>
      <w:divBdr>
        <w:top w:val="none" w:sz="0" w:space="0" w:color="auto"/>
        <w:left w:val="none" w:sz="0" w:space="0" w:color="auto"/>
        <w:bottom w:val="none" w:sz="0" w:space="0" w:color="auto"/>
        <w:right w:val="none" w:sz="0" w:space="0" w:color="auto"/>
      </w:divBdr>
    </w:div>
    <w:div w:id="1005476241">
      <w:bodyDiv w:val="1"/>
      <w:marLeft w:val="0"/>
      <w:marRight w:val="0"/>
      <w:marTop w:val="0"/>
      <w:marBottom w:val="0"/>
      <w:divBdr>
        <w:top w:val="none" w:sz="0" w:space="0" w:color="auto"/>
        <w:left w:val="none" w:sz="0" w:space="0" w:color="auto"/>
        <w:bottom w:val="none" w:sz="0" w:space="0" w:color="auto"/>
        <w:right w:val="none" w:sz="0" w:space="0" w:color="auto"/>
      </w:divBdr>
    </w:div>
    <w:div w:id="1165627319">
      <w:bodyDiv w:val="1"/>
      <w:marLeft w:val="0"/>
      <w:marRight w:val="0"/>
      <w:marTop w:val="0"/>
      <w:marBottom w:val="0"/>
      <w:divBdr>
        <w:top w:val="none" w:sz="0" w:space="0" w:color="auto"/>
        <w:left w:val="none" w:sz="0" w:space="0" w:color="auto"/>
        <w:bottom w:val="none" w:sz="0" w:space="0" w:color="auto"/>
        <w:right w:val="none" w:sz="0" w:space="0" w:color="auto"/>
      </w:divBdr>
    </w:div>
    <w:div w:id="1179613633">
      <w:bodyDiv w:val="1"/>
      <w:marLeft w:val="0"/>
      <w:marRight w:val="0"/>
      <w:marTop w:val="0"/>
      <w:marBottom w:val="0"/>
      <w:divBdr>
        <w:top w:val="none" w:sz="0" w:space="0" w:color="auto"/>
        <w:left w:val="none" w:sz="0" w:space="0" w:color="auto"/>
        <w:bottom w:val="none" w:sz="0" w:space="0" w:color="auto"/>
        <w:right w:val="none" w:sz="0" w:space="0" w:color="auto"/>
      </w:divBdr>
    </w:div>
    <w:div w:id="1348288864">
      <w:bodyDiv w:val="1"/>
      <w:marLeft w:val="0"/>
      <w:marRight w:val="0"/>
      <w:marTop w:val="0"/>
      <w:marBottom w:val="0"/>
      <w:divBdr>
        <w:top w:val="none" w:sz="0" w:space="0" w:color="auto"/>
        <w:left w:val="none" w:sz="0" w:space="0" w:color="auto"/>
        <w:bottom w:val="none" w:sz="0" w:space="0" w:color="auto"/>
        <w:right w:val="none" w:sz="0" w:space="0" w:color="auto"/>
      </w:divBdr>
    </w:div>
    <w:div w:id="1644505661">
      <w:bodyDiv w:val="1"/>
      <w:marLeft w:val="0"/>
      <w:marRight w:val="0"/>
      <w:marTop w:val="0"/>
      <w:marBottom w:val="0"/>
      <w:divBdr>
        <w:top w:val="none" w:sz="0" w:space="0" w:color="auto"/>
        <w:left w:val="none" w:sz="0" w:space="0" w:color="auto"/>
        <w:bottom w:val="none" w:sz="0" w:space="0" w:color="auto"/>
        <w:right w:val="none" w:sz="0" w:space="0" w:color="auto"/>
      </w:divBdr>
    </w:div>
    <w:div w:id="1674601388">
      <w:bodyDiv w:val="1"/>
      <w:marLeft w:val="0"/>
      <w:marRight w:val="0"/>
      <w:marTop w:val="0"/>
      <w:marBottom w:val="0"/>
      <w:divBdr>
        <w:top w:val="none" w:sz="0" w:space="0" w:color="auto"/>
        <w:left w:val="none" w:sz="0" w:space="0" w:color="auto"/>
        <w:bottom w:val="none" w:sz="0" w:space="0" w:color="auto"/>
        <w:right w:val="none" w:sz="0" w:space="0" w:color="auto"/>
      </w:divBdr>
    </w:div>
    <w:div w:id="1894584509">
      <w:bodyDiv w:val="1"/>
      <w:marLeft w:val="0"/>
      <w:marRight w:val="0"/>
      <w:marTop w:val="0"/>
      <w:marBottom w:val="0"/>
      <w:divBdr>
        <w:top w:val="none" w:sz="0" w:space="0" w:color="auto"/>
        <w:left w:val="none" w:sz="0" w:space="0" w:color="auto"/>
        <w:bottom w:val="none" w:sz="0" w:space="0" w:color="auto"/>
        <w:right w:val="none" w:sz="0" w:space="0" w:color="auto"/>
      </w:divBdr>
    </w:div>
    <w:div w:id="19999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mailto:archaeology@ontario.c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lwcb.ca/beforeyoubuild/" TargetMode="External"/><Relationship Id="rId2" Type="http://schemas.openxmlformats.org/officeDocument/2006/relationships/styles" Target="styles.xml"/><Relationship Id="rId16" Type="http://schemas.openxmlformats.org/officeDocument/2006/relationships/hyperlink" Target="mailto:secretariat@lwcb.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odeinfo@ontario.ca"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ntario.ca/page/water-sampling-and-testing-inland-l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Mackay, Neil (MMA/MHO)</dc:creator>
  <cp:lastModifiedBy>Oulton, Sylvie (MMAH)</cp:lastModifiedBy>
  <cp:revision>2</cp:revision>
  <cp:lastPrinted>2020-08-05T15:52:00Z</cp:lastPrinted>
  <dcterms:created xsi:type="dcterms:W3CDTF">2021-08-12T14:51:00Z</dcterms:created>
  <dcterms:modified xsi:type="dcterms:W3CDTF">2021-08-12T14:51:00Z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2021-08-10T21:24:34Z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