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C1D0" w14:textId="02FC3F31" w:rsidR="00084BA0" w:rsidRDefault="00BB3992" w:rsidP="00725A66">
      <w:pPr>
        <w:jc w:val="right"/>
        <w:rPr>
          <w:b/>
          <w:sz w:val="28"/>
          <w:szCs w:val="28"/>
        </w:rPr>
      </w:pPr>
      <w:r>
        <w:rPr>
          <w:b/>
          <w:sz w:val="28"/>
          <w:szCs w:val="28"/>
        </w:rPr>
        <w:t xml:space="preserve">                                  </w:t>
      </w:r>
      <w:r w:rsidR="00827661">
        <w:rPr>
          <w:b/>
          <w:sz w:val="28"/>
          <w:szCs w:val="28"/>
        </w:rPr>
        <w:t xml:space="preserve"> </w:t>
      </w:r>
    </w:p>
    <w:p w14:paraId="36AB3F70" w14:textId="6072EC4B" w:rsidR="00A30E5F" w:rsidRDefault="00827661" w:rsidP="00725A66">
      <w:pPr>
        <w:jc w:val="right"/>
        <w:rPr>
          <w:b/>
          <w:sz w:val="48"/>
          <w:szCs w:val="48"/>
        </w:rPr>
      </w:pPr>
      <w:r w:rsidRPr="0058364A">
        <w:rPr>
          <w:b/>
          <w:sz w:val="28"/>
          <w:szCs w:val="28"/>
        </w:rPr>
        <w:t>Ministry of Mines</w:t>
      </w:r>
    </w:p>
    <w:p w14:paraId="3704F0EA" w14:textId="36EEB58B" w:rsidR="00A30E5F" w:rsidRDefault="00A30E5F" w:rsidP="00725A66">
      <w:pPr>
        <w:jc w:val="right"/>
        <w:rPr>
          <w:b/>
          <w:sz w:val="48"/>
          <w:szCs w:val="48"/>
        </w:rPr>
      </w:pPr>
    </w:p>
    <w:p w14:paraId="7EB75C00" w14:textId="77777777" w:rsidR="007E4939" w:rsidRDefault="007E4939" w:rsidP="00725A66">
      <w:pPr>
        <w:jc w:val="right"/>
        <w:rPr>
          <w:b/>
          <w:sz w:val="48"/>
          <w:szCs w:val="48"/>
        </w:rPr>
      </w:pPr>
    </w:p>
    <w:p w14:paraId="7CAA534F" w14:textId="2D4AEC72" w:rsidR="00A30E5F" w:rsidRDefault="00A30E5F" w:rsidP="00725A66">
      <w:pPr>
        <w:jc w:val="right"/>
        <w:rPr>
          <w:b/>
          <w:sz w:val="48"/>
          <w:szCs w:val="48"/>
        </w:rPr>
      </w:pPr>
    </w:p>
    <w:p w14:paraId="436346D1" w14:textId="629BE907" w:rsidR="00827661" w:rsidRDefault="00827661" w:rsidP="00DE57BD">
      <w:pPr>
        <w:ind w:left="720" w:firstLine="720"/>
        <w:rPr>
          <w:b/>
          <w:sz w:val="48"/>
          <w:szCs w:val="48"/>
          <w:u w:val="single"/>
        </w:rPr>
      </w:pPr>
      <w:r>
        <w:rPr>
          <w:b/>
          <w:sz w:val="48"/>
          <w:szCs w:val="48"/>
        </w:rPr>
        <w:t xml:space="preserve">Assessment Work </w:t>
      </w:r>
      <w:r w:rsidR="005131D2">
        <w:rPr>
          <w:b/>
          <w:sz w:val="48"/>
          <w:szCs w:val="48"/>
        </w:rPr>
        <w:t>– Work Types</w:t>
      </w:r>
    </w:p>
    <w:p w14:paraId="52A0A5AD" w14:textId="1197DC3D" w:rsidR="00827661" w:rsidRDefault="009D3757" w:rsidP="00827661">
      <w:pPr>
        <w:jc w:val="right"/>
        <w:rPr>
          <w:b/>
          <w:sz w:val="48"/>
          <w:szCs w:val="48"/>
        </w:rPr>
      </w:pPr>
      <w:r>
        <w:rPr>
          <w:b/>
          <w:sz w:val="48"/>
          <w:szCs w:val="48"/>
        </w:rPr>
        <w:t xml:space="preserve"> </w:t>
      </w:r>
    </w:p>
    <w:p w14:paraId="7800D14F" w14:textId="77777777" w:rsidR="00827661" w:rsidRDefault="00827661" w:rsidP="00827661">
      <w:pPr>
        <w:jc w:val="right"/>
        <w:rPr>
          <w:b/>
          <w:sz w:val="48"/>
          <w:szCs w:val="48"/>
        </w:rPr>
      </w:pPr>
    </w:p>
    <w:p w14:paraId="526AC061" w14:textId="77777777" w:rsidR="00827661" w:rsidRDefault="00827661" w:rsidP="00827661">
      <w:pPr>
        <w:jc w:val="right"/>
        <w:rPr>
          <w:b/>
          <w:sz w:val="48"/>
          <w:szCs w:val="48"/>
        </w:rPr>
      </w:pPr>
    </w:p>
    <w:p w14:paraId="64632CAB" w14:textId="77777777" w:rsidR="00827661" w:rsidRDefault="00827661" w:rsidP="00827661">
      <w:pPr>
        <w:jc w:val="right"/>
        <w:rPr>
          <w:b/>
          <w:sz w:val="48"/>
          <w:szCs w:val="48"/>
        </w:rPr>
      </w:pPr>
    </w:p>
    <w:p w14:paraId="154CAD43" w14:textId="282DD0F0" w:rsidR="00BB3992" w:rsidRDefault="00BB3992" w:rsidP="00827661">
      <w:pPr>
        <w:jc w:val="right"/>
        <w:rPr>
          <w:b/>
          <w:sz w:val="48"/>
          <w:szCs w:val="48"/>
        </w:rPr>
      </w:pPr>
    </w:p>
    <w:p w14:paraId="1A9D8677" w14:textId="77777777" w:rsidR="00B12217" w:rsidRDefault="00B12217" w:rsidP="00B12217">
      <w:pPr>
        <w:jc w:val="right"/>
        <w:rPr>
          <w:b/>
          <w:sz w:val="48"/>
          <w:szCs w:val="48"/>
        </w:rPr>
      </w:pPr>
      <w:r w:rsidRPr="00C07382">
        <w:rPr>
          <w:rFonts w:ascii="Times New Roman" w:eastAsia="Times New Roman" w:hAnsi="Times New Roman" w:cs="Times New Roman"/>
          <w:noProof/>
          <w:sz w:val="20"/>
          <w:szCs w:val="20"/>
          <w:lang w:val="en-GB"/>
        </w:rPr>
        <w:drawing>
          <wp:inline distT="0" distB="0" distL="0" distR="0" wp14:anchorId="6048A0BC" wp14:editId="5D4B2DED">
            <wp:extent cx="1817370"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7370" cy="459740"/>
                    </a:xfrm>
                    <a:prstGeom prst="rect">
                      <a:avLst/>
                    </a:prstGeom>
                    <a:noFill/>
                    <a:ln>
                      <a:noFill/>
                    </a:ln>
                  </pic:spPr>
                </pic:pic>
              </a:graphicData>
            </a:graphic>
          </wp:inline>
        </w:drawing>
      </w:r>
    </w:p>
    <w:p w14:paraId="283C519B" w14:textId="77777777" w:rsidR="00B12217" w:rsidRDefault="00B12217" w:rsidP="00B12217">
      <w:pPr>
        <w:ind w:left="3101" w:firstLine="3379"/>
        <w:contextualSpacing/>
        <w:jc w:val="both"/>
        <w:rPr>
          <w:sz w:val="28"/>
          <w:szCs w:val="28"/>
        </w:rPr>
      </w:pPr>
      <w:r>
        <w:rPr>
          <w:sz w:val="28"/>
          <w:szCs w:val="28"/>
        </w:rPr>
        <w:t>M</w:t>
      </w:r>
      <w:r w:rsidRPr="0058364A">
        <w:rPr>
          <w:sz w:val="28"/>
          <w:szCs w:val="28"/>
        </w:rPr>
        <w:t>ining</w:t>
      </w:r>
      <w:r>
        <w:rPr>
          <w:sz w:val="28"/>
          <w:szCs w:val="28"/>
        </w:rPr>
        <w:t xml:space="preserve"> </w:t>
      </w:r>
      <w:r w:rsidRPr="0058364A">
        <w:rPr>
          <w:sz w:val="28"/>
          <w:szCs w:val="28"/>
        </w:rPr>
        <w:t>Land</w:t>
      </w:r>
      <w:r>
        <w:rPr>
          <w:sz w:val="28"/>
          <w:szCs w:val="28"/>
        </w:rPr>
        <w:t>s Section</w:t>
      </w:r>
    </w:p>
    <w:p w14:paraId="2D138100" w14:textId="4A5DB50B" w:rsidR="00B12217" w:rsidRPr="008C4A0C" w:rsidRDefault="00B12217" w:rsidP="00B12217">
      <w:pPr>
        <w:ind w:left="3101"/>
        <w:contextualSpacing/>
        <w:jc w:val="both"/>
        <w:rPr>
          <w:sz w:val="28"/>
          <w:szCs w:val="28"/>
          <w:lang w:val="frc-Latn"/>
        </w:rPr>
      </w:pPr>
      <w:r>
        <w:rPr>
          <w:sz w:val="28"/>
          <w:szCs w:val="28"/>
        </w:rPr>
        <w:t xml:space="preserve">                         </w:t>
      </w:r>
      <w:r w:rsidR="008C4A0C">
        <w:rPr>
          <w:sz w:val="28"/>
          <w:szCs w:val="28"/>
          <w:lang w:val="frc-Latn"/>
        </w:rPr>
        <w:t xml:space="preserve">           </w:t>
      </w:r>
      <w:r>
        <w:rPr>
          <w:sz w:val="28"/>
          <w:szCs w:val="28"/>
        </w:rPr>
        <w:t xml:space="preserve"> Policy Updated: </w:t>
      </w:r>
      <w:r w:rsidR="008C4A0C">
        <w:rPr>
          <w:sz w:val="28"/>
          <w:szCs w:val="28"/>
          <w:lang w:val="frc-Latn"/>
        </w:rPr>
        <w:t>July 2022</w:t>
      </w:r>
    </w:p>
    <w:p w14:paraId="6252636F" w14:textId="1247A0D1" w:rsidR="00217B52" w:rsidRDefault="00217B52" w:rsidP="00217B52">
      <w:pPr>
        <w:ind w:left="3101"/>
        <w:contextualSpacing/>
        <w:jc w:val="both"/>
        <w:rPr>
          <w:sz w:val="28"/>
          <w:szCs w:val="28"/>
        </w:rPr>
      </w:pPr>
    </w:p>
    <w:p w14:paraId="60F11B49" w14:textId="1CB0A38D" w:rsidR="0031517D" w:rsidRDefault="0031517D" w:rsidP="00217B52">
      <w:pPr>
        <w:ind w:left="3101"/>
        <w:contextualSpacing/>
        <w:jc w:val="both"/>
        <w:rPr>
          <w:sz w:val="28"/>
          <w:szCs w:val="28"/>
        </w:rPr>
      </w:pPr>
    </w:p>
    <w:p w14:paraId="3F7F1E81" w14:textId="0AC2233E" w:rsidR="0031517D" w:rsidRDefault="0031517D" w:rsidP="00217B52">
      <w:pPr>
        <w:ind w:left="3101"/>
        <w:contextualSpacing/>
        <w:jc w:val="both"/>
        <w:rPr>
          <w:sz w:val="28"/>
          <w:szCs w:val="28"/>
        </w:rPr>
      </w:pPr>
    </w:p>
    <w:p w14:paraId="54CEB5F9" w14:textId="77777777" w:rsidR="0031517D" w:rsidRDefault="0031517D" w:rsidP="00217B52">
      <w:pPr>
        <w:ind w:left="3101"/>
        <w:contextualSpacing/>
        <w:jc w:val="both"/>
        <w:rPr>
          <w:sz w:val="28"/>
          <w:szCs w:val="28"/>
        </w:rPr>
      </w:pPr>
    </w:p>
    <w:sdt>
      <w:sdtPr>
        <w:rPr>
          <w:rFonts w:ascii="Arial Black" w:eastAsiaTheme="minorHAnsi" w:hAnsi="Arial Black" w:cs="Arial"/>
          <w:b w:val="0"/>
          <w:bCs w:val="0"/>
          <w:sz w:val="22"/>
          <w:szCs w:val="22"/>
          <w:lang w:bidi="ar-SA"/>
        </w:rPr>
        <w:id w:val="-17550306"/>
        <w:docPartObj>
          <w:docPartGallery w:val="Table of Contents"/>
          <w:docPartUnique/>
        </w:docPartObj>
      </w:sdtPr>
      <w:sdtEndPr>
        <w:rPr>
          <w:noProof/>
        </w:rPr>
      </w:sdtEndPr>
      <w:sdtContent>
        <w:p w14:paraId="30B3F67F" w14:textId="77777777" w:rsidR="006F7342" w:rsidRDefault="006F7342" w:rsidP="000027A0">
          <w:pPr>
            <w:pStyle w:val="TOCHeading"/>
            <w:rPr>
              <w:rFonts w:ascii="Arial Black" w:eastAsiaTheme="minorHAnsi" w:hAnsi="Arial Black" w:cs="Arial"/>
              <w:b w:val="0"/>
              <w:bCs w:val="0"/>
              <w:sz w:val="22"/>
              <w:szCs w:val="22"/>
              <w:lang w:bidi="ar-SA"/>
            </w:rPr>
          </w:pPr>
        </w:p>
        <w:p w14:paraId="0D3C5BF0" w14:textId="33DFEDD6" w:rsidR="00CA5794" w:rsidRDefault="00827661" w:rsidP="000027A0">
          <w:pPr>
            <w:pStyle w:val="TOCHeading"/>
            <w:rPr>
              <w:rFonts w:ascii="Arial" w:hAnsi="Arial" w:cs="Arial"/>
              <w:sz w:val="28"/>
            </w:rPr>
          </w:pPr>
          <w:r w:rsidRPr="004349E1">
            <w:rPr>
              <w:rFonts w:ascii="Arial" w:hAnsi="Arial" w:cs="Arial"/>
              <w:sz w:val="28"/>
            </w:rPr>
            <w:lastRenderedPageBreak/>
            <w:t>Tab</w:t>
          </w:r>
          <w:r w:rsidR="000027A0">
            <w:rPr>
              <w:rFonts w:ascii="Arial" w:hAnsi="Arial" w:cs="Arial"/>
              <w:sz w:val="28"/>
            </w:rPr>
            <w:t>l</w:t>
          </w:r>
          <w:r w:rsidRPr="004349E1">
            <w:rPr>
              <w:rFonts w:ascii="Arial" w:hAnsi="Arial" w:cs="Arial"/>
              <w:sz w:val="28"/>
            </w:rPr>
            <w:t>e of Contents</w:t>
          </w:r>
        </w:p>
        <w:p w14:paraId="3DF5693D" w14:textId="77777777" w:rsidR="000027A0" w:rsidRPr="000027A0" w:rsidRDefault="000027A0" w:rsidP="000027A0">
          <w:pPr>
            <w:spacing w:after="0" w:line="240" w:lineRule="auto"/>
            <w:rPr>
              <w:lang w:bidi="en-US"/>
            </w:rPr>
          </w:pPr>
        </w:p>
        <w:p w14:paraId="78D258D4" w14:textId="054711DC" w:rsidR="00964307" w:rsidRDefault="00827661">
          <w:pPr>
            <w:pStyle w:val="TOC2"/>
            <w:tabs>
              <w:tab w:val="right" w:leader="dot" w:pos="9350"/>
            </w:tabs>
            <w:rPr>
              <w:rFonts w:eastAsiaTheme="minorEastAsia"/>
              <w:noProof/>
              <w:lang w:eastAsia="en-CA"/>
            </w:rPr>
          </w:pPr>
          <w:r w:rsidRPr="00D30A0F">
            <w:rPr>
              <w:rFonts w:ascii="Arial Black" w:hAnsi="Arial Black" w:cs="Arial"/>
              <w:sz w:val="21"/>
              <w:szCs w:val="21"/>
            </w:rPr>
            <w:fldChar w:fldCharType="begin"/>
          </w:r>
          <w:r w:rsidRPr="00D30A0F">
            <w:rPr>
              <w:rFonts w:ascii="Arial Black" w:hAnsi="Arial Black" w:cs="Arial"/>
              <w:sz w:val="21"/>
              <w:szCs w:val="21"/>
            </w:rPr>
            <w:instrText xml:space="preserve"> TOC \o "1-3" \h \z \u </w:instrText>
          </w:r>
          <w:r w:rsidRPr="00D30A0F">
            <w:rPr>
              <w:rFonts w:ascii="Arial Black" w:hAnsi="Arial Black" w:cs="Arial"/>
              <w:sz w:val="21"/>
              <w:szCs w:val="21"/>
            </w:rPr>
            <w:fldChar w:fldCharType="separate"/>
          </w:r>
          <w:hyperlink w:anchor="_Toc92361803" w:history="1">
            <w:r w:rsidR="00964307" w:rsidRPr="009A5366">
              <w:rPr>
                <w:rStyle w:val="Hyperlink"/>
                <w:noProof/>
              </w:rPr>
              <w:t>Purpose</w:t>
            </w:r>
            <w:r w:rsidR="00964307">
              <w:rPr>
                <w:noProof/>
                <w:webHidden/>
              </w:rPr>
              <w:tab/>
            </w:r>
            <w:r w:rsidR="00964307">
              <w:rPr>
                <w:noProof/>
                <w:webHidden/>
              </w:rPr>
              <w:fldChar w:fldCharType="begin"/>
            </w:r>
            <w:r w:rsidR="00964307">
              <w:rPr>
                <w:noProof/>
                <w:webHidden/>
              </w:rPr>
              <w:instrText xml:space="preserve"> PAGEREF _Toc92361803 \h </w:instrText>
            </w:r>
            <w:r w:rsidR="00964307">
              <w:rPr>
                <w:noProof/>
                <w:webHidden/>
              </w:rPr>
            </w:r>
            <w:r w:rsidR="00964307">
              <w:rPr>
                <w:noProof/>
                <w:webHidden/>
              </w:rPr>
              <w:fldChar w:fldCharType="separate"/>
            </w:r>
            <w:r w:rsidR="00964307">
              <w:rPr>
                <w:noProof/>
                <w:webHidden/>
              </w:rPr>
              <w:t>4</w:t>
            </w:r>
            <w:r w:rsidR="00964307">
              <w:rPr>
                <w:noProof/>
                <w:webHidden/>
              </w:rPr>
              <w:fldChar w:fldCharType="end"/>
            </w:r>
          </w:hyperlink>
        </w:p>
        <w:p w14:paraId="38A6ADC9" w14:textId="5D84347B" w:rsidR="00964307" w:rsidRDefault="008C4A0C">
          <w:pPr>
            <w:pStyle w:val="TOC2"/>
            <w:tabs>
              <w:tab w:val="right" w:leader="dot" w:pos="9350"/>
            </w:tabs>
            <w:rPr>
              <w:rFonts w:eastAsiaTheme="minorEastAsia"/>
              <w:noProof/>
              <w:lang w:eastAsia="en-CA"/>
            </w:rPr>
          </w:pPr>
          <w:hyperlink w:anchor="_Toc92361804" w:history="1">
            <w:r w:rsidR="00964307" w:rsidRPr="009A5366">
              <w:rPr>
                <w:rStyle w:val="Hyperlink"/>
                <w:noProof/>
                <w:lang w:val="en" w:eastAsia="en-CA"/>
              </w:rPr>
              <w:t>Background</w:t>
            </w:r>
            <w:r w:rsidR="00964307">
              <w:rPr>
                <w:noProof/>
                <w:webHidden/>
              </w:rPr>
              <w:tab/>
            </w:r>
            <w:r w:rsidR="00964307">
              <w:rPr>
                <w:noProof/>
                <w:webHidden/>
              </w:rPr>
              <w:fldChar w:fldCharType="begin"/>
            </w:r>
            <w:r w:rsidR="00964307">
              <w:rPr>
                <w:noProof/>
                <w:webHidden/>
              </w:rPr>
              <w:instrText xml:space="preserve"> PAGEREF _Toc92361804 \h </w:instrText>
            </w:r>
            <w:r w:rsidR="00964307">
              <w:rPr>
                <w:noProof/>
                <w:webHidden/>
              </w:rPr>
            </w:r>
            <w:r w:rsidR="00964307">
              <w:rPr>
                <w:noProof/>
                <w:webHidden/>
              </w:rPr>
              <w:fldChar w:fldCharType="separate"/>
            </w:r>
            <w:r w:rsidR="00964307">
              <w:rPr>
                <w:noProof/>
                <w:webHidden/>
              </w:rPr>
              <w:t>4</w:t>
            </w:r>
            <w:r w:rsidR="00964307">
              <w:rPr>
                <w:noProof/>
                <w:webHidden/>
              </w:rPr>
              <w:fldChar w:fldCharType="end"/>
            </w:r>
          </w:hyperlink>
        </w:p>
        <w:p w14:paraId="6D65B9BB" w14:textId="2F939BCE" w:rsidR="00964307" w:rsidRDefault="008C4A0C">
          <w:pPr>
            <w:pStyle w:val="TOC2"/>
            <w:tabs>
              <w:tab w:val="right" w:leader="dot" w:pos="9350"/>
            </w:tabs>
            <w:rPr>
              <w:rFonts w:eastAsiaTheme="minorEastAsia"/>
              <w:noProof/>
              <w:lang w:eastAsia="en-CA"/>
            </w:rPr>
          </w:pPr>
          <w:hyperlink w:anchor="_Toc92361805" w:history="1">
            <w:r w:rsidR="00964307" w:rsidRPr="009A5366">
              <w:rPr>
                <w:rStyle w:val="Hyperlink"/>
                <w:noProof/>
                <w:lang w:val="en" w:eastAsia="en-CA"/>
              </w:rPr>
              <w:t>Required Exploration Plans or Exploration Permits</w:t>
            </w:r>
            <w:r w:rsidR="00964307">
              <w:rPr>
                <w:noProof/>
                <w:webHidden/>
              </w:rPr>
              <w:tab/>
            </w:r>
            <w:r w:rsidR="00964307">
              <w:rPr>
                <w:noProof/>
                <w:webHidden/>
              </w:rPr>
              <w:fldChar w:fldCharType="begin"/>
            </w:r>
            <w:r w:rsidR="00964307">
              <w:rPr>
                <w:noProof/>
                <w:webHidden/>
              </w:rPr>
              <w:instrText xml:space="preserve"> PAGEREF _Toc92361805 \h </w:instrText>
            </w:r>
            <w:r w:rsidR="00964307">
              <w:rPr>
                <w:noProof/>
                <w:webHidden/>
              </w:rPr>
            </w:r>
            <w:r w:rsidR="00964307">
              <w:rPr>
                <w:noProof/>
                <w:webHidden/>
              </w:rPr>
              <w:fldChar w:fldCharType="separate"/>
            </w:r>
            <w:r w:rsidR="00964307">
              <w:rPr>
                <w:noProof/>
                <w:webHidden/>
              </w:rPr>
              <w:t>4</w:t>
            </w:r>
            <w:r w:rsidR="00964307">
              <w:rPr>
                <w:noProof/>
                <w:webHidden/>
              </w:rPr>
              <w:fldChar w:fldCharType="end"/>
            </w:r>
          </w:hyperlink>
        </w:p>
        <w:p w14:paraId="7293203C" w14:textId="03516592" w:rsidR="00964307" w:rsidRDefault="008C4A0C">
          <w:pPr>
            <w:pStyle w:val="TOC2"/>
            <w:tabs>
              <w:tab w:val="right" w:leader="dot" w:pos="9350"/>
            </w:tabs>
            <w:rPr>
              <w:rFonts w:eastAsiaTheme="minorEastAsia"/>
              <w:noProof/>
              <w:lang w:eastAsia="en-CA"/>
            </w:rPr>
          </w:pPr>
          <w:hyperlink w:anchor="_Toc92361806" w:history="1">
            <w:r w:rsidR="00964307" w:rsidRPr="009A5366">
              <w:rPr>
                <w:rStyle w:val="Hyperlink"/>
                <w:noProof/>
              </w:rPr>
              <w:t>Closure Plan</w:t>
            </w:r>
            <w:r w:rsidR="00964307">
              <w:rPr>
                <w:noProof/>
                <w:webHidden/>
              </w:rPr>
              <w:tab/>
            </w:r>
            <w:r w:rsidR="00964307">
              <w:rPr>
                <w:noProof/>
                <w:webHidden/>
              </w:rPr>
              <w:fldChar w:fldCharType="begin"/>
            </w:r>
            <w:r w:rsidR="00964307">
              <w:rPr>
                <w:noProof/>
                <w:webHidden/>
              </w:rPr>
              <w:instrText xml:space="preserve"> PAGEREF _Toc92361806 \h </w:instrText>
            </w:r>
            <w:r w:rsidR="00964307">
              <w:rPr>
                <w:noProof/>
                <w:webHidden/>
              </w:rPr>
            </w:r>
            <w:r w:rsidR="00964307">
              <w:rPr>
                <w:noProof/>
                <w:webHidden/>
              </w:rPr>
              <w:fldChar w:fldCharType="separate"/>
            </w:r>
            <w:r w:rsidR="00964307">
              <w:rPr>
                <w:noProof/>
                <w:webHidden/>
              </w:rPr>
              <w:t>5</w:t>
            </w:r>
            <w:r w:rsidR="00964307">
              <w:rPr>
                <w:noProof/>
                <w:webHidden/>
              </w:rPr>
              <w:fldChar w:fldCharType="end"/>
            </w:r>
          </w:hyperlink>
        </w:p>
        <w:p w14:paraId="11488DD1" w14:textId="329AAA17" w:rsidR="00964307" w:rsidRDefault="008C4A0C">
          <w:pPr>
            <w:pStyle w:val="TOC2"/>
            <w:tabs>
              <w:tab w:val="right" w:leader="dot" w:pos="9350"/>
            </w:tabs>
            <w:rPr>
              <w:rFonts w:eastAsiaTheme="minorEastAsia"/>
              <w:noProof/>
              <w:lang w:eastAsia="en-CA"/>
            </w:rPr>
          </w:pPr>
          <w:hyperlink w:anchor="_Toc92361807" w:history="1">
            <w:r w:rsidR="00964307" w:rsidRPr="009A5366">
              <w:rPr>
                <w:rStyle w:val="Hyperlink"/>
                <w:noProof/>
                <w:lang w:val="en" w:eastAsia="en-CA"/>
              </w:rPr>
              <w:t>Advanced Exploration</w:t>
            </w:r>
            <w:r w:rsidR="00964307">
              <w:rPr>
                <w:noProof/>
                <w:webHidden/>
              </w:rPr>
              <w:tab/>
            </w:r>
            <w:r w:rsidR="00964307">
              <w:rPr>
                <w:noProof/>
                <w:webHidden/>
              </w:rPr>
              <w:fldChar w:fldCharType="begin"/>
            </w:r>
            <w:r w:rsidR="00964307">
              <w:rPr>
                <w:noProof/>
                <w:webHidden/>
              </w:rPr>
              <w:instrText xml:space="preserve"> PAGEREF _Toc92361807 \h </w:instrText>
            </w:r>
            <w:r w:rsidR="00964307">
              <w:rPr>
                <w:noProof/>
                <w:webHidden/>
              </w:rPr>
            </w:r>
            <w:r w:rsidR="00964307">
              <w:rPr>
                <w:noProof/>
                <w:webHidden/>
              </w:rPr>
              <w:fldChar w:fldCharType="separate"/>
            </w:r>
            <w:r w:rsidR="00964307">
              <w:rPr>
                <w:noProof/>
                <w:webHidden/>
              </w:rPr>
              <w:t>5</w:t>
            </w:r>
            <w:r w:rsidR="00964307">
              <w:rPr>
                <w:noProof/>
                <w:webHidden/>
              </w:rPr>
              <w:fldChar w:fldCharType="end"/>
            </w:r>
          </w:hyperlink>
        </w:p>
        <w:p w14:paraId="277553AF" w14:textId="057944C8" w:rsidR="00964307" w:rsidRDefault="008C4A0C">
          <w:pPr>
            <w:pStyle w:val="TOC1"/>
            <w:tabs>
              <w:tab w:val="right" w:leader="dot" w:pos="9350"/>
            </w:tabs>
            <w:rPr>
              <w:rFonts w:eastAsiaTheme="minorEastAsia"/>
              <w:noProof/>
              <w:lang w:eastAsia="en-CA"/>
            </w:rPr>
          </w:pPr>
          <w:hyperlink w:anchor="_Toc92361808" w:history="1">
            <w:r w:rsidR="00964307" w:rsidRPr="009A5366">
              <w:rPr>
                <w:rStyle w:val="Hyperlink"/>
                <w:rFonts w:ascii="Arial" w:hAnsi="Arial" w:cs="Arial"/>
                <w:noProof/>
              </w:rPr>
              <w:t>Work Types</w:t>
            </w:r>
            <w:r w:rsidR="00964307">
              <w:rPr>
                <w:noProof/>
                <w:webHidden/>
              </w:rPr>
              <w:tab/>
            </w:r>
            <w:r w:rsidR="00964307">
              <w:rPr>
                <w:noProof/>
                <w:webHidden/>
              </w:rPr>
              <w:fldChar w:fldCharType="begin"/>
            </w:r>
            <w:r w:rsidR="00964307">
              <w:rPr>
                <w:noProof/>
                <w:webHidden/>
              </w:rPr>
              <w:instrText xml:space="preserve"> PAGEREF _Toc92361808 \h </w:instrText>
            </w:r>
            <w:r w:rsidR="00964307">
              <w:rPr>
                <w:noProof/>
                <w:webHidden/>
              </w:rPr>
            </w:r>
            <w:r w:rsidR="00964307">
              <w:rPr>
                <w:noProof/>
                <w:webHidden/>
              </w:rPr>
              <w:fldChar w:fldCharType="separate"/>
            </w:r>
            <w:r w:rsidR="00964307">
              <w:rPr>
                <w:noProof/>
                <w:webHidden/>
              </w:rPr>
              <w:t>5</w:t>
            </w:r>
            <w:r w:rsidR="00964307">
              <w:rPr>
                <w:noProof/>
                <w:webHidden/>
              </w:rPr>
              <w:fldChar w:fldCharType="end"/>
            </w:r>
          </w:hyperlink>
        </w:p>
        <w:p w14:paraId="5B18225C" w14:textId="0FB06C7E" w:rsidR="00964307" w:rsidRDefault="008C4A0C">
          <w:pPr>
            <w:pStyle w:val="TOC2"/>
            <w:tabs>
              <w:tab w:val="right" w:leader="dot" w:pos="9350"/>
            </w:tabs>
            <w:rPr>
              <w:rFonts w:eastAsiaTheme="minorEastAsia"/>
              <w:noProof/>
              <w:lang w:eastAsia="en-CA"/>
            </w:rPr>
          </w:pPr>
          <w:hyperlink w:anchor="_Toc92361809" w:history="1">
            <w:r w:rsidR="00964307" w:rsidRPr="009A5366">
              <w:rPr>
                <w:rStyle w:val="Hyperlink"/>
                <w:noProof/>
              </w:rPr>
              <w:t>Grass roots prospecting</w:t>
            </w:r>
            <w:r w:rsidR="00964307">
              <w:rPr>
                <w:noProof/>
                <w:webHidden/>
              </w:rPr>
              <w:tab/>
            </w:r>
            <w:r w:rsidR="00964307">
              <w:rPr>
                <w:noProof/>
                <w:webHidden/>
              </w:rPr>
              <w:fldChar w:fldCharType="begin"/>
            </w:r>
            <w:r w:rsidR="00964307">
              <w:rPr>
                <w:noProof/>
                <w:webHidden/>
              </w:rPr>
              <w:instrText xml:space="preserve"> PAGEREF _Toc92361809 \h </w:instrText>
            </w:r>
            <w:r w:rsidR="00964307">
              <w:rPr>
                <w:noProof/>
                <w:webHidden/>
              </w:rPr>
            </w:r>
            <w:r w:rsidR="00964307">
              <w:rPr>
                <w:noProof/>
                <w:webHidden/>
              </w:rPr>
              <w:fldChar w:fldCharType="separate"/>
            </w:r>
            <w:r w:rsidR="00964307">
              <w:rPr>
                <w:noProof/>
                <w:webHidden/>
              </w:rPr>
              <w:t>6</w:t>
            </w:r>
            <w:r w:rsidR="00964307">
              <w:rPr>
                <w:noProof/>
                <w:webHidden/>
              </w:rPr>
              <w:fldChar w:fldCharType="end"/>
            </w:r>
          </w:hyperlink>
        </w:p>
        <w:p w14:paraId="47EB0FB1" w14:textId="6BE4D028" w:rsidR="00964307" w:rsidRDefault="008C4A0C">
          <w:pPr>
            <w:pStyle w:val="TOC2"/>
            <w:tabs>
              <w:tab w:val="right" w:leader="dot" w:pos="9350"/>
            </w:tabs>
            <w:rPr>
              <w:rFonts w:eastAsiaTheme="minorEastAsia"/>
              <w:noProof/>
              <w:lang w:eastAsia="en-CA"/>
            </w:rPr>
          </w:pPr>
          <w:hyperlink w:anchor="_Toc92361810" w:history="1">
            <w:r w:rsidR="00964307" w:rsidRPr="009A5366">
              <w:rPr>
                <w:rStyle w:val="Hyperlink"/>
                <w:noProof/>
              </w:rPr>
              <w:t>Bedrock trenching, bedrock pitting, overburden stripping and related manual work including outcrop mapping, outcrop washing and brushing and sampling associated with this work such as channel sampling and plugger sampling</w:t>
            </w:r>
            <w:r w:rsidR="00964307">
              <w:rPr>
                <w:noProof/>
                <w:webHidden/>
              </w:rPr>
              <w:tab/>
            </w:r>
            <w:r w:rsidR="00964307">
              <w:rPr>
                <w:noProof/>
                <w:webHidden/>
              </w:rPr>
              <w:fldChar w:fldCharType="begin"/>
            </w:r>
            <w:r w:rsidR="00964307">
              <w:rPr>
                <w:noProof/>
                <w:webHidden/>
              </w:rPr>
              <w:instrText xml:space="preserve"> PAGEREF _Toc92361810 \h </w:instrText>
            </w:r>
            <w:r w:rsidR="00964307">
              <w:rPr>
                <w:noProof/>
                <w:webHidden/>
              </w:rPr>
            </w:r>
            <w:r w:rsidR="00964307">
              <w:rPr>
                <w:noProof/>
                <w:webHidden/>
              </w:rPr>
              <w:fldChar w:fldCharType="separate"/>
            </w:r>
            <w:r w:rsidR="00964307">
              <w:rPr>
                <w:noProof/>
                <w:webHidden/>
              </w:rPr>
              <w:t>6</w:t>
            </w:r>
            <w:r w:rsidR="00964307">
              <w:rPr>
                <w:noProof/>
                <w:webHidden/>
              </w:rPr>
              <w:fldChar w:fldCharType="end"/>
            </w:r>
          </w:hyperlink>
        </w:p>
        <w:p w14:paraId="1FC5E533" w14:textId="0A719769" w:rsidR="00964307" w:rsidRDefault="008C4A0C">
          <w:pPr>
            <w:pStyle w:val="TOC2"/>
            <w:tabs>
              <w:tab w:val="right" w:leader="dot" w:pos="9350"/>
            </w:tabs>
            <w:rPr>
              <w:rFonts w:eastAsiaTheme="minorEastAsia"/>
              <w:noProof/>
              <w:lang w:eastAsia="en-CA"/>
            </w:rPr>
          </w:pPr>
          <w:hyperlink w:anchor="_Toc92361811" w:history="1">
            <w:r w:rsidR="00964307" w:rsidRPr="009A5366">
              <w:rPr>
                <w:rStyle w:val="Hyperlink"/>
                <w:noProof/>
              </w:rPr>
              <w:t>Taking samples for purposes of geoscience work</w:t>
            </w:r>
            <w:r w:rsidR="00964307">
              <w:rPr>
                <w:noProof/>
                <w:webHidden/>
              </w:rPr>
              <w:tab/>
            </w:r>
            <w:r w:rsidR="00964307">
              <w:rPr>
                <w:noProof/>
                <w:webHidden/>
              </w:rPr>
              <w:fldChar w:fldCharType="begin"/>
            </w:r>
            <w:r w:rsidR="00964307">
              <w:rPr>
                <w:noProof/>
                <w:webHidden/>
              </w:rPr>
              <w:instrText xml:space="preserve"> PAGEREF _Toc92361811 \h </w:instrText>
            </w:r>
            <w:r w:rsidR="00964307">
              <w:rPr>
                <w:noProof/>
                <w:webHidden/>
              </w:rPr>
            </w:r>
            <w:r w:rsidR="00964307">
              <w:rPr>
                <w:noProof/>
                <w:webHidden/>
              </w:rPr>
              <w:fldChar w:fldCharType="separate"/>
            </w:r>
            <w:r w:rsidR="00964307">
              <w:rPr>
                <w:noProof/>
                <w:webHidden/>
              </w:rPr>
              <w:t>7</w:t>
            </w:r>
            <w:r w:rsidR="00964307">
              <w:rPr>
                <w:noProof/>
                <w:webHidden/>
              </w:rPr>
              <w:fldChar w:fldCharType="end"/>
            </w:r>
          </w:hyperlink>
        </w:p>
        <w:p w14:paraId="05F69E96" w14:textId="4DAB1C11" w:rsidR="00964307" w:rsidRDefault="008C4A0C">
          <w:pPr>
            <w:pStyle w:val="TOC2"/>
            <w:tabs>
              <w:tab w:val="right" w:leader="dot" w:pos="9350"/>
            </w:tabs>
            <w:rPr>
              <w:rFonts w:eastAsiaTheme="minorEastAsia"/>
              <w:noProof/>
              <w:lang w:eastAsia="en-CA"/>
            </w:rPr>
          </w:pPr>
          <w:hyperlink w:anchor="_Toc92361812" w:history="1">
            <w:r w:rsidR="00964307" w:rsidRPr="009A5366">
              <w:rPr>
                <w:rStyle w:val="Hyperlink"/>
                <w:noProof/>
              </w:rPr>
              <w:t>Remote sensing imagery</w:t>
            </w:r>
            <w:r w:rsidR="00964307">
              <w:rPr>
                <w:noProof/>
                <w:webHidden/>
              </w:rPr>
              <w:tab/>
            </w:r>
            <w:r w:rsidR="00964307">
              <w:rPr>
                <w:noProof/>
                <w:webHidden/>
              </w:rPr>
              <w:fldChar w:fldCharType="begin"/>
            </w:r>
            <w:r w:rsidR="00964307">
              <w:rPr>
                <w:noProof/>
                <w:webHidden/>
              </w:rPr>
              <w:instrText xml:space="preserve"> PAGEREF _Toc92361812 \h </w:instrText>
            </w:r>
            <w:r w:rsidR="00964307">
              <w:rPr>
                <w:noProof/>
                <w:webHidden/>
              </w:rPr>
            </w:r>
            <w:r w:rsidR="00964307">
              <w:rPr>
                <w:noProof/>
                <w:webHidden/>
              </w:rPr>
              <w:fldChar w:fldCharType="separate"/>
            </w:r>
            <w:r w:rsidR="00964307">
              <w:rPr>
                <w:noProof/>
                <w:webHidden/>
              </w:rPr>
              <w:t>7</w:t>
            </w:r>
            <w:r w:rsidR="00964307">
              <w:rPr>
                <w:noProof/>
                <w:webHidden/>
              </w:rPr>
              <w:fldChar w:fldCharType="end"/>
            </w:r>
          </w:hyperlink>
        </w:p>
        <w:p w14:paraId="612E97CA" w14:textId="1857DE6A" w:rsidR="00964307" w:rsidRDefault="008C4A0C">
          <w:pPr>
            <w:pStyle w:val="TOC2"/>
            <w:tabs>
              <w:tab w:val="right" w:leader="dot" w:pos="9350"/>
            </w:tabs>
            <w:rPr>
              <w:rFonts w:eastAsiaTheme="minorEastAsia"/>
              <w:noProof/>
              <w:lang w:eastAsia="en-CA"/>
            </w:rPr>
          </w:pPr>
          <w:hyperlink w:anchor="_Toc92361813" w:history="1">
            <w:r w:rsidR="00964307" w:rsidRPr="009A5366">
              <w:rPr>
                <w:rStyle w:val="Hyperlink"/>
                <w:noProof/>
              </w:rPr>
              <w:t>Geological survey work</w:t>
            </w:r>
            <w:r w:rsidR="00964307">
              <w:rPr>
                <w:noProof/>
                <w:webHidden/>
              </w:rPr>
              <w:tab/>
            </w:r>
            <w:r w:rsidR="00964307">
              <w:rPr>
                <w:noProof/>
                <w:webHidden/>
              </w:rPr>
              <w:fldChar w:fldCharType="begin"/>
            </w:r>
            <w:r w:rsidR="00964307">
              <w:rPr>
                <w:noProof/>
                <w:webHidden/>
              </w:rPr>
              <w:instrText xml:space="preserve"> PAGEREF _Toc92361813 \h </w:instrText>
            </w:r>
            <w:r w:rsidR="00964307">
              <w:rPr>
                <w:noProof/>
                <w:webHidden/>
              </w:rPr>
            </w:r>
            <w:r w:rsidR="00964307">
              <w:rPr>
                <w:noProof/>
                <w:webHidden/>
              </w:rPr>
              <w:fldChar w:fldCharType="separate"/>
            </w:r>
            <w:r w:rsidR="00964307">
              <w:rPr>
                <w:noProof/>
                <w:webHidden/>
              </w:rPr>
              <w:t>7</w:t>
            </w:r>
            <w:r w:rsidR="00964307">
              <w:rPr>
                <w:noProof/>
                <w:webHidden/>
              </w:rPr>
              <w:fldChar w:fldCharType="end"/>
            </w:r>
          </w:hyperlink>
        </w:p>
        <w:p w14:paraId="5381FC2B" w14:textId="08839380" w:rsidR="00964307" w:rsidRDefault="008C4A0C">
          <w:pPr>
            <w:pStyle w:val="TOC2"/>
            <w:tabs>
              <w:tab w:val="right" w:leader="dot" w:pos="9350"/>
            </w:tabs>
            <w:rPr>
              <w:rFonts w:eastAsiaTheme="minorEastAsia"/>
              <w:noProof/>
              <w:lang w:eastAsia="en-CA"/>
            </w:rPr>
          </w:pPr>
          <w:hyperlink w:anchor="_Toc92361814" w:history="1">
            <w:r w:rsidR="00964307" w:rsidRPr="009A5366">
              <w:rPr>
                <w:rStyle w:val="Hyperlink"/>
                <w:noProof/>
              </w:rPr>
              <w:t>Geochemical survey work</w:t>
            </w:r>
            <w:r w:rsidR="00964307">
              <w:rPr>
                <w:noProof/>
                <w:webHidden/>
              </w:rPr>
              <w:tab/>
            </w:r>
            <w:r w:rsidR="00964307">
              <w:rPr>
                <w:noProof/>
                <w:webHidden/>
              </w:rPr>
              <w:fldChar w:fldCharType="begin"/>
            </w:r>
            <w:r w:rsidR="00964307">
              <w:rPr>
                <w:noProof/>
                <w:webHidden/>
              </w:rPr>
              <w:instrText xml:space="preserve"> PAGEREF _Toc92361814 \h </w:instrText>
            </w:r>
            <w:r w:rsidR="00964307">
              <w:rPr>
                <w:noProof/>
                <w:webHidden/>
              </w:rPr>
            </w:r>
            <w:r w:rsidR="00964307">
              <w:rPr>
                <w:noProof/>
                <w:webHidden/>
              </w:rPr>
              <w:fldChar w:fldCharType="separate"/>
            </w:r>
            <w:r w:rsidR="00964307">
              <w:rPr>
                <w:noProof/>
                <w:webHidden/>
              </w:rPr>
              <w:t>7</w:t>
            </w:r>
            <w:r w:rsidR="00964307">
              <w:rPr>
                <w:noProof/>
                <w:webHidden/>
              </w:rPr>
              <w:fldChar w:fldCharType="end"/>
            </w:r>
          </w:hyperlink>
        </w:p>
        <w:p w14:paraId="3CB3EB04" w14:textId="1A9A4CEC" w:rsidR="00964307" w:rsidRDefault="008C4A0C">
          <w:pPr>
            <w:pStyle w:val="TOC2"/>
            <w:tabs>
              <w:tab w:val="right" w:leader="dot" w:pos="9350"/>
            </w:tabs>
            <w:rPr>
              <w:rFonts w:eastAsiaTheme="minorEastAsia"/>
              <w:noProof/>
              <w:lang w:eastAsia="en-CA"/>
            </w:rPr>
          </w:pPr>
          <w:hyperlink w:anchor="_Toc92361815" w:history="1">
            <w:r w:rsidR="00964307" w:rsidRPr="009A5366">
              <w:rPr>
                <w:rStyle w:val="Hyperlink"/>
                <w:noProof/>
              </w:rPr>
              <w:t>Ground geophysical survey work</w:t>
            </w:r>
            <w:r w:rsidR="00964307">
              <w:rPr>
                <w:noProof/>
                <w:webHidden/>
              </w:rPr>
              <w:tab/>
            </w:r>
            <w:r w:rsidR="00964307">
              <w:rPr>
                <w:noProof/>
                <w:webHidden/>
              </w:rPr>
              <w:fldChar w:fldCharType="begin"/>
            </w:r>
            <w:r w:rsidR="00964307">
              <w:rPr>
                <w:noProof/>
                <w:webHidden/>
              </w:rPr>
              <w:instrText xml:space="preserve"> PAGEREF _Toc92361815 \h </w:instrText>
            </w:r>
            <w:r w:rsidR="00964307">
              <w:rPr>
                <w:noProof/>
                <w:webHidden/>
              </w:rPr>
            </w:r>
            <w:r w:rsidR="00964307">
              <w:rPr>
                <w:noProof/>
                <w:webHidden/>
              </w:rPr>
              <w:fldChar w:fldCharType="separate"/>
            </w:r>
            <w:r w:rsidR="00964307">
              <w:rPr>
                <w:noProof/>
                <w:webHidden/>
              </w:rPr>
              <w:t>8</w:t>
            </w:r>
            <w:r w:rsidR="00964307">
              <w:rPr>
                <w:noProof/>
                <w:webHidden/>
              </w:rPr>
              <w:fldChar w:fldCharType="end"/>
            </w:r>
          </w:hyperlink>
        </w:p>
        <w:p w14:paraId="5D4BD9C9" w14:textId="270C561C" w:rsidR="00964307" w:rsidRDefault="008C4A0C">
          <w:pPr>
            <w:pStyle w:val="TOC2"/>
            <w:tabs>
              <w:tab w:val="right" w:leader="dot" w:pos="9350"/>
            </w:tabs>
            <w:rPr>
              <w:rFonts w:eastAsiaTheme="minorEastAsia"/>
              <w:noProof/>
              <w:lang w:eastAsia="en-CA"/>
            </w:rPr>
          </w:pPr>
          <w:hyperlink w:anchor="_Toc92361816" w:history="1">
            <w:r w:rsidR="00964307" w:rsidRPr="009A5366">
              <w:rPr>
                <w:rStyle w:val="Hyperlink"/>
                <w:noProof/>
              </w:rPr>
              <w:t>Airborne geophysical survey work</w:t>
            </w:r>
            <w:r w:rsidR="00964307">
              <w:rPr>
                <w:noProof/>
                <w:webHidden/>
              </w:rPr>
              <w:tab/>
            </w:r>
            <w:r w:rsidR="00964307">
              <w:rPr>
                <w:noProof/>
                <w:webHidden/>
              </w:rPr>
              <w:fldChar w:fldCharType="begin"/>
            </w:r>
            <w:r w:rsidR="00964307">
              <w:rPr>
                <w:noProof/>
                <w:webHidden/>
              </w:rPr>
              <w:instrText xml:space="preserve"> PAGEREF _Toc92361816 \h </w:instrText>
            </w:r>
            <w:r w:rsidR="00964307">
              <w:rPr>
                <w:noProof/>
                <w:webHidden/>
              </w:rPr>
            </w:r>
            <w:r w:rsidR="00964307">
              <w:rPr>
                <w:noProof/>
                <w:webHidden/>
              </w:rPr>
              <w:fldChar w:fldCharType="separate"/>
            </w:r>
            <w:r w:rsidR="00964307">
              <w:rPr>
                <w:noProof/>
                <w:webHidden/>
              </w:rPr>
              <w:t>8</w:t>
            </w:r>
            <w:r w:rsidR="00964307">
              <w:rPr>
                <w:noProof/>
                <w:webHidden/>
              </w:rPr>
              <w:fldChar w:fldCharType="end"/>
            </w:r>
          </w:hyperlink>
        </w:p>
        <w:p w14:paraId="41EECBFC" w14:textId="24F75C98" w:rsidR="00964307" w:rsidRDefault="008C4A0C">
          <w:pPr>
            <w:pStyle w:val="TOC2"/>
            <w:tabs>
              <w:tab w:val="right" w:leader="dot" w:pos="9350"/>
            </w:tabs>
            <w:rPr>
              <w:rFonts w:eastAsiaTheme="minorEastAsia"/>
              <w:noProof/>
              <w:lang w:eastAsia="en-CA"/>
            </w:rPr>
          </w:pPr>
          <w:hyperlink w:anchor="_Toc92361817" w:history="1">
            <w:r w:rsidR="00964307" w:rsidRPr="009A5366">
              <w:rPr>
                <w:rStyle w:val="Hyperlink"/>
                <w:noProof/>
              </w:rPr>
              <w:t>Modelling or reprocessing of existing data in order to identify a new mineral exploration target</w:t>
            </w:r>
            <w:r w:rsidR="00964307">
              <w:rPr>
                <w:noProof/>
                <w:webHidden/>
              </w:rPr>
              <w:tab/>
            </w:r>
            <w:r w:rsidR="00964307">
              <w:rPr>
                <w:noProof/>
                <w:webHidden/>
              </w:rPr>
              <w:fldChar w:fldCharType="begin"/>
            </w:r>
            <w:r w:rsidR="00964307">
              <w:rPr>
                <w:noProof/>
                <w:webHidden/>
              </w:rPr>
              <w:instrText xml:space="preserve"> PAGEREF _Toc92361817 \h </w:instrText>
            </w:r>
            <w:r w:rsidR="00964307">
              <w:rPr>
                <w:noProof/>
                <w:webHidden/>
              </w:rPr>
            </w:r>
            <w:r w:rsidR="00964307">
              <w:rPr>
                <w:noProof/>
                <w:webHidden/>
              </w:rPr>
              <w:fldChar w:fldCharType="separate"/>
            </w:r>
            <w:r w:rsidR="00964307">
              <w:rPr>
                <w:noProof/>
                <w:webHidden/>
              </w:rPr>
              <w:t>8</w:t>
            </w:r>
            <w:r w:rsidR="00964307">
              <w:rPr>
                <w:noProof/>
                <w:webHidden/>
              </w:rPr>
              <w:fldChar w:fldCharType="end"/>
            </w:r>
          </w:hyperlink>
        </w:p>
        <w:p w14:paraId="011465D5" w14:textId="1D76761C" w:rsidR="00964307" w:rsidRDefault="008C4A0C">
          <w:pPr>
            <w:pStyle w:val="TOC2"/>
            <w:tabs>
              <w:tab w:val="right" w:leader="dot" w:pos="9350"/>
            </w:tabs>
            <w:rPr>
              <w:rFonts w:eastAsiaTheme="minorEastAsia"/>
              <w:noProof/>
              <w:lang w:eastAsia="en-CA"/>
            </w:rPr>
          </w:pPr>
          <w:hyperlink w:anchor="_Toc92361818" w:history="1">
            <w:r w:rsidR="00964307" w:rsidRPr="009A5366">
              <w:rPr>
                <w:rStyle w:val="Hyperlink"/>
                <w:rFonts w:ascii="Arial" w:hAnsi="Arial" w:cs="Arial"/>
                <w:noProof/>
              </w:rPr>
              <w:t>Line cutting associated with geoscience work</w:t>
            </w:r>
            <w:r w:rsidR="00964307">
              <w:rPr>
                <w:noProof/>
                <w:webHidden/>
              </w:rPr>
              <w:tab/>
            </w:r>
            <w:r w:rsidR="00964307">
              <w:rPr>
                <w:noProof/>
                <w:webHidden/>
              </w:rPr>
              <w:fldChar w:fldCharType="begin"/>
            </w:r>
            <w:r w:rsidR="00964307">
              <w:rPr>
                <w:noProof/>
                <w:webHidden/>
              </w:rPr>
              <w:instrText xml:space="preserve"> PAGEREF _Toc92361818 \h </w:instrText>
            </w:r>
            <w:r w:rsidR="00964307">
              <w:rPr>
                <w:noProof/>
                <w:webHidden/>
              </w:rPr>
            </w:r>
            <w:r w:rsidR="00964307">
              <w:rPr>
                <w:noProof/>
                <w:webHidden/>
              </w:rPr>
              <w:fldChar w:fldCharType="separate"/>
            </w:r>
            <w:r w:rsidR="00964307">
              <w:rPr>
                <w:noProof/>
                <w:webHidden/>
              </w:rPr>
              <w:t>9</w:t>
            </w:r>
            <w:r w:rsidR="00964307">
              <w:rPr>
                <w:noProof/>
                <w:webHidden/>
              </w:rPr>
              <w:fldChar w:fldCharType="end"/>
            </w:r>
          </w:hyperlink>
        </w:p>
        <w:p w14:paraId="06934358" w14:textId="7E496EC0" w:rsidR="00964307" w:rsidRDefault="008C4A0C">
          <w:pPr>
            <w:pStyle w:val="TOC2"/>
            <w:tabs>
              <w:tab w:val="right" w:leader="dot" w:pos="9350"/>
            </w:tabs>
            <w:rPr>
              <w:rFonts w:eastAsiaTheme="minorEastAsia"/>
              <w:noProof/>
              <w:lang w:eastAsia="en-CA"/>
            </w:rPr>
          </w:pPr>
          <w:hyperlink w:anchor="_Toc92361819" w:history="1">
            <w:r w:rsidR="00964307" w:rsidRPr="009A5366">
              <w:rPr>
                <w:rStyle w:val="Hyperlink"/>
                <w:noProof/>
              </w:rPr>
              <w:t>Exploratory drilling by core or non-core method, including diamond or core drilling, and other drilling such as percussion, reverse circulation and auger drilling</w:t>
            </w:r>
            <w:r w:rsidR="00964307">
              <w:rPr>
                <w:noProof/>
                <w:webHidden/>
              </w:rPr>
              <w:tab/>
            </w:r>
            <w:r w:rsidR="00964307">
              <w:rPr>
                <w:noProof/>
                <w:webHidden/>
              </w:rPr>
              <w:fldChar w:fldCharType="begin"/>
            </w:r>
            <w:r w:rsidR="00964307">
              <w:rPr>
                <w:noProof/>
                <w:webHidden/>
              </w:rPr>
              <w:instrText xml:space="preserve"> PAGEREF _Toc92361819 \h </w:instrText>
            </w:r>
            <w:r w:rsidR="00964307">
              <w:rPr>
                <w:noProof/>
                <w:webHidden/>
              </w:rPr>
            </w:r>
            <w:r w:rsidR="00964307">
              <w:rPr>
                <w:noProof/>
                <w:webHidden/>
              </w:rPr>
              <w:fldChar w:fldCharType="separate"/>
            </w:r>
            <w:r w:rsidR="00964307">
              <w:rPr>
                <w:noProof/>
                <w:webHidden/>
              </w:rPr>
              <w:t>9</w:t>
            </w:r>
            <w:r w:rsidR="00964307">
              <w:rPr>
                <w:noProof/>
                <w:webHidden/>
              </w:rPr>
              <w:fldChar w:fldCharType="end"/>
            </w:r>
          </w:hyperlink>
        </w:p>
        <w:p w14:paraId="5A8B4BD4" w14:textId="2581DCB3" w:rsidR="00964307" w:rsidRDefault="008C4A0C">
          <w:pPr>
            <w:pStyle w:val="TOC2"/>
            <w:tabs>
              <w:tab w:val="right" w:leader="dot" w:pos="9350"/>
            </w:tabs>
            <w:rPr>
              <w:rFonts w:eastAsiaTheme="minorEastAsia"/>
              <w:noProof/>
              <w:lang w:eastAsia="en-CA"/>
            </w:rPr>
          </w:pPr>
          <w:hyperlink w:anchor="_Toc92361820" w:history="1">
            <w:r w:rsidR="00964307" w:rsidRPr="009A5366">
              <w:rPr>
                <w:rStyle w:val="Hyperlink"/>
                <w:rFonts w:ascii="Arial" w:hAnsi="Arial" w:cs="Arial"/>
                <w:noProof/>
              </w:rPr>
              <w:t>Drill core or drill sample submissions</w:t>
            </w:r>
            <w:r w:rsidR="00964307">
              <w:rPr>
                <w:noProof/>
                <w:webHidden/>
              </w:rPr>
              <w:tab/>
            </w:r>
            <w:r w:rsidR="00964307">
              <w:rPr>
                <w:noProof/>
                <w:webHidden/>
              </w:rPr>
              <w:fldChar w:fldCharType="begin"/>
            </w:r>
            <w:r w:rsidR="00964307">
              <w:rPr>
                <w:noProof/>
                <w:webHidden/>
              </w:rPr>
              <w:instrText xml:space="preserve"> PAGEREF _Toc92361820 \h </w:instrText>
            </w:r>
            <w:r w:rsidR="00964307">
              <w:rPr>
                <w:noProof/>
                <w:webHidden/>
              </w:rPr>
            </w:r>
            <w:r w:rsidR="00964307">
              <w:rPr>
                <w:noProof/>
                <w:webHidden/>
              </w:rPr>
              <w:fldChar w:fldCharType="separate"/>
            </w:r>
            <w:r w:rsidR="00964307">
              <w:rPr>
                <w:noProof/>
                <w:webHidden/>
              </w:rPr>
              <w:t>10</w:t>
            </w:r>
            <w:r w:rsidR="00964307">
              <w:rPr>
                <w:noProof/>
                <w:webHidden/>
              </w:rPr>
              <w:fldChar w:fldCharType="end"/>
            </w:r>
          </w:hyperlink>
        </w:p>
        <w:p w14:paraId="2CE8E695" w14:textId="30ACD55F" w:rsidR="00964307" w:rsidRDefault="008C4A0C">
          <w:pPr>
            <w:pStyle w:val="TOC2"/>
            <w:tabs>
              <w:tab w:val="right" w:leader="dot" w:pos="9350"/>
            </w:tabs>
            <w:rPr>
              <w:rFonts w:eastAsiaTheme="minorEastAsia"/>
              <w:noProof/>
              <w:lang w:eastAsia="en-CA"/>
            </w:rPr>
          </w:pPr>
          <w:hyperlink w:anchor="_Toc92361821" w:history="1">
            <w:r w:rsidR="00964307" w:rsidRPr="009A5366">
              <w:rPr>
                <w:rStyle w:val="Hyperlink"/>
                <w:noProof/>
              </w:rPr>
              <w:t>Petrographic work, including microscopy, scanning electron microscopy and electron microprobe studies</w:t>
            </w:r>
            <w:r w:rsidR="00964307">
              <w:rPr>
                <w:noProof/>
                <w:webHidden/>
              </w:rPr>
              <w:tab/>
            </w:r>
            <w:r w:rsidR="00964307">
              <w:rPr>
                <w:noProof/>
                <w:webHidden/>
              </w:rPr>
              <w:fldChar w:fldCharType="begin"/>
            </w:r>
            <w:r w:rsidR="00964307">
              <w:rPr>
                <w:noProof/>
                <w:webHidden/>
              </w:rPr>
              <w:instrText xml:space="preserve"> PAGEREF _Toc92361821 \h </w:instrText>
            </w:r>
            <w:r w:rsidR="00964307">
              <w:rPr>
                <w:noProof/>
                <w:webHidden/>
              </w:rPr>
            </w:r>
            <w:r w:rsidR="00964307">
              <w:rPr>
                <w:noProof/>
                <w:webHidden/>
              </w:rPr>
              <w:fldChar w:fldCharType="separate"/>
            </w:r>
            <w:r w:rsidR="00964307">
              <w:rPr>
                <w:noProof/>
                <w:webHidden/>
              </w:rPr>
              <w:t>10</w:t>
            </w:r>
            <w:r w:rsidR="00964307">
              <w:rPr>
                <w:noProof/>
                <w:webHidden/>
              </w:rPr>
              <w:fldChar w:fldCharType="end"/>
            </w:r>
          </w:hyperlink>
        </w:p>
        <w:p w14:paraId="7DE29F31" w14:textId="70B5519D" w:rsidR="00964307" w:rsidRDefault="008C4A0C">
          <w:pPr>
            <w:pStyle w:val="TOC2"/>
            <w:tabs>
              <w:tab w:val="right" w:leader="dot" w:pos="9350"/>
            </w:tabs>
            <w:rPr>
              <w:rFonts w:eastAsiaTheme="minorEastAsia"/>
              <w:noProof/>
              <w:lang w:eastAsia="en-CA"/>
            </w:rPr>
          </w:pPr>
          <w:hyperlink w:anchor="_Toc92361822" w:history="1">
            <w:r w:rsidR="00964307" w:rsidRPr="009A5366">
              <w:rPr>
                <w:rStyle w:val="Hyperlink"/>
                <w:noProof/>
              </w:rPr>
              <w:t>Environmental baseline studies</w:t>
            </w:r>
            <w:r w:rsidR="00964307">
              <w:rPr>
                <w:noProof/>
                <w:webHidden/>
              </w:rPr>
              <w:tab/>
            </w:r>
            <w:r w:rsidR="00964307">
              <w:rPr>
                <w:noProof/>
                <w:webHidden/>
              </w:rPr>
              <w:fldChar w:fldCharType="begin"/>
            </w:r>
            <w:r w:rsidR="00964307">
              <w:rPr>
                <w:noProof/>
                <w:webHidden/>
              </w:rPr>
              <w:instrText xml:space="preserve"> PAGEREF _Toc92361822 \h </w:instrText>
            </w:r>
            <w:r w:rsidR="00964307">
              <w:rPr>
                <w:noProof/>
                <w:webHidden/>
              </w:rPr>
            </w:r>
            <w:r w:rsidR="00964307">
              <w:rPr>
                <w:noProof/>
                <w:webHidden/>
              </w:rPr>
              <w:fldChar w:fldCharType="separate"/>
            </w:r>
            <w:r w:rsidR="00964307">
              <w:rPr>
                <w:noProof/>
                <w:webHidden/>
              </w:rPr>
              <w:t>10</w:t>
            </w:r>
            <w:r w:rsidR="00964307">
              <w:rPr>
                <w:noProof/>
                <w:webHidden/>
              </w:rPr>
              <w:fldChar w:fldCharType="end"/>
            </w:r>
          </w:hyperlink>
        </w:p>
        <w:p w14:paraId="7A021C6C" w14:textId="0CB5E567" w:rsidR="00964307" w:rsidRDefault="008C4A0C">
          <w:pPr>
            <w:pStyle w:val="TOC2"/>
            <w:tabs>
              <w:tab w:val="right" w:leader="dot" w:pos="9350"/>
            </w:tabs>
            <w:rPr>
              <w:rFonts w:eastAsiaTheme="minorEastAsia"/>
              <w:noProof/>
              <w:lang w:eastAsia="en-CA"/>
            </w:rPr>
          </w:pPr>
          <w:hyperlink w:anchor="_Toc92361823" w:history="1">
            <w:r w:rsidR="00964307" w:rsidRPr="009A5366">
              <w:rPr>
                <w:rStyle w:val="Hyperlink"/>
                <w:noProof/>
              </w:rPr>
              <w:t>Rehabilitation required or permitted to be done under the Act, if done in accordance with the requirements in the Act or the regulations</w:t>
            </w:r>
            <w:r w:rsidR="00964307">
              <w:rPr>
                <w:noProof/>
                <w:webHidden/>
              </w:rPr>
              <w:tab/>
            </w:r>
            <w:r w:rsidR="00964307">
              <w:rPr>
                <w:noProof/>
                <w:webHidden/>
              </w:rPr>
              <w:fldChar w:fldCharType="begin"/>
            </w:r>
            <w:r w:rsidR="00964307">
              <w:rPr>
                <w:noProof/>
                <w:webHidden/>
              </w:rPr>
              <w:instrText xml:space="preserve"> PAGEREF _Toc92361823 \h </w:instrText>
            </w:r>
            <w:r w:rsidR="00964307">
              <w:rPr>
                <w:noProof/>
                <w:webHidden/>
              </w:rPr>
            </w:r>
            <w:r w:rsidR="00964307">
              <w:rPr>
                <w:noProof/>
                <w:webHidden/>
              </w:rPr>
              <w:fldChar w:fldCharType="separate"/>
            </w:r>
            <w:r w:rsidR="00964307">
              <w:rPr>
                <w:noProof/>
                <w:webHidden/>
              </w:rPr>
              <w:t>10</w:t>
            </w:r>
            <w:r w:rsidR="00964307">
              <w:rPr>
                <w:noProof/>
                <w:webHidden/>
              </w:rPr>
              <w:fldChar w:fldCharType="end"/>
            </w:r>
          </w:hyperlink>
        </w:p>
        <w:p w14:paraId="3E0964BA" w14:textId="3EC6F065" w:rsidR="00964307" w:rsidRDefault="008C4A0C">
          <w:pPr>
            <w:pStyle w:val="TOC2"/>
            <w:tabs>
              <w:tab w:val="right" w:leader="dot" w:pos="9350"/>
            </w:tabs>
            <w:rPr>
              <w:rFonts w:eastAsiaTheme="minorEastAsia"/>
              <w:noProof/>
              <w:lang w:eastAsia="en-CA"/>
            </w:rPr>
          </w:pPr>
          <w:hyperlink w:anchor="_Toc92361824" w:history="1">
            <w:r w:rsidR="00964307" w:rsidRPr="009A5366">
              <w:rPr>
                <w:rStyle w:val="Hyperlink"/>
                <w:noProof/>
                <w:lang w:val="en"/>
              </w:rPr>
              <w:t>Progressive Rehabilitation</w:t>
            </w:r>
            <w:r w:rsidR="00964307">
              <w:rPr>
                <w:noProof/>
                <w:webHidden/>
              </w:rPr>
              <w:tab/>
            </w:r>
            <w:r w:rsidR="00964307">
              <w:rPr>
                <w:noProof/>
                <w:webHidden/>
              </w:rPr>
              <w:fldChar w:fldCharType="begin"/>
            </w:r>
            <w:r w:rsidR="00964307">
              <w:rPr>
                <w:noProof/>
                <w:webHidden/>
              </w:rPr>
              <w:instrText xml:space="preserve"> PAGEREF _Toc92361824 \h </w:instrText>
            </w:r>
            <w:r w:rsidR="00964307">
              <w:rPr>
                <w:noProof/>
                <w:webHidden/>
              </w:rPr>
            </w:r>
            <w:r w:rsidR="00964307">
              <w:rPr>
                <w:noProof/>
                <w:webHidden/>
              </w:rPr>
              <w:fldChar w:fldCharType="separate"/>
            </w:r>
            <w:r w:rsidR="00964307">
              <w:rPr>
                <w:noProof/>
                <w:webHidden/>
              </w:rPr>
              <w:t>11</w:t>
            </w:r>
            <w:r w:rsidR="00964307">
              <w:rPr>
                <w:noProof/>
                <w:webHidden/>
              </w:rPr>
              <w:fldChar w:fldCharType="end"/>
            </w:r>
          </w:hyperlink>
        </w:p>
        <w:p w14:paraId="096A1967" w14:textId="74F70D20" w:rsidR="00964307" w:rsidRDefault="008C4A0C">
          <w:pPr>
            <w:pStyle w:val="TOC2"/>
            <w:tabs>
              <w:tab w:val="right" w:leader="dot" w:pos="9350"/>
            </w:tabs>
            <w:rPr>
              <w:rFonts w:eastAsiaTheme="minorEastAsia"/>
              <w:noProof/>
              <w:lang w:eastAsia="en-CA"/>
            </w:rPr>
          </w:pPr>
          <w:hyperlink w:anchor="_Toc92361825" w:history="1">
            <w:r w:rsidR="00964307" w:rsidRPr="009A5366">
              <w:rPr>
                <w:rStyle w:val="Hyperlink"/>
                <w:noProof/>
                <w:lang w:eastAsia="en-CA"/>
              </w:rPr>
              <w:t>Voluntary Rehabilitation</w:t>
            </w:r>
            <w:r w:rsidR="00964307">
              <w:rPr>
                <w:noProof/>
                <w:webHidden/>
              </w:rPr>
              <w:tab/>
            </w:r>
            <w:r w:rsidR="00964307">
              <w:rPr>
                <w:noProof/>
                <w:webHidden/>
              </w:rPr>
              <w:fldChar w:fldCharType="begin"/>
            </w:r>
            <w:r w:rsidR="00964307">
              <w:rPr>
                <w:noProof/>
                <w:webHidden/>
              </w:rPr>
              <w:instrText xml:space="preserve"> PAGEREF _Toc92361825 \h </w:instrText>
            </w:r>
            <w:r w:rsidR="00964307">
              <w:rPr>
                <w:noProof/>
                <w:webHidden/>
              </w:rPr>
            </w:r>
            <w:r w:rsidR="00964307">
              <w:rPr>
                <w:noProof/>
                <w:webHidden/>
              </w:rPr>
              <w:fldChar w:fldCharType="separate"/>
            </w:r>
            <w:r w:rsidR="00964307">
              <w:rPr>
                <w:noProof/>
                <w:webHidden/>
              </w:rPr>
              <w:t>11</w:t>
            </w:r>
            <w:r w:rsidR="00964307">
              <w:rPr>
                <w:noProof/>
                <w:webHidden/>
              </w:rPr>
              <w:fldChar w:fldCharType="end"/>
            </w:r>
          </w:hyperlink>
        </w:p>
        <w:p w14:paraId="465D3220" w14:textId="33120B19" w:rsidR="00964307" w:rsidRDefault="008C4A0C">
          <w:pPr>
            <w:pStyle w:val="TOC2"/>
            <w:tabs>
              <w:tab w:val="right" w:leader="dot" w:pos="9350"/>
            </w:tabs>
            <w:rPr>
              <w:rFonts w:eastAsiaTheme="minorEastAsia"/>
              <w:noProof/>
              <w:lang w:eastAsia="en-CA"/>
            </w:rPr>
          </w:pPr>
          <w:hyperlink w:anchor="_Toc92361826" w:history="1">
            <w:r w:rsidR="00964307" w:rsidRPr="009A5366">
              <w:rPr>
                <w:rStyle w:val="Hyperlink"/>
                <w:rFonts w:ascii="Arial" w:hAnsi="Arial" w:cs="Arial"/>
                <w:noProof/>
                <w:lang w:eastAsia="en-CA"/>
              </w:rPr>
              <w:t xml:space="preserve">For the purpose of this policy, a person who is granted written approval by the Director </w:t>
            </w:r>
            <w:r w:rsidR="00964307" w:rsidRPr="009A5366">
              <w:rPr>
                <w:rStyle w:val="Hyperlink"/>
                <w:rFonts w:ascii="Arial" w:hAnsi="Arial" w:cs="Arial"/>
                <w:noProof/>
                <w:shd w:val="clear" w:color="auto" w:fill="FFFFFF"/>
              </w:rPr>
              <w:t>for the rehabilitation of the mine hazard </w:t>
            </w:r>
            <w:r w:rsidR="00964307" w:rsidRPr="009A5366">
              <w:rPr>
                <w:rStyle w:val="Hyperlink"/>
                <w:rFonts w:ascii="Arial" w:hAnsi="Arial" w:cs="Arial"/>
                <w:noProof/>
                <w:lang w:eastAsia="en-CA"/>
              </w:rPr>
              <w:t xml:space="preserve">and </w:t>
            </w:r>
            <w:r w:rsidR="00964307" w:rsidRPr="009A5366">
              <w:rPr>
                <w:rStyle w:val="Hyperlink"/>
                <w:rFonts w:ascii="Arial" w:hAnsi="Arial" w:cs="Arial"/>
                <w:noProof/>
                <w:shd w:val="clear" w:color="auto" w:fill="FFFFFF"/>
              </w:rPr>
              <w:t xml:space="preserve">rehabilitates the mine hazard in accordance with the rehabilitation plan under subsection 139.2 (6) of the Act may claim assessment work credit if </w:t>
            </w:r>
            <w:r w:rsidR="00964307" w:rsidRPr="009A5366">
              <w:rPr>
                <w:rStyle w:val="Hyperlink"/>
                <w:rFonts w:ascii="Arial" w:hAnsi="Arial" w:cs="Arial"/>
                <w:noProof/>
                <w:lang w:val="en" w:eastAsia="en-CA"/>
              </w:rPr>
              <w:t>the same voluntary rehabilitation plan is submitted for credit in MLAS.</w:t>
            </w:r>
            <w:r w:rsidR="00964307">
              <w:rPr>
                <w:noProof/>
                <w:webHidden/>
              </w:rPr>
              <w:tab/>
            </w:r>
            <w:r w:rsidR="00964307">
              <w:rPr>
                <w:noProof/>
                <w:webHidden/>
              </w:rPr>
              <w:fldChar w:fldCharType="begin"/>
            </w:r>
            <w:r w:rsidR="00964307">
              <w:rPr>
                <w:noProof/>
                <w:webHidden/>
              </w:rPr>
              <w:instrText xml:space="preserve"> PAGEREF _Toc92361826 \h </w:instrText>
            </w:r>
            <w:r w:rsidR="00964307">
              <w:rPr>
                <w:noProof/>
                <w:webHidden/>
              </w:rPr>
            </w:r>
            <w:r w:rsidR="00964307">
              <w:rPr>
                <w:noProof/>
                <w:webHidden/>
              </w:rPr>
              <w:fldChar w:fldCharType="separate"/>
            </w:r>
            <w:r w:rsidR="00964307">
              <w:rPr>
                <w:noProof/>
                <w:webHidden/>
              </w:rPr>
              <w:t>11</w:t>
            </w:r>
            <w:r w:rsidR="00964307">
              <w:rPr>
                <w:noProof/>
                <w:webHidden/>
              </w:rPr>
              <w:fldChar w:fldCharType="end"/>
            </w:r>
          </w:hyperlink>
        </w:p>
        <w:p w14:paraId="0058C7D3" w14:textId="19ED1CC4" w:rsidR="00964307" w:rsidRDefault="008C4A0C">
          <w:pPr>
            <w:pStyle w:val="TOC2"/>
            <w:tabs>
              <w:tab w:val="right" w:leader="dot" w:pos="9350"/>
            </w:tabs>
            <w:rPr>
              <w:rFonts w:eastAsiaTheme="minorEastAsia"/>
              <w:noProof/>
              <w:lang w:eastAsia="en-CA"/>
            </w:rPr>
          </w:pPr>
          <w:hyperlink w:anchor="_Toc92361827" w:history="1">
            <w:r w:rsidR="00964307" w:rsidRPr="009A5366">
              <w:rPr>
                <w:rStyle w:val="Hyperlink"/>
                <w:rFonts w:ascii="Arial" w:hAnsi="Arial" w:cs="Arial"/>
                <w:noProof/>
                <w:lang w:val="en"/>
              </w:rPr>
              <w:t>Contact Mining Lands Section</w:t>
            </w:r>
            <w:r w:rsidR="00964307">
              <w:rPr>
                <w:noProof/>
                <w:webHidden/>
              </w:rPr>
              <w:tab/>
            </w:r>
            <w:r w:rsidR="00964307">
              <w:rPr>
                <w:noProof/>
                <w:webHidden/>
              </w:rPr>
              <w:fldChar w:fldCharType="begin"/>
            </w:r>
            <w:r w:rsidR="00964307">
              <w:rPr>
                <w:noProof/>
                <w:webHidden/>
              </w:rPr>
              <w:instrText xml:space="preserve"> PAGEREF _Toc92361827 \h </w:instrText>
            </w:r>
            <w:r w:rsidR="00964307">
              <w:rPr>
                <w:noProof/>
                <w:webHidden/>
              </w:rPr>
            </w:r>
            <w:r w:rsidR="00964307">
              <w:rPr>
                <w:noProof/>
                <w:webHidden/>
              </w:rPr>
              <w:fldChar w:fldCharType="separate"/>
            </w:r>
            <w:r w:rsidR="00964307">
              <w:rPr>
                <w:noProof/>
                <w:webHidden/>
              </w:rPr>
              <w:t>11</w:t>
            </w:r>
            <w:r w:rsidR="00964307">
              <w:rPr>
                <w:noProof/>
                <w:webHidden/>
              </w:rPr>
              <w:fldChar w:fldCharType="end"/>
            </w:r>
          </w:hyperlink>
        </w:p>
        <w:p w14:paraId="68F6A717" w14:textId="2ACF549E" w:rsidR="00964307" w:rsidRDefault="008C4A0C">
          <w:pPr>
            <w:pStyle w:val="TOC2"/>
            <w:tabs>
              <w:tab w:val="right" w:leader="dot" w:pos="9350"/>
            </w:tabs>
            <w:rPr>
              <w:rFonts w:eastAsiaTheme="minorEastAsia"/>
              <w:noProof/>
              <w:lang w:eastAsia="en-CA"/>
            </w:rPr>
          </w:pPr>
          <w:hyperlink w:anchor="_Toc92361828" w:history="1">
            <w:r w:rsidR="00964307" w:rsidRPr="009A5366">
              <w:rPr>
                <w:rStyle w:val="Hyperlink"/>
                <w:noProof/>
                <w:lang w:val="en" w:eastAsia="en-CA"/>
              </w:rPr>
              <w:t>Authority Detail</w:t>
            </w:r>
            <w:r w:rsidR="00964307">
              <w:rPr>
                <w:noProof/>
                <w:webHidden/>
              </w:rPr>
              <w:tab/>
            </w:r>
            <w:r w:rsidR="00964307">
              <w:rPr>
                <w:noProof/>
                <w:webHidden/>
              </w:rPr>
              <w:fldChar w:fldCharType="begin"/>
            </w:r>
            <w:r w:rsidR="00964307">
              <w:rPr>
                <w:noProof/>
                <w:webHidden/>
              </w:rPr>
              <w:instrText xml:space="preserve"> PAGEREF _Toc92361828 \h </w:instrText>
            </w:r>
            <w:r w:rsidR="00964307">
              <w:rPr>
                <w:noProof/>
                <w:webHidden/>
              </w:rPr>
            </w:r>
            <w:r w:rsidR="00964307">
              <w:rPr>
                <w:noProof/>
                <w:webHidden/>
              </w:rPr>
              <w:fldChar w:fldCharType="separate"/>
            </w:r>
            <w:r w:rsidR="00964307">
              <w:rPr>
                <w:noProof/>
                <w:webHidden/>
              </w:rPr>
              <w:t>12</w:t>
            </w:r>
            <w:r w:rsidR="00964307">
              <w:rPr>
                <w:noProof/>
                <w:webHidden/>
              </w:rPr>
              <w:fldChar w:fldCharType="end"/>
            </w:r>
          </w:hyperlink>
        </w:p>
        <w:p w14:paraId="59751B76" w14:textId="026832B0" w:rsidR="00964307" w:rsidRDefault="008C4A0C">
          <w:pPr>
            <w:pStyle w:val="TOC2"/>
            <w:tabs>
              <w:tab w:val="right" w:leader="dot" w:pos="9350"/>
            </w:tabs>
            <w:rPr>
              <w:rFonts w:eastAsiaTheme="minorEastAsia"/>
              <w:noProof/>
              <w:lang w:eastAsia="en-CA"/>
            </w:rPr>
          </w:pPr>
          <w:hyperlink w:anchor="_Toc92361829" w:history="1">
            <w:r w:rsidR="00964307" w:rsidRPr="009A5366">
              <w:rPr>
                <w:rStyle w:val="Hyperlink"/>
                <w:noProof/>
                <w:shd w:val="clear" w:color="auto" w:fill="FFFFFF"/>
              </w:rPr>
              <w:t>Ontario Regulation 65/18: Assessment Work</w:t>
            </w:r>
            <w:r w:rsidR="00964307">
              <w:rPr>
                <w:noProof/>
                <w:webHidden/>
              </w:rPr>
              <w:tab/>
            </w:r>
            <w:r w:rsidR="00964307">
              <w:rPr>
                <w:noProof/>
                <w:webHidden/>
              </w:rPr>
              <w:fldChar w:fldCharType="begin"/>
            </w:r>
            <w:r w:rsidR="00964307">
              <w:rPr>
                <w:noProof/>
                <w:webHidden/>
              </w:rPr>
              <w:instrText xml:space="preserve"> PAGEREF _Toc92361829 \h </w:instrText>
            </w:r>
            <w:r w:rsidR="00964307">
              <w:rPr>
                <w:noProof/>
                <w:webHidden/>
              </w:rPr>
            </w:r>
            <w:r w:rsidR="00964307">
              <w:rPr>
                <w:noProof/>
                <w:webHidden/>
              </w:rPr>
              <w:fldChar w:fldCharType="separate"/>
            </w:r>
            <w:r w:rsidR="00964307">
              <w:rPr>
                <w:noProof/>
                <w:webHidden/>
              </w:rPr>
              <w:t>13</w:t>
            </w:r>
            <w:r w:rsidR="00964307">
              <w:rPr>
                <w:noProof/>
                <w:webHidden/>
              </w:rPr>
              <w:fldChar w:fldCharType="end"/>
            </w:r>
          </w:hyperlink>
        </w:p>
        <w:p w14:paraId="7CAB5AA0" w14:textId="2C0CAABC" w:rsidR="00964307" w:rsidRDefault="008C4A0C">
          <w:pPr>
            <w:pStyle w:val="TOC2"/>
            <w:tabs>
              <w:tab w:val="right" w:leader="dot" w:pos="9350"/>
            </w:tabs>
            <w:rPr>
              <w:rFonts w:eastAsiaTheme="minorEastAsia"/>
              <w:noProof/>
              <w:lang w:eastAsia="en-CA"/>
            </w:rPr>
          </w:pPr>
          <w:hyperlink w:anchor="_Toc92361830" w:history="1">
            <w:r w:rsidR="00964307" w:rsidRPr="009A5366">
              <w:rPr>
                <w:rStyle w:val="Hyperlink"/>
                <w:rFonts w:eastAsia="Times New Roman"/>
                <w:noProof/>
                <w:lang w:val="en" w:eastAsia="en-CA"/>
              </w:rPr>
              <w:t>Types of assessment work and related expenses</w:t>
            </w:r>
            <w:r w:rsidR="00964307">
              <w:rPr>
                <w:noProof/>
                <w:webHidden/>
              </w:rPr>
              <w:tab/>
            </w:r>
            <w:r w:rsidR="00964307">
              <w:rPr>
                <w:noProof/>
                <w:webHidden/>
              </w:rPr>
              <w:fldChar w:fldCharType="begin"/>
            </w:r>
            <w:r w:rsidR="00964307">
              <w:rPr>
                <w:noProof/>
                <w:webHidden/>
              </w:rPr>
              <w:instrText xml:space="preserve"> PAGEREF _Toc92361830 \h </w:instrText>
            </w:r>
            <w:r w:rsidR="00964307">
              <w:rPr>
                <w:noProof/>
                <w:webHidden/>
              </w:rPr>
            </w:r>
            <w:r w:rsidR="00964307">
              <w:rPr>
                <w:noProof/>
                <w:webHidden/>
              </w:rPr>
              <w:fldChar w:fldCharType="separate"/>
            </w:r>
            <w:r w:rsidR="00964307">
              <w:rPr>
                <w:noProof/>
                <w:webHidden/>
              </w:rPr>
              <w:t>14</w:t>
            </w:r>
            <w:r w:rsidR="00964307">
              <w:rPr>
                <w:noProof/>
                <w:webHidden/>
              </w:rPr>
              <w:fldChar w:fldCharType="end"/>
            </w:r>
          </w:hyperlink>
        </w:p>
        <w:p w14:paraId="54C0A762" w14:textId="6F5FBC02" w:rsidR="00964307" w:rsidRDefault="008C4A0C">
          <w:pPr>
            <w:pStyle w:val="TOC2"/>
            <w:tabs>
              <w:tab w:val="right" w:leader="dot" w:pos="9350"/>
            </w:tabs>
            <w:rPr>
              <w:rFonts w:eastAsiaTheme="minorEastAsia"/>
              <w:noProof/>
              <w:lang w:eastAsia="en-CA"/>
            </w:rPr>
          </w:pPr>
          <w:hyperlink w:anchor="_Toc92361831" w:history="1">
            <w:r w:rsidR="00964307" w:rsidRPr="009A5366">
              <w:rPr>
                <w:rStyle w:val="Hyperlink"/>
                <w:noProof/>
                <w:lang w:val="en" w:eastAsia="en-CA"/>
              </w:rPr>
              <w:t>Assessment work reports</w:t>
            </w:r>
            <w:r w:rsidR="00964307">
              <w:rPr>
                <w:noProof/>
                <w:webHidden/>
              </w:rPr>
              <w:tab/>
            </w:r>
            <w:r w:rsidR="00964307">
              <w:rPr>
                <w:noProof/>
                <w:webHidden/>
              </w:rPr>
              <w:fldChar w:fldCharType="begin"/>
            </w:r>
            <w:r w:rsidR="00964307">
              <w:rPr>
                <w:noProof/>
                <w:webHidden/>
              </w:rPr>
              <w:instrText xml:space="preserve"> PAGEREF _Toc92361831 \h </w:instrText>
            </w:r>
            <w:r w:rsidR="00964307">
              <w:rPr>
                <w:noProof/>
                <w:webHidden/>
              </w:rPr>
            </w:r>
            <w:r w:rsidR="00964307">
              <w:rPr>
                <w:noProof/>
                <w:webHidden/>
              </w:rPr>
              <w:fldChar w:fldCharType="separate"/>
            </w:r>
            <w:r w:rsidR="00964307">
              <w:rPr>
                <w:noProof/>
                <w:webHidden/>
              </w:rPr>
              <w:t>14</w:t>
            </w:r>
            <w:r w:rsidR="00964307">
              <w:rPr>
                <w:noProof/>
                <w:webHidden/>
              </w:rPr>
              <w:fldChar w:fldCharType="end"/>
            </w:r>
          </w:hyperlink>
        </w:p>
        <w:p w14:paraId="7DE22CCB" w14:textId="36576922" w:rsidR="00964307" w:rsidRDefault="008C4A0C">
          <w:pPr>
            <w:pStyle w:val="TOC2"/>
            <w:tabs>
              <w:tab w:val="right" w:leader="dot" w:pos="9350"/>
            </w:tabs>
            <w:rPr>
              <w:rFonts w:eastAsiaTheme="minorEastAsia"/>
              <w:noProof/>
              <w:lang w:eastAsia="en-CA"/>
            </w:rPr>
          </w:pPr>
          <w:hyperlink w:anchor="_Toc92361832" w:history="1">
            <w:r w:rsidR="00964307" w:rsidRPr="009A5366">
              <w:rPr>
                <w:rStyle w:val="Hyperlink"/>
                <w:rFonts w:eastAsia="Times New Roman"/>
                <w:noProof/>
                <w:lang w:eastAsia="en-CA"/>
              </w:rPr>
              <w:t>Work eligible for credit</w:t>
            </w:r>
            <w:r w:rsidR="00964307">
              <w:rPr>
                <w:noProof/>
                <w:webHidden/>
              </w:rPr>
              <w:tab/>
            </w:r>
            <w:r w:rsidR="00964307">
              <w:rPr>
                <w:noProof/>
                <w:webHidden/>
              </w:rPr>
              <w:fldChar w:fldCharType="begin"/>
            </w:r>
            <w:r w:rsidR="00964307">
              <w:rPr>
                <w:noProof/>
                <w:webHidden/>
              </w:rPr>
              <w:instrText xml:space="preserve"> PAGEREF _Toc92361832 \h </w:instrText>
            </w:r>
            <w:r w:rsidR="00964307">
              <w:rPr>
                <w:noProof/>
                <w:webHidden/>
              </w:rPr>
            </w:r>
            <w:r w:rsidR="00964307">
              <w:rPr>
                <w:noProof/>
                <w:webHidden/>
              </w:rPr>
              <w:fldChar w:fldCharType="separate"/>
            </w:r>
            <w:r w:rsidR="00964307">
              <w:rPr>
                <w:noProof/>
                <w:webHidden/>
              </w:rPr>
              <w:t>15</w:t>
            </w:r>
            <w:r w:rsidR="00964307">
              <w:rPr>
                <w:noProof/>
                <w:webHidden/>
              </w:rPr>
              <w:fldChar w:fldCharType="end"/>
            </w:r>
          </w:hyperlink>
        </w:p>
        <w:p w14:paraId="68DD71E9" w14:textId="33F01061" w:rsidR="00964307" w:rsidRDefault="008C4A0C">
          <w:pPr>
            <w:pStyle w:val="TOC2"/>
            <w:tabs>
              <w:tab w:val="right" w:leader="dot" w:pos="9350"/>
            </w:tabs>
            <w:rPr>
              <w:rFonts w:eastAsiaTheme="minorEastAsia"/>
              <w:noProof/>
              <w:lang w:eastAsia="en-CA"/>
            </w:rPr>
          </w:pPr>
          <w:hyperlink w:anchor="_Toc92361833" w:history="1">
            <w:r w:rsidR="00964307" w:rsidRPr="009A5366">
              <w:rPr>
                <w:rStyle w:val="Hyperlink"/>
                <w:noProof/>
                <w:lang w:eastAsia="en-CA"/>
              </w:rPr>
              <w:t>Determination of eligibility for credit</w:t>
            </w:r>
            <w:r w:rsidR="00964307">
              <w:rPr>
                <w:noProof/>
                <w:webHidden/>
              </w:rPr>
              <w:tab/>
            </w:r>
            <w:r w:rsidR="00964307">
              <w:rPr>
                <w:noProof/>
                <w:webHidden/>
              </w:rPr>
              <w:fldChar w:fldCharType="begin"/>
            </w:r>
            <w:r w:rsidR="00964307">
              <w:rPr>
                <w:noProof/>
                <w:webHidden/>
              </w:rPr>
              <w:instrText xml:space="preserve"> PAGEREF _Toc92361833 \h </w:instrText>
            </w:r>
            <w:r w:rsidR="00964307">
              <w:rPr>
                <w:noProof/>
                <w:webHidden/>
              </w:rPr>
            </w:r>
            <w:r w:rsidR="00964307">
              <w:rPr>
                <w:noProof/>
                <w:webHidden/>
              </w:rPr>
              <w:fldChar w:fldCharType="separate"/>
            </w:r>
            <w:r w:rsidR="00964307">
              <w:rPr>
                <w:noProof/>
                <w:webHidden/>
              </w:rPr>
              <w:t>16</w:t>
            </w:r>
            <w:r w:rsidR="00964307">
              <w:rPr>
                <w:noProof/>
                <w:webHidden/>
              </w:rPr>
              <w:fldChar w:fldCharType="end"/>
            </w:r>
          </w:hyperlink>
        </w:p>
        <w:p w14:paraId="1267F5C0" w14:textId="3069E9BD" w:rsidR="00964307" w:rsidRDefault="008C4A0C">
          <w:pPr>
            <w:pStyle w:val="TOC2"/>
            <w:tabs>
              <w:tab w:val="right" w:leader="dot" w:pos="9350"/>
            </w:tabs>
            <w:rPr>
              <w:rFonts w:eastAsiaTheme="minorEastAsia"/>
              <w:noProof/>
              <w:lang w:eastAsia="en-CA"/>
            </w:rPr>
          </w:pPr>
          <w:hyperlink w:anchor="_Toc92361834" w:history="1">
            <w:r w:rsidR="00964307" w:rsidRPr="009A5366">
              <w:rPr>
                <w:rStyle w:val="Hyperlink"/>
                <w:rFonts w:eastAsia="Times New Roman"/>
                <w:noProof/>
                <w:lang w:val="en" w:eastAsia="en-CA"/>
              </w:rPr>
              <w:t>Assessment Work Technical Standard - Work Type Requirements</w:t>
            </w:r>
            <w:r w:rsidR="00964307">
              <w:rPr>
                <w:noProof/>
                <w:webHidden/>
              </w:rPr>
              <w:tab/>
            </w:r>
            <w:r w:rsidR="00964307">
              <w:rPr>
                <w:noProof/>
                <w:webHidden/>
              </w:rPr>
              <w:fldChar w:fldCharType="begin"/>
            </w:r>
            <w:r w:rsidR="00964307">
              <w:rPr>
                <w:noProof/>
                <w:webHidden/>
              </w:rPr>
              <w:instrText xml:space="preserve"> PAGEREF _Toc92361834 \h </w:instrText>
            </w:r>
            <w:r w:rsidR="00964307">
              <w:rPr>
                <w:noProof/>
                <w:webHidden/>
              </w:rPr>
            </w:r>
            <w:r w:rsidR="00964307">
              <w:rPr>
                <w:noProof/>
                <w:webHidden/>
              </w:rPr>
              <w:fldChar w:fldCharType="separate"/>
            </w:r>
            <w:r w:rsidR="00964307">
              <w:rPr>
                <w:noProof/>
                <w:webHidden/>
              </w:rPr>
              <w:t>17</w:t>
            </w:r>
            <w:r w:rsidR="00964307">
              <w:rPr>
                <w:noProof/>
                <w:webHidden/>
              </w:rPr>
              <w:fldChar w:fldCharType="end"/>
            </w:r>
          </w:hyperlink>
        </w:p>
        <w:p w14:paraId="394B9520" w14:textId="78880395" w:rsidR="00964307" w:rsidRDefault="008C4A0C">
          <w:pPr>
            <w:pStyle w:val="TOC2"/>
            <w:tabs>
              <w:tab w:val="right" w:leader="dot" w:pos="9350"/>
            </w:tabs>
            <w:rPr>
              <w:rFonts w:eastAsiaTheme="minorEastAsia"/>
              <w:noProof/>
              <w:lang w:eastAsia="en-CA"/>
            </w:rPr>
          </w:pPr>
          <w:hyperlink w:anchor="_Toc92361835" w:history="1">
            <w:r w:rsidR="00964307" w:rsidRPr="009A5366">
              <w:rPr>
                <w:rStyle w:val="Hyperlink"/>
                <w:noProof/>
                <w:lang w:val="en" w:eastAsia="en-CA"/>
              </w:rPr>
              <w:t>Assays and Chemical Analysis of Samples</w:t>
            </w:r>
            <w:r w:rsidR="00964307">
              <w:rPr>
                <w:noProof/>
                <w:webHidden/>
              </w:rPr>
              <w:tab/>
            </w:r>
            <w:r w:rsidR="00964307">
              <w:rPr>
                <w:noProof/>
                <w:webHidden/>
              </w:rPr>
              <w:fldChar w:fldCharType="begin"/>
            </w:r>
            <w:r w:rsidR="00964307">
              <w:rPr>
                <w:noProof/>
                <w:webHidden/>
              </w:rPr>
              <w:instrText xml:space="preserve"> PAGEREF _Toc92361835 \h </w:instrText>
            </w:r>
            <w:r w:rsidR="00964307">
              <w:rPr>
                <w:noProof/>
                <w:webHidden/>
              </w:rPr>
            </w:r>
            <w:r w:rsidR="00964307">
              <w:rPr>
                <w:noProof/>
                <w:webHidden/>
              </w:rPr>
              <w:fldChar w:fldCharType="separate"/>
            </w:r>
            <w:r w:rsidR="00964307">
              <w:rPr>
                <w:noProof/>
                <w:webHidden/>
              </w:rPr>
              <w:t>19</w:t>
            </w:r>
            <w:r w:rsidR="00964307">
              <w:rPr>
                <w:noProof/>
                <w:webHidden/>
              </w:rPr>
              <w:fldChar w:fldCharType="end"/>
            </w:r>
          </w:hyperlink>
        </w:p>
        <w:p w14:paraId="23A4C651" w14:textId="7F721CDB" w:rsidR="00964307" w:rsidRDefault="008C4A0C">
          <w:pPr>
            <w:pStyle w:val="TOC2"/>
            <w:tabs>
              <w:tab w:val="right" w:leader="dot" w:pos="9350"/>
            </w:tabs>
            <w:rPr>
              <w:rFonts w:eastAsiaTheme="minorEastAsia"/>
              <w:noProof/>
              <w:lang w:eastAsia="en-CA"/>
            </w:rPr>
          </w:pPr>
          <w:hyperlink w:anchor="_Toc92361836" w:history="1">
            <w:r w:rsidR="00964307" w:rsidRPr="009A5366">
              <w:rPr>
                <w:rStyle w:val="Hyperlink"/>
                <w:noProof/>
              </w:rPr>
              <w:t>Consultation</w:t>
            </w:r>
            <w:r w:rsidR="00964307">
              <w:rPr>
                <w:noProof/>
                <w:webHidden/>
              </w:rPr>
              <w:tab/>
            </w:r>
            <w:r w:rsidR="00964307">
              <w:rPr>
                <w:noProof/>
                <w:webHidden/>
              </w:rPr>
              <w:fldChar w:fldCharType="begin"/>
            </w:r>
            <w:r w:rsidR="00964307">
              <w:rPr>
                <w:noProof/>
                <w:webHidden/>
              </w:rPr>
              <w:instrText xml:space="preserve"> PAGEREF _Toc92361836 \h </w:instrText>
            </w:r>
            <w:r w:rsidR="00964307">
              <w:rPr>
                <w:noProof/>
                <w:webHidden/>
              </w:rPr>
            </w:r>
            <w:r w:rsidR="00964307">
              <w:rPr>
                <w:noProof/>
                <w:webHidden/>
              </w:rPr>
              <w:fldChar w:fldCharType="separate"/>
            </w:r>
            <w:r w:rsidR="00964307">
              <w:rPr>
                <w:noProof/>
                <w:webHidden/>
              </w:rPr>
              <w:t>19</w:t>
            </w:r>
            <w:r w:rsidR="00964307">
              <w:rPr>
                <w:noProof/>
                <w:webHidden/>
              </w:rPr>
              <w:fldChar w:fldCharType="end"/>
            </w:r>
          </w:hyperlink>
        </w:p>
        <w:p w14:paraId="74AF4C98" w14:textId="56EAE13D" w:rsidR="00827661" w:rsidRDefault="00827661" w:rsidP="00827661">
          <w:r w:rsidRPr="00D30A0F">
            <w:rPr>
              <w:rFonts w:ascii="Arial Black" w:hAnsi="Arial Black" w:cs="Arial"/>
              <w:b/>
              <w:bCs/>
              <w:noProof/>
              <w:sz w:val="21"/>
              <w:szCs w:val="21"/>
            </w:rPr>
            <w:fldChar w:fldCharType="end"/>
          </w:r>
        </w:p>
      </w:sdtContent>
    </w:sdt>
    <w:p w14:paraId="65094E0C" w14:textId="070E3E45" w:rsidR="00FE1D7F" w:rsidRPr="006938EA" w:rsidRDefault="00827661" w:rsidP="006938EA">
      <w:pPr>
        <w:pStyle w:val="Heading2"/>
        <w:spacing w:after="240"/>
        <w:rPr>
          <w:sz w:val="28"/>
          <w:szCs w:val="28"/>
        </w:rPr>
      </w:pPr>
      <w:r>
        <w:rPr>
          <w:szCs w:val="28"/>
        </w:rPr>
        <w:br w:type="page"/>
      </w:r>
      <w:bookmarkStart w:id="0" w:name="_Toc92361803"/>
      <w:r w:rsidRPr="006938EA">
        <w:rPr>
          <w:sz w:val="28"/>
          <w:szCs w:val="28"/>
        </w:rPr>
        <w:lastRenderedPageBreak/>
        <w:t>Purpose</w:t>
      </w:r>
      <w:bookmarkEnd w:id="0"/>
    </w:p>
    <w:p w14:paraId="7DC53FFC" w14:textId="74A3D42B" w:rsidR="00EC48F0" w:rsidRPr="00120248" w:rsidRDefault="006B3F80" w:rsidP="00EC48F0">
      <w:pPr>
        <w:spacing w:after="0"/>
        <w:contextualSpacing/>
        <w:rPr>
          <w:rFonts w:ascii="Arial" w:hAnsi="Arial" w:cs="Arial"/>
          <w:lang w:val="en" w:eastAsia="en-CA"/>
        </w:rPr>
      </w:pPr>
      <w:r w:rsidRPr="00120248">
        <w:rPr>
          <w:rFonts w:ascii="Arial" w:hAnsi="Arial" w:cs="Arial"/>
          <w:sz w:val="24"/>
          <w:szCs w:val="24"/>
        </w:rPr>
        <w:t xml:space="preserve">The purpose of this policy is to provide direction to claim holders and </w:t>
      </w:r>
      <w:r w:rsidR="00C8250E" w:rsidRPr="00120248">
        <w:rPr>
          <w:rFonts w:ascii="Arial" w:hAnsi="Arial" w:cs="Arial"/>
          <w:sz w:val="24"/>
          <w:szCs w:val="24"/>
        </w:rPr>
        <w:t xml:space="preserve">decision makers with respect to </w:t>
      </w:r>
      <w:r w:rsidR="00AE3493" w:rsidRPr="00167623">
        <w:rPr>
          <w:rFonts w:ascii="Arial" w:hAnsi="Arial" w:cs="Arial"/>
          <w:sz w:val="24"/>
          <w:szCs w:val="24"/>
        </w:rPr>
        <w:t xml:space="preserve">early </w:t>
      </w:r>
      <w:r w:rsidR="007616A0" w:rsidRPr="00167623">
        <w:rPr>
          <w:rFonts w:ascii="Arial" w:hAnsi="Arial" w:cs="Arial"/>
          <w:sz w:val="24"/>
          <w:szCs w:val="24"/>
        </w:rPr>
        <w:t>mineral exploration activities</w:t>
      </w:r>
      <w:r w:rsidR="00CD2C2C" w:rsidRPr="00167623">
        <w:rPr>
          <w:rFonts w:ascii="Arial" w:hAnsi="Arial" w:cs="Arial"/>
          <w:sz w:val="24"/>
          <w:szCs w:val="24"/>
        </w:rPr>
        <w:t xml:space="preserve"> that </w:t>
      </w:r>
      <w:r w:rsidR="00AE3493" w:rsidRPr="00167623">
        <w:rPr>
          <w:rFonts w:ascii="Arial" w:hAnsi="Arial" w:cs="Arial"/>
          <w:sz w:val="24"/>
          <w:szCs w:val="24"/>
        </w:rPr>
        <w:t>can be performed and credited to meet the annu</w:t>
      </w:r>
      <w:r w:rsidR="00AE3493" w:rsidRPr="00120248">
        <w:rPr>
          <w:rFonts w:ascii="Arial" w:hAnsi="Arial" w:cs="Arial"/>
          <w:sz w:val="24"/>
          <w:szCs w:val="24"/>
        </w:rPr>
        <w:t xml:space="preserve">al units of assessment work requirements </w:t>
      </w:r>
      <w:r w:rsidR="00C8250E" w:rsidRPr="00167623">
        <w:rPr>
          <w:rFonts w:ascii="Arial" w:hAnsi="Arial" w:cs="Arial"/>
          <w:sz w:val="24"/>
          <w:szCs w:val="24"/>
        </w:rPr>
        <w:t>pursuant to</w:t>
      </w:r>
      <w:r w:rsidR="00DE3D6C">
        <w:rPr>
          <w:rFonts w:ascii="Arial" w:hAnsi="Arial" w:cs="Arial"/>
          <w:sz w:val="24"/>
          <w:szCs w:val="24"/>
        </w:rPr>
        <w:t xml:space="preserve"> the</w:t>
      </w:r>
      <w:r w:rsidR="00C8250E" w:rsidRPr="00167623">
        <w:rPr>
          <w:rFonts w:ascii="Arial" w:hAnsi="Arial" w:cs="Arial"/>
          <w:sz w:val="24"/>
          <w:szCs w:val="24"/>
        </w:rPr>
        <w:t xml:space="preserve"> </w:t>
      </w:r>
      <w:r w:rsidR="00576841" w:rsidRPr="004A2FC6">
        <w:rPr>
          <w:rFonts w:ascii="Arial" w:hAnsi="Arial" w:cs="Arial"/>
          <w:i/>
          <w:iCs/>
          <w:sz w:val="24"/>
          <w:szCs w:val="24"/>
        </w:rPr>
        <w:t>Mining Act</w:t>
      </w:r>
      <w:r w:rsidR="00576841" w:rsidRPr="00167623">
        <w:rPr>
          <w:rFonts w:ascii="Arial" w:hAnsi="Arial" w:cs="Arial"/>
          <w:sz w:val="24"/>
          <w:szCs w:val="24"/>
        </w:rPr>
        <w:t xml:space="preserve">, R.S.O. 1990, M.14 (the Act), </w:t>
      </w:r>
      <w:r w:rsidR="00C8250E" w:rsidRPr="00167623">
        <w:rPr>
          <w:rFonts w:ascii="Arial" w:hAnsi="Arial" w:cs="Arial"/>
          <w:sz w:val="24"/>
          <w:szCs w:val="24"/>
        </w:rPr>
        <w:t>Ontari</w:t>
      </w:r>
      <w:r w:rsidR="00C8250E" w:rsidRPr="00120248">
        <w:rPr>
          <w:rFonts w:ascii="Arial" w:hAnsi="Arial" w:cs="Arial"/>
          <w:sz w:val="24"/>
          <w:szCs w:val="24"/>
        </w:rPr>
        <w:t>o Regulation 65/18 (the Regulation)</w:t>
      </w:r>
      <w:r w:rsidR="007616A0" w:rsidRPr="00167623">
        <w:rPr>
          <w:rFonts w:ascii="Arial" w:hAnsi="Arial" w:cs="Arial"/>
          <w:sz w:val="24"/>
          <w:szCs w:val="24"/>
        </w:rPr>
        <w:t xml:space="preserve"> and the Technical Standards for </w:t>
      </w:r>
      <w:r w:rsidR="00CA5A07" w:rsidRPr="00167623">
        <w:rPr>
          <w:rFonts w:ascii="Arial" w:hAnsi="Arial" w:cs="Arial"/>
          <w:sz w:val="24"/>
          <w:szCs w:val="24"/>
        </w:rPr>
        <w:t xml:space="preserve">Reporting </w:t>
      </w:r>
      <w:r w:rsidR="007616A0" w:rsidRPr="00167623">
        <w:rPr>
          <w:rFonts w:ascii="Arial" w:hAnsi="Arial" w:cs="Arial"/>
          <w:sz w:val="24"/>
          <w:szCs w:val="24"/>
        </w:rPr>
        <w:t>Assessment Work</w:t>
      </w:r>
      <w:r w:rsidR="00DE3D6C">
        <w:rPr>
          <w:rFonts w:ascii="Arial" w:hAnsi="Arial" w:cs="Arial"/>
          <w:sz w:val="24"/>
          <w:szCs w:val="24"/>
        </w:rPr>
        <w:t>.</w:t>
      </w:r>
      <w:r w:rsidR="00DE3D6C">
        <w:rPr>
          <w:rStyle w:val="FootnoteReference"/>
          <w:rFonts w:ascii="Arial" w:hAnsi="Arial" w:cs="Arial"/>
          <w:sz w:val="24"/>
          <w:szCs w:val="24"/>
        </w:rPr>
        <w:footnoteReference w:id="2"/>
      </w:r>
    </w:p>
    <w:p w14:paraId="64E5A1AD" w14:textId="77777777" w:rsidR="00EC48F0" w:rsidRPr="006938EA" w:rsidRDefault="00B25DC0" w:rsidP="006938EA">
      <w:pPr>
        <w:pStyle w:val="Heading2"/>
        <w:rPr>
          <w:sz w:val="28"/>
          <w:szCs w:val="28"/>
          <w:lang w:val="en" w:eastAsia="en-CA"/>
        </w:rPr>
      </w:pPr>
      <w:bookmarkStart w:id="1" w:name="_Toc92361804"/>
      <w:r w:rsidRPr="006938EA">
        <w:rPr>
          <w:sz w:val="28"/>
          <w:szCs w:val="28"/>
          <w:lang w:val="en" w:eastAsia="en-CA"/>
        </w:rPr>
        <w:t>Background</w:t>
      </w:r>
      <w:bookmarkEnd w:id="1"/>
    </w:p>
    <w:p w14:paraId="1D38F587" w14:textId="77777777" w:rsidR="00EC48F0" w:rsidRPr="00120248" w:rsidRDefault="00EC48F0" w:rsidP="006F4918">
      <w:pPr>
        <w:spacing w:after="0"/>
        <w:contextualSpacing/>
        <w:rPr>
          <w:rFonts w:ascii="Arial" w:hAnsi="Arial" w:cs="Arial"/>
          <w:lang w:val="en" w:eastAsia="en-CA"/>
        </w:rPr>
      </w:pPr>
    </w:p>
    <w:p w14:paraId="0AB93B7F" w14:textId="58786148" w:rsidR="00B25DC0" w:rsidRPr="00167623" w:rsidRDefault="00B25DC0" w:rsidP="006F4918">
      <w:pPr>
        <w:spacing w:after="0"/>
        <w:contextualSpacing/>
        <w:rPr>
          <w:rFonts w:ascii="Arial" w:hAnsi="Arial" w:cs="Arial"/>
          <w:sz w:val="24"/>
          <w:szCs w:val="24"/>
        </w:rPr>
      </w:pPr>
      <w:r w:rsidRPr="00120248">
        <w:rPr>
          <w:rFonts w:ascii="Arial" w:hAnsi="Arial" w:cs="Arial"/>
          <w:sz w:val="24"/>
          <w:szCs w:val="24"/>
        </w:rPr>
        <w:t xml:space="preserve">Claim holders must satisfy </w:t>
      </w:r>
      <w:r w:rsidR="0070338F" w:rsidRPr="00120248">
        <w:rPr>
          <w:rFonts w:ascii="Arial" w:hAnsi="Arial" w:cs="Arial"/>
          <w:sz w:val="24"/>
          <w:szCs w:val="24"/>
        </w:rPr>
        <w:t xml:space="preserve">required </w:t>
      </w:r>
      <w:r w:rsidRPr="00120248">
        <w:rPr>
          <w:rFonts w:ascii="Arial" w:hAnsi="Arial" w:cs="Arial"/>
          <w:sz w:val="24"/>
          <w:szCs w:val="24"/>
        </w:rPr>
        <w:t xml:space="preserve">annual units of assessment work to keep their claims in good standing.  They must perform </w:t>
      </w:r>
      <w:r w:rsidR="00AE3493" w:rsidRPr="00167623">
        <w:rPr>
          <w:rFonts w:ascii="Arial" w:hAnsi="Arial" w:cs="Arial"/>
          <w:sz w:val="24"/>
          <w:szCs w:val="24"/>
        </w:rPr>
        <w:t>early explor</w:t>
      </w:r>
      <w:r w:rsidR="00AE3493" w:rsidRPr="00120248">
        <w:rPr>
          <w:rFonts w:ascii="Arial" w:hAnsi="Arial" w:cs="Arial"/>
          <w:sz w:val="24"/>
          <w:szCs w:val="24"/>
        </w:rPr>
        <w:t xml:space="preserve">ation </w:t>
      </w:r>
      <w:r w:rsidRPr="00167623">
        <w:rPr>
          <w:rFonts w:ascii="Arial" w:hAnsi="Arial" w:cs="Arial"/>
          <w:sz w:val="24"/>
          <w:szCs w:val="24"/>
        </w:rPr>
        <w:t>work and submit an assessment work report through the Mining Lands Administration System (MLAS)</w:t>
      </w:r>
      <w:r w:rsidR="0007576B" w:rsidRPr="00167623">
        <w:rPr>
          <w:rFonts w:ascii="Arial" w:hAnsi="Arial" w:cs="Arial"/>
          <w:sz w:val="24"/>
          <w:szCs w:val="24"/>
        </w:rPr>
        <w:t>.</w:t>
      </w:r>
      <w:r w:rsidRPr="00167623">
        <w:rPr>
          <w:rFonts w:ascii="Arial" w:hAnsi="Arial" w:cs="Arial"/>
          <w:sz w:val="24"/>
          <w:szCs w:val="24"/>
        </w:rPr>
        <w:t xml:space="preserve">  The Minister reviews the report and</w:t>
      </w:r>
      <w:r w:rsidR="0064284B" w:rsidRPr="00167623">
        <w:rPr>
          <w:rFonts w:ascii="Arial" w:hAnsi="Arial" w:cs="Arial"/>
          <w:sz w:val="24"/>
          <w:szCs w:val="24"/>
        </w:rPr>
        <w:t xml:space="preserve"> upon approval, </w:t>
      </w:r>
      <w:r w:rsidRPr="00167623">
        <w:rPr>
          <w:rFonts w:ascii="Arial" w:hAnsi="Arial" w:cs="Arial"/>
          <w:sz w:val="24"/>
          <w:szCs w:val="24"/>
        </w:rPr>
        <w:t>assigns assessment work cred</w:t>
      </w:r>
      <w:r w:rsidRPr="00120248">
        <w:rPr>
          <w:rFonts w:ascii="Arial" w:hAnsi="Arial" w:cs="Arial"/>
          <w:sz w:val="24"/>
          <w:szCs w:val="24"/>
        </w:rPr>
        <w:t xml:space="preserve">its </w:t>
      </w:r>
      <w:r w:rsidR="00AE3493" w:rsidRPr="00167623">
        <w:rPr>
          <w:rFonts w:ascii="Arial" w:hAnsi="Arial" w:cs="Arial"/>
          <w:sz w:val="24"/>
          <w:szCs w:val="24"/>
        </w:rPr>
        <w:t>which are placed in the reserve of the mining lands on which they were performed.</w:t>
      </w:r>
      <w:r w:rsidR="00AE3493" w:rsidRPr="00120248">
        <w:rPr>
          <w:rFonts w:ascii="Arial" w:hAnsi="Arial" w:cs="Arial"/>
          <w:sz w:val="24"/>
          <w:szCs w:val="24"/>
        </w:rPr>
        <w:t xml:space="preserve">  </w:t>
      </w:r>
    </w:p>
    <w:p w14:paraId="7F2C2B82" w14:textId="77777777" w:rsidR="00B25DC0" w:rsidRPr="00167623" w:rsidRDefault="00B25DC0" w:rsidP="006F4918">
      <w:pPr>
        <w:spacing w:after="0"/>
        <w:contextualSpacing/>
        <w:rPr>
          <w:rFonts w:ascii="Arial" w:hAnsi="Arial" w:cs="Arial"/>
          <w:color w:val="0070C0"/>
          <w:sz w:val="24"/>
          <w:szCs w:val="24"/>
        </w:rPr>
      </w:pPr>
    </w:p>
    <w:p w14:paraId="4C306550" w14:textId="6AB36C13" w:rsidR="001F1901" w:rsidRPr="00167623" w:rsidRDefault="00923FB0" w:rsidP="001F1901">
      <w:pPr>
        <w:spacing w:before="240" w:after="0"/>
        <w:contextualSpacing/>
        <w:rPr>
          <w:rFonts w:ascii="Arial" w:hAnsi="Arial" w:cs="Arial"/>
          <w:sz w:val="24"/>
          <w:szCs w:val="24"/>
        </w:rPr>
      </w:pPr>
      <w:r w:rsidRPr="00167623">
        <w:rPr>
          <w:rFonts w:ascii="Arial" w:hAnsi="Arial" w:cs="Arial"/>
          <w:sz w:val="24"/>
          <w:szCs w:val="24"/>
        </w:rPr>
        <w:t xml:space="preserve">The </w:t>
      </w:r>
      <w:r w:rsidR="008C09B7" w:rsidRPr="00167623">
        <w:rPr>
          <w:rFonts w:ascii="Arial" w:hAnsi="Arial" w:cs="Arial"/>
          <w:sz w:val="24"/>
          <w:szCs w:val="24"/>
        </w:rPr>
        <w:t>R</w:t>
      </w:r>
      <w:r w:rsidRPr="00167623">
        <w:rPr>
          <w:rFonts w:ascii="Arial" w:hAnsi="Arial" w:cs="Arial"/>
          <w:sz w:val="24"/>
          <w:szCs w:val="24"/>
        </w:rPr>
        <w:t>egulation prescribes the types of assessment work that are eligible for assessment work credits</w:t>
      </w:r>
      <w:r w:rsidR="00AE3493" w:rsidRPr="00167623">
        <w:rPr>
          <w:rFonts w:ascii="Arial" w:hAnsi="Arial" w:cs="Arial"/>
          <w:sz w:val="24"/>
          <w:szCs w:val="24"/>
        </w:rPr>
        <w:t xml:space="preserve">.  </w:t>
      </w:r>
      <w:r w:rsidR="00126413" w:rsidRPr="00167623">
        <w:rPr>
          <w:rFonts w:ascii="Arial" w:hAnsi="Arial" w:cs="Arial"/>
          <w:sz w:val="24"/>
          <w:szCs w:val="24"/>
        </w:rPr>
        <w:t>The Ministry</w:t>
      </w:r>
      <w:r w:rsidR="00A1656B" w:rsidRPr="00167623">
        <w:rPr>
          <w:rFonts w:ascii="Arial" w:hAnsi="Arial" w:cs="Arial"/>
          <w:sz w:val="24"/>
          <w:szCs w:val="24"/>
        </w:rPr>
        <w:t xml:space="preserve"> </w:t>
      </w:r>
      <w:r w:rsidR="006F7342">
        <w:rPr>
          <w:rFonts w:ascii="Arial" w:hAnsi="Arial" w:cs="Arial"/>
          <w:sz w:val="24"/>
          <w:szCs w:val="24"/>
          <w:lang w:val="frc-Latn"/>
        </w:rPr>
        <w:t xml:space="preserve">of </w:t>
      </w:r>
      <w:r w:rsidR="00A1656B" w:rsidRPr="00167623">
        <w:rPr>
          <w:rFonts w:ascii="Arial" w:hAnsi="Arial" w:cs="Arial"/>
          <w:sz w:val="24"/>
          <w:szCs w:val="24"/>
        </w:rPr>
        <w:t>Mines (</w:t>
      </w:r>
      <w:r w:rsidR="006F7342">
        <w:rPr>
          <w:rFonts w:ascii="Arial" w:hAnsi="Arial" w:cs="Arial"/>
          <w:sz w:val="24"/>
          <w:szCs w:val="24"/>
          <w:lang w:val="frc-Latn"/>
        </w:rPr>
        <w:t>MINES</w:t>
      </w:r>
      <w:r w:rsidR="00A1656B" w:rsidRPr="00167623">
        <w:rPr>
          <w:rFonts w:ascii="Arial" w:hAnsi="Arial" w:cs="Arial"/>
          <w:sz w:val="24"/>
          <w:szCs w:val="24"/>
        </w:rPr>
        <w:t>)</w:t>
      </w:r>
      <w:r w:rsidR="00126413" w:rsidRPr="00167623">
        <w:rPr>
          <w:rFonts w:ascii="Arial" w:hAnsi="Arial" w:cs="Arial"/>
          <w:sz w:val="24"/>
          <w:szCs w:val="24"/>
        </w:rPr>
        <w:t xml:space="preserve"> has prepared a document</w:t>
      </w:r>
      <w:r w:rsidR="00751C42" w:rsidRPr="00167623">
        <w:rPr>
          <w:rFonts w:ascii="Arial" w:hAnsi="Arial" w:cs="Arial"/>
          <w:sz w:val="24"/>
          <w:szCs w:val="24"/>
        </w:rPr>
        <w:t xml:space="preserve"> </w:t>
      </w:r>
      <w:r w:rsidR="00126413" w:rsidRPr="00167623">
        <w:rPr>
          <w:rFonts w:ascii="Arial" w:hAnsi="Arial" w:cs="Arial"/>
          <w:sz w:val="24"/>
          <w:szCs w:val="24"/>
        </w:rPr>
        <w:t xml:space="preserve">titled </w:t>
      </w:r>
      <w:r w:rsidR="00126413" w:rsidRPr="00167623">
        <w:rPr>
          <w:rFonts w:ascii="Arial" w:hAnsi="Arial" w:cs="Arial"/>
          <w:i/>
          <w:sz w:val="24"/>
          <w:szCs w:val="24"/>
        </w:rPr>
        <w:t xml:space="preserve">Technical </w:t>
      </w:r>
      <w:r w:rsidR="00126413" w:rsidRPr="00120248">
        <w:rPr>
          <w:rFonts w:ascii="Arial" w:hAnsi="Arial" w:cs="Arial"/>
          <w:i/>
          <w:sz w:val="24"/>
          <w:szCs w:val="24"/>
        </w:rPr>
        <w:t xml:space="preserve">Standards for Reporting Assessment Work, </w:t>
      </w:r>
      <w:r w:rsidR="00126413" w:rsidRPr="00167623">
        <w:rPr>
          <w:rFonts w:ascii="Arial" w:hAnsi="Arial" w:cs="Arial"/>
          <w:sz w:val="24"/>
          <w:szCs w:val="24"/>
        </w:rPr>
        <w:t>which</w:t>
      </w:r>
      <w:r w:rsidR="00126413" w:rsidRPr="00167623">
        <w:rPr>
          <w:rFonts w:ascii="Arial" w:hAnsi="Arial" w:cs="Arial"/>
          <w:i/>
          <w:sz w:val="24"/>
          <w:szCs w:val="24"/>
        </w:rPr>
        <w:t xml:space="preserve"> </w:t>
      </w:r>
      <w:r w:rsidR="00126413" w:rsidRPr="00167623">
        <w:rPr>
          <w:rFonts w:ascii="Arial" w:hAnsi="Arial" w:cs="Arial"/>
          <w:sz w:val="24"/>
          <w:szCs w:val="24"/>
        </w:rPr>
        <w:t xml:space="preserve">sets out what must be included in the technical report </w:t>
      </w:r>
      <w:r w:rsidR="00AE3493" w:rsidRPr="00167623">
        <w:rPr>
          <w:rFonts w:ascii="Arial" w:hAnsi="Arial" w:cs="Arial"/>
          <w:sz w:val="24"/>
          <w:szCs w:val="24"/>
        </w:rPr>
        <w:t xml:space="preserve">for the type </w:t>
      </w:r>
      <w:r w:rsidR="0064284B" w:rsidRPr="00167623">
        <w:rPr>
          <w:rFonts w:ascii="Arial" w:hAnsi="Arial" w:cs="Arial"/>
          <w:sz w:val="24"/>
          <w:szCs w:val="24"/>
        </w:rPr>
        <w:t xml:space="preserve">of work that is being submitted for credit. </w:t>
      </w:r>
      <w:r w:rsidR="00126413" w:rsidRPr="00167623">
        <w:rPr>
          <w:rFonts w:ascii="Arial" w:hAnsi="Arial" w:cs="Arial"/>
          <w:sz w:val="24"/>
          <w:szCs w:val="24"/>
        </w:rPr>
        <w:t xml:space="preserve"> </w:t>
      </w:r>
      <w:r w:rsidR="00DA73F3" w:rsidRPr="00167623">
        <w:rPr>
          <w:rFonts w:ascii="Arial" w:hAnsi="Arial" w:cs="Arial"/>
          <w:sz w:val="24"/>
          <w:szCs w:val="24"/>
        </w:rPr>
        <w:t>The Technical Standards document is available on the Ministry’s website at</w:t>
      </w:r>
      <w:r w:rsidR="00DA73F3" w:rsidRPr="00120248">
        <w:rPr>
          <w:rFonts w:ascii="Arial" w:hAnsi="Arial" w:cs="Arial"/>
          <w:sz w:val="24"/>
          <w:szCs w:val="24"/>
        </w:rPr>
        <w:t xml:space="preserve"> </w:t>
      </w:r>
      <w:hyperlink r:id="rId12" w:history="1">
        <w:r w:rsidR="00DA73F3" w:rsidRPr="00120248">
          <w:rPr>
            <w:rStyle w:val="Hyperlink"/>
            <w:rFonts w:ascii="Arial" w:hAnsi="Arial" w:cs="Arial"/>
            <w:sz w:val="24"/>
            <w:szCs w:val="24"/>
          </w:rPr>
          <w:t>Technical Standards for Reporting Assessment Work</w:t>
        </w:r>
      </w:hyperlink>
      <w:r w:rsidR="00DA73F3" w:rsidRPr="00120248">
        <w:rPr>
          <w:rFonts w:ascii="Arial" w:hAnsi="Arial" w:cs="Arial"/>
          <w:sz w:val="24"/>
          <w:szCs w:val="24"/>
        </w:rPr>
        <w:t xml:space="preserve">.  </w:t>
      </w:r>
      <w:r w:rsidR="00523883" w:rsidRPr="00120248">
        <w:rPr>
          <w:rFonts w:ascii="Arial" w:hAnsi="Arial" w:cs="Arial"/>
          <w:sz w:val="24"/>
          <w:szCs w:val="24"/>
        </w:rPr>
        <w:t>The Ministry</w:t>
      </w:r>
      <w:r w:rsidR="00BF1910" w:rsidRPr="00120248">
        <w:rPr>
          <w:rFonts w:ascii="Arial" w:hAnsi="Arial" w:cs="Arial"/>
          <w:sz w:val="24"/>
          <w:szCs w:val="24"/>
        </w:rPr>
        <w:t xml:space="preserve"> has also prepared </w:t>
      </w:r>
      <w:r w:rsidR="000C5575" w:rsidRPr="00120248">
        <w:rPr>
          <w:rFonts w:ascii="Arial" w:hAnsi="Arial" w:cs="Arial"/>
          <w:sz w:val="24"/>
          <w:szCs w:val="24"/>
        </w:rPr>
        <w:t>d</w:t>
      </w:r>
      <w:r w:rsidR="00A021FD" w:rsidRPr="00120248">
        <w:rPr>
          <w:rFonts w:ascii="Arial" w:hAnsi="Arial" w:cs="Arial"/>
          <w:sz w:val="24"/>
          <w:szCs w:val="24"/>
        </w:rPr>
        <w:t>irective</w:t>
      </w:r>
      <w:r w:rsidR="00DA73F3" w:rsidRPr="00120248">
        <w:rPr>
          <w:rFonts w:ascii="Arial" w:hAnsi="Arial" w:cs="Arial"/>
          <w:sz w:val="24"/>
          <w:szCs w:val="24"/>
        </w:rPr>
        <w:t>s</w:t>
      </w:r>
      <w:r w:rsidR="00A021FD" w:rsidRPr="00120248">
        <w:rPr>
          <w:rFonts w:ascii="Arial" w:hAnsi="Arial" w:cs="Arial"/>
          <w:sz w:val="24"/>
          <w:szCs w:val="24"/>
        </w:rPr>
        <w:t xml:space="preserve"> pertaining to assessment work reporting and </w:t>
      </w:r>
      <w:r w:rsidR="00DA73F3" w:rsidRPr="00167623">
        <w:rPr>
          <w:rFonts w:ascii="Arial" w:hAnsi="Arial" w:cs="Arial"/>
          <w:sz w:val="24"/>
          <w:szCs w:val="24"/>
        </w:rPr>
        <w:t>revising the work submission</w:t>
      </w:r>
      <w:r w:rsidR="00B60838" w:rsidRPr="00167623">
        <w:rPr>
          <w:rFonts w:ascii="Arial" w:hAnsi="Arial" w:cs="Arial"/>
          <w:sz w:val="24"/>
          <w:szCs w:val="24"/>
        </w:rPr>
        <w:t>.</w:t>
      </w:r>
      <w:r w:rsidR="00A021FD" w:rsidRPr="00167623">
        <w:rPr>
          <w:rFonts w:ascii="Arial" w:hAnsi="Arial" w:cs="Arial"/>
          <w:sz w:val="24"/>
          <w:szCs w:val="24"/>
        </w:rPr>
        <w:t xml:space="preserve"> </w:t>
      </w:r>
      <w:r w:rsidR="001A5542" w:rsidRPr="00167623">
        <w:rPr>
          <w:rFonts w:ascii="Arial" w:hAnsi="Arial" w:cs="Arial"/>
          <w:sz w:val="24"/>
          <w:szCs w:val="24"/>
        </w:rPr>
        <w:t xml:space="preserve">These documents are </w:t>
      </w:r>
      <w:r w:rsidR="00A021FD" w:rsidRPr="00167623">
        <w:rPr>
          <w:rFonts w:ascii="Arial" w:hAnsi="Arial" w:cs="Arial"/>
          <w:sz w:val="24"/>
          <w:szCs w:val="24"/>
        </w:rPr>
        <w:t>available through the Ministry’s website</w:t>
      </w:r>
      <w:r w:rsidR="00751C42" w:rsidRPr="00167623">
        <w:rPr>
          <w:rFonts w:ascii="Arial" w:hAnsi="Arial" w:cs="Arial"/>
          <w:sz w:val="24"/>
          <w:szCs w:val="24"/>
        </w:rPr>
        <w:t xml:space="preserve"> at </w:t>
      </w:r>
      <w:hyperlink r:id="rId13" w:history="1">
        <w:r w:rsidR="00751C42" w:rsidRPr="00120248">
          <w:rPr>
            <w:rStyle w:val="Hyperlink"/>
            <w:rFonts w:ascii="Arial" w:hAnsi="Arial" w:cs="Arial"/>
            <w:sz w:val="24"/>
            <w:szCs w:val="24"/>
          </w:rPr>
          <w:t>Submit Report of Work</w:t>
        </w:r>
      </w:hyperlink>
      <w:r w:rsidR="00751C42" w:rsidRPr="00120248">
        <w:rPr>
          <w:rFonts w:ascii="Arial" w:hAnsi="Arial" w:cs="Arial"/>
          <w:sz w:val="24"/>
          <w:szCs w:val="24"/>
        </w:rPr>
        <w:t xml:space="preserve">, </w:t>
      </w:r>
      <w:hyperlink r:id="rId14" w:history="1"/>
      <w:hyperlink r:id="rId15" w:history="1">
        <w:r w:rsidR="00DA73F3" w:rsidRPr="00120248">
          <w:rPr>
            <w:rStyle w:val="Hyperlink"/>
            <w:rFonts w:ascii="Arial" w:hAnsi="Arial" w:cs="Arial"/>
            <w:sz w:val="24"/>
            <w:szCs w:val="24"/>
          </w:rPr>
          <w:t>Submit Report of Work on Crown Land</w:t>
        </w:r>
      </w:hyperlink>
      <w:r w:rsidR="00DA73F3" w:rsidRPr="00120248">
        <w:rPr>
          <w:rFonts w:ascii="Arial" w:hAnsi="Arial" w:cs="Arial"/>
          <w:sz w:val="24"/>
          <w:szCs w:val="24"/>
        </w:rPr>
        <w:t xml:space="preserve"> and </w:t>
      </w:r>
      <w:hyperlink r:id="rId16" w:history="1">
        <w:r w:rsidR="00DA73F3" w:rsidRPr="00120248">
          <w:rPr>
            <w:rStyle w:val="Hyperlink"/>
            <w:rFonts w:ascii="Arial" w:hAnsi="Arial" w:cs="Arial"/>
            <w:sz w:val="24"/>
            <w:szCs w:val="24"/>
          </w:rPr>
          <w:t>Revise a Report of Work Submission</w:t>
        </w:r>
      </w:hyperlink>
      <w:r w:rsidR="00A021FD" w:rsidRPr="00120248">
        <w:rPr>
          <w:rFonts w:ascii="Arial" w:hAnsi="Arial" w:cs="Arial"/>
          <w:sz w:val="24"/>
          <w:szCs w:val="24"/>
        </w:rPr>
        <w:t xml:space="preserve">. </w:t>
      </w:r>
    </w:p>
    <w:p w14:paraId="3F23774C" w14:textId="3C14D6E7" w:rsidR="00A12B98" w:rsidRDefault="007640A7" w:rsidP="00FC6CCA">
      <w:pPr>
        <w:pStyle w:val="Heading2"/>
        <w:rPr>
          <w:sz w:val="28"/>
          <w:szCs w:val="28"/>
          <w:lang w:val="en" w:eastAsia="en-CA"/>
        </w:rPr>
      </w:pPr>
      <w:bookmarkStart w:id="2" w:name="_Toc92361805"/>
      <w:r w:rsidRPr="00FC6CCA">
        <w:rPr>
          <w:sz w:val="28"/>
          <w:szCs w:val="28"/>
          <w:lang w:val="en" w:eastAsia="en-CA"/>
        </w:rPr>
        <w:t xml:space="preserve">Required </w:t>
      </w:r>
      <w:r w:rsidR="008B7B8A" w:rsidRPr="00FC6CCA">
        <w:rPr>
          <w:sz w:val="28"/>
          <w:szCs w:val="28"/>
          <w:lang w:val="en" w:eastAsia="en-CA"/>
        </w:rPr>
        <w:t xml:space="preserve">Exploration </w:t>
      </w:r>
      <w:r w:rsidRPr="00FC6CCA">
        <w:rPr>
          <w:sz w:val="28"/>
          <w:szCs w:val="28"/>
          <w:lang w:val="en" w:eastAsia="en-CA"/>
        </w:rPr>
        <w:t xml:space="preserve">Plans or </w:t>
      </w:r>
      <w:r w:rsidR="008B7B8A" w:rsidRPr="00FC6CCA">
        <w:rPr>
          <w:sz w:val="28"/>
          <w:szCs w:val="28"/>
          <w:lang w:val="en" w:eastAsia="en-CA"/>
        </w:rPr>
        <w:t xml:space="preserve">Exploration </w:t>
      </w:r>
      <w:r w:rsidRPr="00FC6CCA">
        <w:rPr>
          <w:sz w:val="28"/>
          <w:szCs w:val="28"/>
          <w:lang w:val="en" w:eastAsia="en-CA"/>
        </w:rPr>
        <w:t>Permits</w:t>
      </w:r>
      <w:bookmarkEnd w:id="2"/>
    </w:p>
    <w:p w14:paraId="06852F51" w14:textId="77777777" w:rsidR="00FC6CCA" w:rsidRPr="00FC6CCA" w:rsidRDefault="00FC6CCA" w:rsidP="00FC6CCA">
      <w:pPr>
        <w:spacing w:after="0"/>
        <w:rPr>
          <w:lang w:val="en" w:eastAsia="en-CA"/>
        </w:rPr>
      </w:pPr>
    </w:p>
    <w:p w14:paraId="51E766BE" w14:textId="0C7158B8" w:rsidR="007640A7" w:rsidRPr="00120248" w:rsidRDefault="004B66FC" w:rsidP="004C65F3">
      <w:pPr>
        <w:rPr>
          <w:rFonts w:ascii="Arial" w:hAnsi="Arial" w:cs="Arial"/>
          <w:sz w:val="24"/>
          <w:szCs w:val="24"/>
        </w:rPr>
      </w:pPr>
      <w:r w:rsidRPr="00120248">
        <w:rPr>
          <w:rFonts w:ascii="Arial" w:hAnsi="Arial" w:cs="Arial"/>
          <w:sz w:val="24"/>
          <w:szCs w:val="24"/>
        </w:rPr>
        <w:t>A</w:t>
      </w:r>
      <w:r w:rsidR="007640A7" w:rsidRPr="00120248">
        <w:rPr>
          <w:rFonts w:ascii="Arial" w:hAnsi="Arial" w:cs="Arial"/>
          <w:sz w:val="24"/>
          <w:szCs w:val="24"/>
        </w:rPr>
        <w:t xml:space="preserve">ll exploration plan and exploration permit requirements pursuant to Regulation 308/12 </w:t>
      </w:r>
      <w:r w:rsidRPr="00055077">
        <w:rPr>
          <w:rFonts w:ascii="Arial" w:hAnsi="Arial" w:cs="Arial"/>
          <w:sz w:val="24"/>
          <w:szCs w:val="24"/>
        </w:rPr>
        <w:t>must be</w:t>
      </w:r>
      <w:r w:rsidR="007640A7" w:rsidRPr="00055077">
        <w:rPr>
          <w:rFonts w:ascii="Arial" w:hAnsi="Arial" w:cs="Arial"/>
          <w:sz w:val="24"/>
          <w:szCs w:val="24"/>
        </w:rPr>
        <w:t xml:space="preserve"> satisfied</w:t>
      </w:r>
      <w:r w:rsidR="004C50C6">
        <w:rPr>
          <w:rFonts w:ascii="Arial" w:hAnsi="Arial" w:cs="Arial"/>
          <w:sz w:val="24"/>
          <w:szCs w:val="24"/>
        </w:rPr>
        <w:t xml:space="preserve"> </w:t>
      </w:r>
      <w:r w:rsidR="007640A7" w:rsidRPr="000F1601">
        <w:rPr>
          <w:rFonts w:ascii="Arial" w:hAnsi="Arial" w:cs="Arial"/>
          <w:sz w:val="24"/>
          <w:szCs w:val="24"/>
        </w:rPr>
        <w:t xml:space="preserve">prior to commencing </w:t>
      </w:r>
      <w:r w:rsidR="007640A7" w:rsidRPr="00120248">
        <w:rPr>
          <w:rFonts w:ascii="Arial" w:hAnsi="Arial" w:cs="Arial"/>
          <w:sz w:val="24"/>
          <w:szCs w:val="24"/>
        </w:rPr>
        <w:t xml:space="preserve">assessment work activities.  </w:t>
      </w:r>
      <w:bookmarkStart w:id="3" w:name="_Hlk60918870"/>
      <w:r w:rsidR="009A660C" w:rsidRPr="00120248">
        <w:rPr>
          <w:rFonts w:ascii="Arial" w:hAnsi="Arial" w:cs="Arial"/>
          <w:sz w:val="24"/>
          <w:szCs w:val="24"/>
        </w:rPr>
        <w:t xml:space="preserve">Information is available on the Ministry’s website at </w:t>
      </w:r>
      <w:bookmarkEnd w:id="3"/>
      <w:r w:rsidR="000E47D6" w:rsidRPr="00120248">
        <w:fldChar w:fldCharType="begin"/>
      </w:r>
      <w:r w:rsidR="000E47D6" w:rsidRPr="00120248">
        <w:rPr>
          <w:rFonts w:ascii="Arial" w:hAnsi="Arial" w:cs="Arial"/>
        </w:rPr>
        <w:instrText xml:space="preserve"> HYPERLINK "https://www.mndm.gov.on.ca/en/mines-and-minerals/exploration-plans" </w:instrText>
      </w:r>
      <w:r w:rsidR="000E47D6" w:rsidRPr="00120248">
        <w:fldChar w:fldCharType="separate"/>
      </w:r>
      <w:r w:rsidR="009A660C" w:rsidRPr="00120248">
        <w:rPr>
          <w:rStyle w:val="Hyperlink"/>
          <w:rFonts w:ascii="Arial" w:hAnsi="Arial" w:cs="Arial"/>
          <w:sz w:val="24"/>
          <w:szCs w:val="24"/>
        </w:rPr>
        <w:t>Plans</w:t>
      </w:r>
      <w:r w:rsidR="000E47D6" w:rsidRPr="00120248">
        <w:rPr>
          <w:rStyle w:val="Hyperlink"/>
          <w:rFonts w:ascii="Arial" w:hAnsi="Arial" w:cs="Arial"/>
          <w:sz w:val="24"/>
          <w:szCs w:val="24"/>
        </w:rPr>
        <w:fldChar w:fldCharType="end"/>
      </w:r>
      <w:r w:rsidR="009A660C" w:rsidRPr="00120248">
        <w:rPr>
          <w:rFonts w:ascii="Arial" w:hAnsi="Arial" w:cs="Arial"/>
          <w:sz w:val="24"/>
          <w:szCs w:val="24"/>
        </w:rPr>
        <w:t xml:space="preserve"> and </w:t>
      </w:r>
      <w:hyperlink r:id="rId17" w:history="1">
        <w:r w:rsidR="009A660C" w:rsidRPr="00120248">
          <w:rPr>
            <w:rStyle w:val="Hyperlink"/>
            <w:rFonts w:ascii="Arial" w:hAnsi="Arial" w:cs="Arial"/>
            <w:sz w:val="24"/>
            <w:szCs w:val="24"/>
          </w:rPr>
          <w:t>Permits</w:t>
        </w:r>
      </w:hyperlink>
      <w:r w:rsidR="009A660C" w:rsidRPr="00120248">
        <w:rPr>
          <w:rFonts w:ascii="Arial" w:hAnsi="Arial" w:cs="Arial"/>
          <w:sz w:val="24"/>
          <w:szCs w:val="24"/>
        </w:rPr>
        <w:t xml:space="preserve">. </w:t>
      </w:r>
    </w:p>
    <w:p w14:paraId="3C8695EA" w14:textId="21A428AB" w:rsidR="005B3DD9" w:rsidRPr="00120248" w:rsidRDefault="005A6BF7" w:rsidP="005B3DD9">
      <w:pPr>
        <w:rPr>
          <w:rFonts w:ascii="Arial" w:hAnsi="Arial" w:cs="Arial"/>
          <w:sz w:val="24"/>
          <w:szCs w:val="24"/>
        </w:rPr>
      </w:pPr>
      <w:r w:rsidRPr="00120248">
        <w:rPr>
          <w:rFonts w:ascii="Arial" w:hAnsi="Arial" w:cs="Arial"/>
          <w:sz w:val="24"/>
          <w:szCs w:val="24"/>
          <w:lang w:val="en" w:eastAsia="en-CA"/>
        </w:rPr>
        <w:t xml:space="preserve">Early exploration proponents who wish to undertake exploration activities on mining claims, leases or </w:t>
      </w:r>
      <w:proofErr w:type="spellStart"/>
      <w:r w:rsidRPr="00120248">
        <w:rPr>
          <w:rFonts w:ascii="Arial" w:hAnsi="Arial" w:cs="Arial"/>
          <w:sz w:val="24"/>
          <w:szCs w:val="24"/>
          <w:lang w:val="en" w:eastAsia="en-CA"/>
        </w:rPr>
        <w:t>licences</w:t>
      </w:r>
      <w:proofErr w:type="spellEnd"/>
      <w:r w:rsidRPr="00120248">
        <w:rPr>
          <w:rFonts w:ascii="Arial" w:hAnsi="Arial" w:cs="Arial"/>
          <w:sz w:val="24"/>
          <w:szCs w:val="24"/>
          <w:lang w:val="en" w:eastAsia="en-CA"/>
        </w:rPr>
        <w:t xml:space="preserve"> of occupation are required to provide the Ministry with an exploration plan or submit an exploration permit application for certain exploration </w:t>
      </w:r>
      <w:r w:rsidRPr="00120248">
        <w:rPr>
          <w:rFonts w:ascii="Arial" w:hAnsi="Arial" w:cs="Arial"/>
          <w:sz w:val="24"/>
          <w:szCs w:val="24"/>
          <w:lang w:val="en" w:eastAsia="en-CA"/>
        </w:rPr>
        <w:lastRenderedPageBreak/>
        <w:t xml:space="preserve">activities.  Proponents must adhere to the mandatory Provincial Standards for Early Exploration while their early exploration activities are being completed.  Additional terms and conditions may also be included for the plan or permit.  Work associated with meeting the Provincial Standards or meeting the terms of conditions of a plan or permit are eligible for assessment work credit. </w:t>
      </w:r>
      <w:r w:rsidR="00240213" w:rsidRPr="00120248">
        <w:rPr>
          <w:rFonts w:ascii="Arial" w:hAnsi="Arial" w:cs="Arial"/>
          <w:sz w:val="24"/>
          <w:szCs w:val="24"/>
        </w:rPr>
        <w:t>Before commencing exploration activities please</w:t>
      </w:r>
      <w:r w:rsidR="00690B62">
        <w:rPr>
          <w:rFonts w:ascii="Arial" w:hAnsi="Arial" w:cs="Arial"/>
          <w:sz w:val="24"/>
          <w:szCs w:val="24"/>
        </w:rPr>
        <w:t xml:space="preserve"> </w:t>
      </w:r>
      <w:r w:rsidR="00240213" w:rsidRPr="00120248">
        <w:rPr>
          <w:rFonts w:ascii="Arial" w:hAnsi="Arial" w:cs="Arial"/>
          <w:sz w:val="24"/>
          <w:szCs w:val="24"/>
        </w:rPr>
        <w:t xml:space="preserve">ensure you are familiar with </w:t>
      </w:r>
      <w:hyperlink r:id="rId18" w:history="1">
        <w:r w:rsidR="00525C66" w:rsidRPr="002C6ADB">
          <w:rPr>
            <w:rStyle w:val="Hyperlink"/>
            <w:rFonts w:ascii="Arial" w:hAnsi="Arial" w:cs="Arial"/>
            <w:sz w:val="24"/>
            <w:szCs w:val="24"/>
          </w:rPr>
          <w:t xml:space="preserve">Ontario </w:t>
        </w:r>
        <w:r w:rsidR="00240213" w:rsidRPr="002C6ADB">
          <w:rPr>
            <w:rStyle w:val="Hyperlink"/>
            <w:rFonts w:ascii="Arial" w:hAnsi="Arial" w:cs="Arial"/>
            <w:sz w:val="24"/>
            <w:szCs w:val="24"/>
          </w:rPr>
          <w:t>Regulation 308/12</w:t>
        </w:r>
      </w:hyperlink>
      <w:r w:rsidR="00AF4712" w:rsidRPr="00120248">
        <w:rPr>
          <w:rFonts w:ascii="Arial" w:hAnsi="Arial" w:cs="Arial"/>
          <w:sz w:val="24"/>
          <w:szCs w:val="24"/>
        </w:rPr>
        <w:t>.</w:t>
      </w:r>
      <w:r w:rsidR="00240213" w:rsidRPr="00120248">
        <w:rPr>
          <w:rFonts w:ascii="Arial" w:hAnsi="Arial" w:cs="Arial"/>
          <w:sz w:val="24"/>
          <w:szCs w:val="24"/>
        </w:rPr>
        <w:t xml:space="preserve"> </w:t>
      </w:r>
      <w:r w:rsidR="00AF4712" w:rsidRPr="00120248">
        <w:rPr>
          <w:rFonts w:ascii="Arial" w:hAnsi="Arial" w:cs="Arial"/>
          <w:sz w:val="24"/>
          <w:szCs w:val="24"/>
        </w:rPr>
        <w:t xml:space="preserve"> </w:t>
      </w:r>
      <w:r w:rsidR="005B3DD9" w:rsidRPr="00120248">
        <w:rPr>
          <w:rFonts w:ascii="Arial" w:hAnsi="Arial" w:cs="Arial"/>
          <w:sz w:val="24"/>
          <w:szCs w:val="24"/>
        </w:rPr>
        <w:t xml:space="preserve">Unless the proper plan or permit is in place prior to the commencement of an activity, assessment work credit cannot be granted for the exploration activity.   </w:t>
      </w:r>
    </w:p>
    <w:p w14:paraId="3EB91092" w14:textId="77777777" w:rsidR="00AF4712" w:rsidRPr="00FC6CCA" w:rsidRDefault="00AF4712" w:rsidP="00FC6CCA">
      <w:pPr>
        <w:pStyle w:val="Heading2"/>
        <w:rPr>
          <w:sz w:val="28"/>
          <w:szCs w:val="28"/>
        </w:rPr>
      </w:pPr>
      <w:bookmarkStart w:id="4" w:name="_Toc92361806"/>
      <w:r w:rsidRPr="00FC6CCA">
        <w:rPr>
          <w:sz w:val="28"/>
          <w:szCs w:val="28"/>
        </w:rPr>
        <w:t>Closure Plan</w:t>
      </w:r>
      <w:bookmarkEnd w:id="4"/>
    </w:p>
    <w:p w14:paraId="52D6F4CF" w14:textId="16679AE8" w:rsidR="00A12B98" w:rsidRPr="00120248" w:rsidRDefault="00AF4712" w:rsidP="00ED6D22">
      <w:pPr>
        <w:spacing w:before="240"/>
        <w:rPr>
          <w:rFonts w:ascii="Arial" w:hAnsi="Arial" w:cs="Arial"/>
          <w:sz w:val="24"/>
          <w:szCs w:val="24"/>
        </w:rPr>
      </w:pPr>
      <w:r w:rsidRPr="00120248">
        <w:rPr>
          <w:rFonts w:ascii="Arial" w:hAnsi="Arial" w:cs="Arial"/>
          <w:color w:val="222222"/>
          <w:sz w:val="24"/>
          <w:szCs w:val="24"/>
          <w:shd w:val="clear" w:color="auto" w:fill="FFFFFF"/>
        </w:rPr>
        <w:t>Before</w:t>
      </w:r>
      <w:r w:rsidR="00525C66">
        <w:rPr>
          <w:rFonts w:ascii="Arial" w:hAnsi="Arial" w:cs="Arial"/>
          <w:color w:val="222222"/>
          <w:sz w:val="24"/>
          <w:szCs w:val="24"/>
          <w:shd w:val="clear" w:color="auto" w:fill="FFFFFF"/>
        </w:rPr>
        <w:t xml:space="preserve"> advanced exploration or mine production</w:t>
      </w:r>
      <w:r w:rsidRPr="00120248">
        <w:rPr>
          <w:rFonts w:ascii="Arial" w:hAnsi="Arial" w:cs="Arial"/>
          <w:color w:val="222222"/>
          <w:sz w:val="24"/>
          <w:szCs w:val="24"/>
          <w:shd w:val="clear" w:color="auto" w:fill="FFFFFF"/>
        </w:rPr>
        <w:t xml:space="preserve"> can begin, a closure plan must be </w:t>
      </w:r>
      <w:r w:rsidR="001E30CF" w:rsidRPr="00120248">
        <w:rPr>
          <w:rFonts w:ascii="Arial" w:hAnsi="Arial" w:cs="Arial"/>
          <w:color w:val="222222"/>
          <w:sz w:val="24"/>
          <w:szCs w:val="24"/>
          <w:shd w:val="clear" w:color="auto" w:fill="FFFFFF"/>
        </w:rPr>
        <w:t>submitted by the proponent and filed by the Ministry</w:t>
      </w:r>
      <w:r w:rsidRPr="00120248">
        <w:rPr>
          <w:rFonts w:ascii="Arial" w:hAnsi="Arial" w:cs="Arial"/>
          <w:color w:val="222222"/>
          <w:sz w:val="24"/>
          <w:szCs w:val="24"/>
          <w:shd w:val="clear" w:color="auto" w:fill="FFFFFF"/>
        </w:rPr>
        <w:t xml:space="preserve">.  A closure plan outlines how the affected land will be rehabilitated and the costs associated with doing so. An early exploration activity that falls within the boundary of a </w:t>
      </w:r>
      <w:r w:rsidR="001E30CF" w:rsidRPr="00120248">
        <w:rPr>
          <w:rFonts w:ascii="Arial" w:hAnsi="Arial" w:cs="Arial"/>
          <w:color w:val="222222"/>
          <w:sz w:val="24"/>
          <w:szCs w:val="24"/>
          <w:shd w:val="clear" w:color="auto" w:fill="FFFFFF"/>
        </w:rPr>
        <w:t xml:space="preserve">closure plan </w:t>
      </w:r>
      <w:r w:rsidRPr="00120248">
        <w:rPr>
          <w:rFonts w:ascii="Arial" w:hAnsi="Arial" w:cs="Arial"/>
          <w:color w:val="222222"/>
          <w:sz w:val="24"/>
          <w:szCs w:val="24"/>
          <w:shd w:val="clear" w:color="auto" w:fill="FFFFFF"/>
        </w:rPr>
        <w:t>is eligible for assessment work credit if the exploration activity is listed as an eligible work type under the Regulation.</w:t>
      </w:r>
      <w:r w:rsidR="00327B9D" w:rsidRPr="00120248">
        <w:rPr>
          <w:rFonts w:ascii="Arial" w:hAnsi="Arial" w:cs="Arial"/>
          <w:color w:val="222222"/>
          <w:sz w:val="24"/>
          <w:szCs w:val="24"/>
          <w:shd w:val="clear" w:color="auto" w:fill="FFFFFF"/>
        </w:rPr>
        <w:t xml:space="preserve">  Exploration activities to advance production </w:t>
      </w:r>
      <w:r w:rsidR="001E30CF" w:rsidRPr="00120248">
        <w:rPr>
          <w:rFonts w:ascii="Arial" w:hAnsi="Arial" w:cs="Arial"/>
          <w:color w:val="222222"/>
          <w:sz w:val="24"/>
          <w:szCs w:val="24"/>
          <w:shd w:val="clear" w:color="auto" w:fill="FFFFFF"/>
        </w:rPr>
        <w:t xml:space="preserve">are </w:t>
      </w:r>
      <w:r w:rsidR="00327B9D" w:rsidRPr="00120248">
        <w:rPr>
          <w:rFonts w:ascii="Arial" w:hAnsi="Arial" w:cs="Arial"/>
          <w:color w:val="222222"/>
          <w:sz w:val="24"/>
          <w:szCs w:val="24"/>
          <w:shd w:val="clear" w:color="auto" w:fill="FFFFFF"/>
        </w:rPr>
        <w:t xml:space="preserve">not eligible for assessment work credit. </w:t>
      </w:r>
    </w:p>
    <w:p w14:paraId="08C7D5FA" w14:textId="30ABF1BB" w:rsidR="009A660C" w:rsidRPr="00FC6CCA" w:rsidRDefault="008B7B8A" w:rsidP="00FC6CCA">
      <w:pPr>
        <w:pStyle w:val="Heading2"/>
        <w:spacing w:after="240"/>
        <w:rPr>
          <w:rFonts w:ascii="Arial" w:eastAsiaTheme="minorHAnsi" w:hAnsi="Arial" w:cs="Arial"/>
          <w:b w:val="0"/>
          <w:bCs w:val="0"/>
          <w:szCs w:val="24"/>
          <w:shd w:val="clear" w:color="auto" w:fill="FFFFFF"/>
        </w:rPr>
      </w:pPr>
      <w:bookmarkStart w:id="5" w:name="_Toc92361807"/>
      <w:r w:rsidRPr="00FC6CCA">
        <w:rPr>
          <w:sz w:val="28"/>
          <w:szCs w:val="28"/>
          <w:lang w:val="en" w:eastAsia="en-CA"/>
        </w:rPr>
        <w:t>Advanced Exploration</w:t>
      </w:r>
      <w:bookmarkEnd w:id="5"/>
      <w:r w:rsidR="000E47D6" w:rsidRPr="00FC6CCA">
        <w:rPr>
          <w:sz w:val="28"/>
          <w:szCs w:val="28"/>
          <w:lang w:val="en" w:eastAsia="en-CA"/>
        </w:rPr>
        <w:t xml:space="preserve"> </w:t>
      </w:r>
      <w:r w:rsidR="00AB7638" w:rsidRPr="00FC6CCA">
        <w:rPr>
          <w:sz w:val="28"/>
          <w:szCs w:val="28"/>
          <w:lang w:val="en" w:eastAsia="en-CA"/>
        </w:rPr>
        <w:t xml:space="preserve"> </w:t>
      </w:r>
      <w:r w:rsidR="00AB7638" w:rsidRPr="00FC6CCA">
        <w:rPr>
          <w:rFonts w:ascii="Arial" w:eastAsiaTheme="minorHAnsi" w:hAnsi="Arial" w:cs="Arial"/>
          <w:b w:val="0"/>
          <w:bCs w:val="0"/>
          <w:szCs w:val="24"/>
          <w:shd w:val="clear" w:color="auto" w:fill="FFFFFF"/>
        </w:rPr>
        <w:t xml:space="preserve"> </w:t>
      </w:r>
    </w:p>
    <w:p w14:paraId="48616608" w14:textId="4289317B" w:rsidR="000E47D6" w:rsidRPr="00120248" w:rsidRDefault="008B7B8A" w:rsidP="008B7B8A">
      <w:pPr>
        <w:rPr>
          <w:rFonts w:ascii="Arial" w:hAnsi="Arial" w:cs="Arial"/>
          <w:sz w:val="24"/>
          <w:szCs w:val="24"/>
        </w:rPr>
      </w:pPr>
      <w:r w:rsidRPr="00120248">
        <w:rPr>
          <w:rFonts w:ascii="Arial" w:hAnsi="Arial" w:cs="Arial"/>
          <w:sz w:val="24"/>
          <w:szCs w:val="24"/>
          <w:shd w:val="clear" w:color="auto" w:fill="FFFFFF"/>
        </w:rPr>
        <w:t xml:space="preserve">All mineral-bearing material removed from the land during advanced exploration must be used for evaluation purposes and can be claimed for assessment work credit. Advanced exploration can occur on either a mining claim or leased land. Written permission from the Mineral Exploration and Development Section is required </w:t>
      </w:r>
      <w:proofErr w:type="gramStart"/>
      <w:r w:rsidRPr="00120248">
        <w:rPr>
          <w:rFonts w:ascii="Arial" w:hAnsi="Arial" w:cs="Arial"/>
          <w:sz w:val="24"/>
          <w:szCs w:val="24"/>
          <w:shd w:val="clear" w:color="auto" w:fill="FFFFFF"/>
        </w:rPr>
        <w:t>in order to</w:t>
      </w:r>
      <w:proofErr w:type="gramEnd"/>
      <w:r w:rsidRPr="00120248">
        <w:rPr>
          <w:rFonts w:ascii="Arial" w:hAnsi="Arial" w:cs="Arial"/>
          <w:sz w:val="24"/>
          <w:szCs w:val="24"/>
          <w:shd w:val="clear" w:color="auto" w:fill="FFFFFF"/>
        </w:rPr>
        <w:t xml:space="preserve"> test the mineral content of material removed from land which has not been leased.   </w:t>
      </w:r>
      <w:r w:rsidRPr="00120248">
        <w:rPr>
          <w:rFonts w:ascii="Arial" w:hAnsi="Arial" w:cs="Arial"/>
          <w:sz w:val="24"/>
          <w:szCs w:val="24"/>
        </w:rPr>
        <w:t xml:space="preserve">Information is available on the Ministry’s website at </w:t>
      </w:r>
      <w:hyperlink r:id="rId19" w:history="1">
        <w:r w:rsidRPr="00120248">
          <w:rPr>
            <w:rStyle w:val="Hyperlink"/>
            <w:rFonts w:ascii="Arial" w:hAnsi="Arial" w:cs="Arial"/>
            <w:color w:val="5F5F5F" w:themeColor="accent5"/>
            <w:sz w:val="24"/>
            <w:szCs w:val="24"/>
          </w:rPr>
          <w:t>Advanced Exploration</w:t>
        </w:r>
      </w:hyperlink>
      <w:r w:rsidR="000E47D6" w:rsidRPr="00120248">
        <w:rPr>
          <w:rFonts w:ascii="Arial" w:hAnsi="Arial" w:cs="Arial"/>
          <w:sz w:val="24"/>
          <w:szCs w:val="24"/>
        </w:rPr>
        <w:t>.</w:t>
      </w:r>
    </w:p>
    <w:p w14:paraId="7E0231EE" w14:textId="546A5AFC" w:rsidR="001E71D2" w:rsidRPr="00120248" w:rsidRDefault="00966BA0" w:rsidP="00A12B98">
      <w:pPr>
        <w:pStyle w:val="Heading1"/>
        <w:spacing w:before="0"/>
        <w:rPr>
          <w:rFonts w:ascii="Arial" w:hAnsi="Arial" w:cs="Arial"/>
          <w:sz w:val="28"/>
        </w:rPr>
      </w:pPr>
      <w:bookmarkStart w:id="6" w:name="_Toc92361808"/>
      <w:r w:rsidRPr="00120248">
        <w:rPr>
          <w:rFonts w:ascii="Arial" w:hAnsi="Arial" w:cs="Arial"/>
          <w:sz w:val="28"/>
        </w:rPr>
        <w:t>Work Types</w:t>
      </w:r>
      <w:bookmarkEnd w:id="6"/>
    </w:p>
    <w:p w14:paraId="164AF5BF" w14:textId="61365414" w:rsidR="00374CF0" w:rsidRPr="00120248" w:rsidRDefault="004D485C" w:rsidP="00A12B98">
      <w:pPr>
        <w:spacing w:before="240"/>
        <w:rPr>
          <w:rFonts w:ascii="Arial" w:hAnsi="Arial" w:cs="Arial"/>
          <w:sz w:val="24"/>
          <w:szCs w:val="24"/>
        </w:rPr>
      </w:pPr>
      <w:r w:rsidRPr="00120248">
        <w:rPr>
          <w:rFonts w:ascii="Arial" w:hAnsi="Arial" w:cs="Arial"/>
          <w:sz w:val="24"/>
          <w:szCs w:val="24"/>
        </w:rPr>
        <w:t xml:space="preserve">Subsection 2 (1) of the </w:t>
      </w:r>
      <w:r w:rsidR="00754893" w:rsidRPr="00120248">
        <w:rPr>
          <w:rFonts w:ascii="Arial" w:hAnsi="Arial" w:cs="Arial"/>
          <w:sz w:val="24"/>
          <w:szCs w:val="24"/>
        </w:rPr>
        <w:t xml:space="preserve">Assessment Work </w:t>
      </w:r>
      <w:r w:rsidRPr="00120248">
        <w:rPr>
          <w:rFonts w:ascii="Arial" w:hAnsi="Arial" w:cs="Arial"/>
          <w:sz w:val="24"/>
          <w:szCs w:val="24"/>
        </w:rPr>
        <w:t xml:space="preserve">Regulation </w:t>
      </w:r>
      <w:r w:rsidR="00374CF0" w:rsidRPr="00120248">
        <w:rPr>
          <w:rFonts w:ascii="Arial" w:hAnsi="Arial" w:cs="Arial"/>
          <w:sz w:val="24"/>
          <w:szCs w:val="24"/>
        </w:rPr>
        <w:t xml:space="preserve">identifies </w:t>
      </w:r>
      <w:r w:rsidRPr="00120248">
        <w:rPr>
          <w:rFonts w:ascii="Arial" w:hAnsi="Arial" w:cs="Arial"/>
          <w:sz w:val="24"/>
          <w:szCs w:val="24"/>
        </w:rPr>
        <w:t xml:space="preserve">the types of work </w:t>
      </w:r>
      <w:r w:rsidR="00374CF0" w:rsidRPr="00120248">
        <w:rPr>
          <w:rFonts w:ascii="Arial" w:hAnsi="Arial" w:cs="Arial"/>
          <w:sz w:val="24"/>
          <w:szCs w:val="24"/>
        </w:rPr>
        <w:t xml:space="preserve">that </w:t>
      </w:r>
      <w:r w:rsidRPr="00120248">
        <w:rPr>
          <w:rFonts w:ascii="Arial" w:hAnsi="Arial" w:cs="Arial"/>
          <w:sz w:val="24"/>
          <w:szCs w:val="24"/>
        </w:rPr>
        <w:t xml:space="preserve">constitute assessment work. </w:t>
      </w:r>
      <w:r w:rsidR="00CC7DA2" w:rsidRPr="00120248">
        <w:rPr>
          <w:rFonts w:ascii="Arial" w:hAnsi="Arial" w:cs="Arial"/>
          <w:sz w:val="24"/>
          <w:szCs w:val="24"/>
        </w:rPr>
        <w:t xml:space="preserve"> The Technical Standards for Reporting Assessment Work sets out what must be included in the technical report applicable to the type of assessment work being claimed for credit.  The technical report for each type of work </w:t>
      </w:r>
      <w:r w:rsidR="00754893" w:rsidRPr="00120248">
        <w:rPr>
          <w:rFonts w:ascii="Arial" w:hAnsi="Arial" w:cs="Arial"/>
          <w:sz w:val="24"/>
          <w:szCs w:val="24"/>
        </w:rPr>
        <w:t xml:space="preserve">must </w:t>
      </w:r>
      <w:r w:rsidR="00CC7DA2" w:rsidRPr="00120248">
        <w:rPr>
          <w:rFonts w:ascii="Arial" w:hAnsi="Arial" w:cs="Arial"/>
          <w:sz w:val="24"/>
          <w:szCs w:val="24"/>
        </w:rPr>
        <w:t>include a detailed explanation of the geoscience work done, maps or plans, where required</w:t>
      </w:r>
      <w:r w:rsidR="00754893" w:rsidRPr="00120248">
        <w:rPr>
          <w:rFonts w:ascii="Arial" w:hAnsi="Arial" w:cs="Arial"/>
          <w:sz w:val="24"/>
          <w:szCs w:val="24"/>
        </w:rPr>
        <w:t>,</w:t>
      </w:r>
      <w:r w:rsidR="00CC7DA2" w:rsidRPr="00120248">
        <w:rPr>
          <w:rFonts w:ascii="Arial" w:hAnsi="Arial" w:cs="Arial"/>
          <w:sz w:val="24"/>
          <w:szCs w:val="24"/>
        </w:rPr>
        <w:t xml:space="preserve"> and details of the expenses claimed for the work, together with supporting receipts, invoices and other documents for those expenses.</w:t>
      </w:r>
    </w:p>
    <w:p w14:paraId="0CF8EF9C" w14:textId="0A66262F" w:rsidR="00A12B98" w:rsidRPr="00120248" w:rsidRDefault="00374CF0" w:rsidP="00A12B98">
      <w:pPr>
        <w:spacing w:before="240"/>
        <w:rPr>
          <w:rFonts w:ascii="Arial" w:hAnsi="Arial" w:cs="Arial"/>
          <w:sz w:val="24"/>
          <w:szCs w:val="24"/>
        </w:rPr>
      </w:pPr>
      <w:r w:rsidRPr="00120248">
        <w:rPr>
          <w:rFonts w:ascii="Arial" w:hAnsi="Arial" w:cs="Arial"/>
          <w:sz w:val="24"/>
          <w:szCs w:val="24"/>
        </w:rPr>
        <w:t xml:space="preserve">The types of work that constitute assessment work are </w:t>
      </w:r>
      <w:r w:rsidR="00DD4C3F" w:rsidRPr="00120248">
        <w:rPr>
          <w:rFonts w:ascii="Arial" w:hAnsi="Arial" w:cs="Arial"/>
          <w:sz w:val="24"/>
          <w:szCs w:val="24"/>
        </w:rPr>
        <w:t xml:space="preserve">further </w:t>
      </w:r>
      <w:r w:rsidR="00BA3762" w:rsidRPr="00120248">
        <w:rPr>
          <w:rFonts w:ascii="Arial" w:hAnsi="Arial" w:cs="Arial"/>
          <w:sz w:val="24"/>
          <w:szCs w:val="24"/>
        </w:rPr>
        <w:t>detailed</w:t>
      </w:r>
      <w:r w:rsidR="001E30CF" w:rsidRPr="00120248">
        <w:rPr>
          <w:rFonts w:ascii="Arial" w:hAnsi="Arial" w:cs="Arial"/>
          <w:sz w:val="24"/>
          <w:szCs w:val="24"/>
        </w:rPr>
        <w:t xml:space="preserve"> </w:t>
      </w:r>
      <w:r w:rsidR="00B7612F" w:rsidRPr="00120248">
        <w:rPr>
          <w:rFonts w:ascii="Arial" w:hAnsi="Arial" w:cs="Arial"/>
          <w:sz w:val="24"/>
          <w:szCs w:val="24"/>
        </w:rPr>
        <w:t xml:space="preserve">in this policy. </w:t>
      </w:r>
    </w:p>
    <w:p w14:paraId="0E3E285C" w14:textId="77777777" w:rsidR="00D6050A" w:rsidRDefault="00D6050A" w:rsidP="00A12B98">
      <w:pPr>
        <w:spacing w:before="240"/>
        <w:rPr>
          <w:rFonts w:ascii="Arial" w:hAnsi="Arial" w:cs="Arial"/>
          <w:b/>
          <w:bCs/>
          <w:sz w:val="28"/>
          <w:szCs w:val="28"/>
        </w:rPr>
      </w:pPr>
    </w:p>
    <w:p w14:paraId="590591F1" w14:textId="5251267B" w:rsidR="00966BA0" w:rsidRPr="00FC6CCA" w:rsidRDefault="00966BA0" w:rsidP="00FC6CCA">
      <w:pPr>
        <w:pStyle w:val="Heading2"/>
        <w:spacing w:after="240"/>
        <w:rPr>
          <w:sz w:val="28"/>
          <w:szCs w:val="28"/>
        </w:rPr>
      </w:pPr>
      <w:bookmarkStart w:id="7" w:name="_Toc92361809"/>
      <w:r w:rsidRPr="00FC6CCA">
        <w:rPr>
          <w:sz w:val="28"/>
          <w:szCs w:val="28"/>
        </w:rPr>
        <w:lastRenderedPageBreak/>
        <w:t>Grass roots prospecting</w:t>
      </w:r>
      <w:bookmarkEnd w:id="7"/>
    </w:p>
    <w:p w14:paraId="4D53D4F7" w14:textId="142BCAED" w:rsidR="000F6214" w:rsidRPr="009D1675" w:rsidRDefault="000F6214" w:rsidP="00A12B98">
      <w:pPr>
        <w:pStyle w:val="paragraph-e"/>
        <w:shd w:val="clear" w:color="auto" w:fill="FFFFFF"/>
        <w:spacing w:before="0" w:beforeAutospacing="0" w:after="0" w:afterAutospacing="0" w:line="276" w:lineRule="auto"/>
        <w:rPr>
          <w:rFonts w:ascii="Arial" w:hAnsi="Arial" w:cs="Arial"/>
        </w:rPr>
      </w:pPr>
      <w:r w:rsidRPr="009D1675">
        <w:rPr>
          <w:rFonts w:ascii="Arial" w:hAnsi="Arial" w:cs="Arial"/>
        </w:rPr>
        <w:t xml:space="preserve">The Act defines prospecting </w:t>
      </w:r>
      <w:r w:rsidRPr="00167623">
        <w:rPr>
          <w:rFonts w:ascii="Arial" w:hAnsi="Arial" w:cs="Arial"/>
          <w:color w:val="000000" w:themeColor="text1"/>
        </w:rPr>
        <w:t xml:space="preserve">as </w:t>
      </w:r>
      <w:r w:rsidRPr="00167623">
        <w:rPr>
          <w:rFonts w:ascii="Arial" w:hAnsi="Arial" w:cs="Arial"/>
          <w:color w:val="000000" w:themeColor="text1"/>
          <w:shd w:val="clear" w:color="auto" w:fill="FFFFFF"/>
        </w:rPr>
        <w:t>the investigating of, or s</w:t>
      </w:r>
      <w:r w:rsidRPr="009D1675">
        <w:rPr>
          <w:rFonts w:ascii="Arial" w:hAnsi="Arial" w:cs="Arial"/>
          <w:color w:val="000000" w:themeColor="text1"/>
          <w:shd w:val="clear" w:color="auto" w:fill="FFFFFF"/>
        </w:rPr>
        <w:t xml:space="preserve">earching for, minerals. </w:t>
      </w:r>
      <w:r w:rsidRPr="00167623">
        <w:rPr>
          <w:rFonts w:ascii="Arial" w:hAnsi="Arial" w:cs="Arial"/>
        </w:rPr>
        <w:t xml:space="preserve">The Assessment Work Regulation </w:t>
      </w:r>
      <w:r w:rsidR="00CE7FE2" w:rsidRPr="00167623">
        <w:rPr>
          <w:rFonts w:ascii="Arial" w:hAnsi="Arial" w:cs="Arial"/>
        </w:rPr>
        <w:t xml:space="preserve">defines </w:t>
      </w:r>
      <w:r w:rsidRPr="00167623">
        <w:rPr>
          <w:rFonts w:ascii="Arial" w:hAnsi="Arial" w:cs="Arial"/>
        </w:rPr>
        <w:t xml:space="preserve">grass roots prospecting </w:t>
      </w:r>
      <w:r w:rsidR="00CE7FE2" w:rsidRPr="00167623">
        <w:rPr>
          <w:rFonts w:ascii="Arial" w:hAnsi="Arial" w:cs="Arial"/>
        </w:rPr>
        <w:t>as</w:t>
      </w:r>
      <w:r w:rsidRPr="00167623">
        <w:rPr>
          <w:rFonts w:ascii="Arial" w:hAnsi="Arial" w:cs="Arial"/>
        </w:rPr>
        <w:t xml:space="preserve"> </w:t>
      </w:r>
      <w:r w:rsidRPr="00167623">
        <w:rPr>
          <w:rFonts w:ascii="Arial" w:hAnsi="Arial" w:cs="Arial"/>
          <w:b/>
        </w:rPr>
        <w:t xml:space="preserve">making </w:t>
      </w:r>
      <w:r w:rsidRPr="009D1675">
        <w:rPr>
          <w:rFonts w:ascii="Arial" w:hAnsi="Arial" w:cs="Arial"/>
          <w:b/>
        </w:rPr>
        <w:t>traverses</w:t>
      </w:r>
      <w:r w:rsidRPr="00167623">
        <w:rPr>
          <w:rFonts w:ascii="Arial" w:hAnsi="Arial" w:cs="Arial"/>
        </w:rPr>
        <w:t xml:space="preserve">, noting outcrops and minerals of interest and any associated collecting and assaying of hand samples.  </w:t>
      </w:r>
    </w:p>
    <w:p w14:paraId="52841AF1" w14:textId="087458EC" w:rsidR="0086222B" w:rsidRPr="00120248" w:rsidRDefault="000F6214" w:rsidP="00A12B98">
      <w:pPr>
        <w:spacing w:before="240"/>
        <w:rPr>
          <w:rFonts w:ascii="Arial" w:hAnsi="Arial" w:cs="Arial"/>
          <w:sz w:val="24"/>
          <w:szCs w:val="24"/>
        </w:rPr>
      </w:pPr>
      <w:proofErr w:type="gramStart"/>
      <w:r w:rsidRPr="00167623">
        <w:rPr>
          <w:rFonts w:ascii="Arial" w:hAnsi="Arial" w:cs="Arial"/>
          <w:sz w:val="24"/>
          <w:szCs w:val="24"/>
        </w:rPr>
        <w:t>For the purpose of</w:t>
      </w:r>
      <w:proofErr w:type="gramEnd"/>
      <w:r w:rsidRPr="00167623">
        <w:rPr>
          <w:rFonts w:ascii="Arial" w:hAnsi="Arial" w:cs="Arial"/>
          <w:sz w:val="24"/>
          <w:szCs w:val="24"/>
        </w:rPr>
        <w:t xml:space="preserve"> this policy, g</w:t>
      </w:r>
      <w:r w:rsidR="00DF1498" w:rsidRPr="00167623">
        <w:rPr>
          <w:rFonts w:ascii="Arial" w:hAnsi="Arial" w:cs="Arial"/>
          <w:sz w:val="24"/>
          <w:szCs w:val="24"/>
        </w:rPr>
        <w:t xml:space="preserve">rass roots prospecting is the first stage of the geological analysis of an area in the search for valuable minerals.  </w:t>
      </w:r>
      <w:r w:rsidRPr="00167623">
        <w:rPr>
          <w:rFonts w:ascii="Arial" w:hAnsi="Arial" w:cs="Arial"/>
          <w:sz w:val="24"/>
          <w:szCs w:val="24"/>
        </w:rPr>
        <w:t>At this</w:t>
      </w:r>
      <w:r w:rsidR="00DF1498" w:rsidRPr="00167623">
        <w:rPr>
          <w:rFonts w:ascii="Arial" w:hAnsi="Arial" w:cs="Arial"/>
          <w:sz w:val="24"/>
          <w:szCs w:val="24"/>
        </w:rPr>
        <w:t xml:space="preserve"> the stage</w:t>
      </w:r>
      <w:r w:rsidRPr="00167623">
        <w:rPr>
          <w:rFonts w:ascii="Arial" w:hAnsi="Arial" w:cs="Arial"/>
          <w:sz w:val="24"/>
          <w:szCs w:val="24"/>
        </w:rPr>
        <w:t>,</w:t>
      </w:r>
      <w:r w:rsidR="00DF1498" w:rsidRPr="00167623">
        <w:rPr>
          <w:rFonts w:ascii="Arial" w:hAnsi="Arial" w:cs="Arial"/>
          <w:sz w:val="24"/>
          <w:szCs w:val="24"/>
        </w:rPr>
        <w:t xml:space="preserve"> </w:t>
      </w:r>
      <w:r w:rsidRPr="00167623">
        <w:rPr>
          <w:rFonts w:ascii="Arial" w:hAnsi="Arial" w:cs="Arial"/>
          <w:sz w:val="24"/>
          <w:szCs w:val="24"/>
        </w:rPr>
        <w:t xml:space="preserve">the </w:t>
      </w:r>
      <w:r w:rsidR="00B05313" w:rsidRPr="00167623">
        <w:rPr>
          <w:rFonts w:ascii="Arial" w:hAnsi="Arial" w:cs="Arial"/>
          <w:sz w:val="24"/>
          <w:szCs w:val="24"/>
        </w:rPr>
        <w:t>prospector</w:t>
      </w:r>
      <w:r w:rsidR="00A12B98" w:rsidRPr="00167623">
        <w:rPr>
          <w:rFonts w:ascii="Arial" w:hAnsi="Arial" w:cs="Arial"/>
          <w:sz w:val="24"/>
          <w:szCs w:val="24"/>
        </w:rPr>
        <w:t xml:space="preserve"> </w:t>
      </w:r>
      <w:r w:rsidR="00B05313" w:rsidRPr="00167623">
        <w:rPr>
          <w:rFonts w:ascii="Arial" w:hAnsi="Arial" w:cs="Arial"/>
          <w:sz w:val="24"/>
          <w:szCs w:val="24"/>
        </w:rPr>
        <w:t>is</w:t>
      </w:r>
      <w:r w:rsidR="00DF1498" w:rsidRPr="00167623">
        <w:rPr>
          <w:rFonts w:ascii="Arial" w:hAnsi="Arial" w:cs="Arial"/>
          <w:sz w:val="24"/>
          <w:szCs w:val="24"/>
        </w:rPr>
        <w:t xml:space="preserve"> looking for signs of mineralization in outcrops, sediments or soils</w:t>
      </w:r>
      <w:r w:rsidRPr="00167623">
        <w:rPr>
          <w:rFonts w:ascii="Arial" w:hAnsi="Arial" w:cs="Arial"/>
          <w:sz w:val="24"/>
          <w:szCs w:val="24"/>
        </w:rPr>
        <w:t xml:space="preserve"> that can lead to the location of a mineral deposit</w:t>
      </w:r>
      <w:r w:rsidR="00DF1498" w:rsidRPr="00167623">
        <w:rPr>
          <w:rFonts w:ascii="Arial" w:hAnsi="Arial" w:cs="Arial"/>
          <w:sz w:val="24"/>
          <w:szCs w:val="24"/>
        </w:rPr>
        <w:t xml:space="preserve">.  The </w:t>
      </w:r>
      <w:r w:rsidR="00525C66">
        <w:rPr>
          <w:rFonts w:ascii="Arial" w:hAnsi="Arial" w:cs="Arial"/>
          <w:sz w:val="24"/>
          <w:szCs w:val="24"/>
        </w:rPr>
        <w:t xml:space="preserve">grass roots </w:t>
      </w:r>
      <w:r w:rsidR="00DF1498" w:rsidRPr="00167623">
        <w:rPr>
          <w:rFonts w:ascii="Arial" w:hAnsi="Arial" w:cs="Arial"/>
          <w:sz w:val="24"/>
          <w:szCs w:val="24"/>
        </w:rPr>
        <w:t>prospecting stage is followed by mineral exploration</w:t>
      </w:r>
      <w:r w:rsidRPr="00120248">
        <w:rPr>
          <w:rFonts w:ascii="Arial" w:hAnsi="Arial" w:cs="Arial"/>
          <w:sz w:val="24"/>
          <w:szCs w:val="24"/>
        </w:rPr>
        <w:t xml:space="preserve">. </w:t>
      </w:r>
      <w:r w:rsidR="00DF1498" w:rsidRPr="00120248">
        <w:rPr>
          <w:rFonts w:ascii="Arial" w:hAnsi="Arial" w:cs="Arial"/>
          <w:sz w:val="24"/>
          <w:szCs w:val="24"/>
        </w:rPr>
        <w:t xml:space="preserve">  </w:t>
      </w:r>
      <w:r w:rsidRPr="00120248">
        <w:rPr>
          <w:rFonts w:ascii="Arial" w:hAnsi="Arial" w:cs="Arial"/>
          <w:sz w:val="24"/>
          <w:szCs w:val="24"/>
        </w:rPr>
        <w:t xml:space="preserve"> </w:t>
      </w:r>
      <w:r w:rsidR="00B36720" w:rsidRPr="00120248">
        <w:rPr>
          <w:rFonts w:ascii="Arial" w:hAnsi="Arial" w:cs="Arial"/>
          <w:sz w:val="24"/>
          <w:szCs w:val="24"/>
        </w:rPr>
        <w:t xml:space="preserve"> </w:t>
      </w:r>
    </w:p>
    <w:p w14:paraId="6AE2374E" w14:textId="77777777" w:rsidR="00F13D8B" w:rsidRDefault="00192725" w:rsidP="00A12B98">
      <w:pPr>
        <w:pStyle w:val="Default"/>
        <w:spacing w:line="276" w:lineRule="auto"/>
      </w:pPr>
      <w:r w:rsidRPr="00120248">
        <w:t xml:space="preserve">Grass roots prospecting is eligible for assessment work </w:t>
      </w:r>
      <w:bookmarkStart w:id="8" w:name="_Hlk60821782"/>
      <w:r w:rsidRPr="00120248">
        <w:t xml:space="preserve">credits when it is performed on </w:t>
      </w:r>
      <w:bookmarkStart w:id="9" w:name="_Hlk60825215"/>
      <w:r w:rsidR="00CE7FE2" w:rsidRPr="00167623">
        <w:t>Crown lands</w:t>
      </w:r>
      <w:r w:rsidRPr="00167623">
        <w:t xml:space="preserve"> before a mining claim has been registered</w:t>
      </w:r>
      <w:r w:rsidR="00211177" w:rsidRPr="00167623">
        <w:t xml:space="preserve"> </w:t>
      </w:r>
      <w:r w:rsidR="008F7C69" w:rsidRPr="00167623">
        <w:t>if the</w:t>
      </w:r>
      <w:r w:rsidR="00211177" w:rsidRPr="00167623">
        <w:t xml:space="preserve"> lands </w:t>
      </w:r>
      <w:r w:rsidR="008F7C69" w:rsidRPr="00167623">
        <w:t xml:space="preserve">are </w:t>
      </w:r>
      <w:r w:rsidR="00211177" w:rsidRPr="00167623">
        <w:t xml:space="preserve">included as part of a registered mining claim, if the work was performed within one year before the registration of the mining claim and an assessment work report claiming the work is submitted within one year following the registration of the mining claim. </w:t>
      </w:r>
      <w:r w:rsidR="0076734A" w:rsidRPr="00167623">
        <w:t>The</w:t>
      </w:r>
      <w:r w:rsidR="00B36720" w:rsidRPr="00167623">
        <w:t xml:space="preserve"> Act specifies that no person shall, without a prospector’s licence, prospect or register a mining claim on land that has not been registered as part of a mining claim and for which the mining rights are held by the Crown.   </w:t>
      </w:r>
    </w:p>
    <w:p w14:paraId="1119056C" w14:textId="77777777" w:rsidR="00F13D8B" w:rsidRDefault="00F13D8B" w:rsidP="00A12B98">
      <w:pPr>
        <w:pStyle w:val="Default"/>
        <w:spacing w:line="276" w:lineRule="auto"/>
      </w:pPr>
    </w:p>
    <w:p w14:paraId="74E032D8" w14:textId="03709537" w:rsidR="00B36720" w:rsidRPr="009D1675" w:rsidRDefault="00B36720" w:rsidP="00A12B98">
      <w:pPr>
        <w:pStyle w:val="Default"/>
        <w:spacing w:line="276" w:lineRule="auto"/>
        <w:rPr>
          <w:color w:val="auto"/>
        </w:rPr>
      </w:pPr>
      <w:r w:rsidRPr="00167623">
        <w:rPr>
          <w:color w:val="auto"/>
        </w:rPr>
        <w:t>Grass roots prospecting is eligible for assessment work credit when it is</w:t>
      </w:r>
      <w:r w:rsidR="001E30CF" w:rsidRPr="00167623">
        <w:rPr>
          <w:color w:val="auto"/>
        </w:rPr>
        <w:t xml:space="preserve"> lawfully</w:t>
      </w:r>
      <w:r w:rsidRPr="00167623">
        <w:rPr>
          <w:color w:val="auto"/>
        </w:rPr>
        <w:t xml:space="preserve"> performed on registered mining claims and other mining lands.  </w:t>
      </w:r>
    </w:p>
    <w:p w14:paraId="306B552A" w14:textId="77777777" w:rsidR="00B36720" w:rsidRPr="009D1675" w:rsidRDefault="00B36720" w:rsidP="00A12B98">
      <w:pPr>
        <w:pStyle w:val="Default"/>
        <w:spacing w:line="276" w:lineRule="auto"/>
        <w:rPr>
          <w:color w:val="auto"/>
        </w:rPr>
      </w:pPr>
    </w:p>
    <w:p w14:paraId="150EAABC" w14:textId="1CC443D7" w:rsidR="00211177" w:rsidRPr="00167623" w:rsidRDefault="00B36720" w:rsidP="00A12B98">
      <w:pPr>
        <w:pStyle w:val="Default"/>
        <w:spacing w:after="240" w:line="276" w:lineRule="auto"/>
        <w:rPr>
          <w:color w:val="auto"/>
        </w:rPr>
      </w:pPr>
      <w:r w:rsidRPr="00167623">
        <w:rPr>
          <w:color w:val="auto"/>
        </w:rPr>
        <w:t>R</w:t>
      </w:r>
      <w:r w:rsidR="008F7C69" w:rsidRPr="00167623">
        <w:rPr>
          <w:color w:val="auto"/>
        </w:rPr>
        <w:t xml:space="preserve">efer to </w:t>
      </w:r>
      <w:r w:rsidR="008F7C69" w:rsidRPr="00167623">
        <w:rPr>
          <w:i/>
          <w:iCs/>
          <w:color w:val="auto"/>
        </w:rPr>
        <w:t>Assessment Work-Cost Policy</w:t>
      </w:r>
      <w:r w:rsidR="008F7C69" w:rsidRPr="00167623">
        <w:rPr>
          <w:color w:val="auto"/>
        </w:rPr>
        <w:t xml:space="preserve"> for the value of assessment work credit that is eligible for grass roots prospecting.</w:t>
      </w:r>
    </w:p>
    <w:p w14:paraId="32DDF539" w14:textId="215C13E6" w:rsidR="00A12B98" w:rsidRDefault="00966BA0" w:rsidP="00E90513">
      <w:pPr>
        <w:pStyle w:val="Heading2"/>
        <w:rPr>
          <w:sz w:val="28"/>
          <w:szCs w:val="28"/>
        </w:rPr>
      </w:pPr>
      <w:bookmarkStart w:id="10" w:name="_Toc92361810"/>
      <w:bookmarkEnd w:id="8"/>
      <w:bookmarkEnd w:id="9"/>
      <w:r w:rsidRPr="00F90FB1">
        <w:rPr>
          <w:sz w:val="28"/>
          <w:szCs w:val="28"/>
        </w:rPr>
        <w:t>Bedrock trenching, bedrock pitting, overburden stripping and related manual work including outcrop mapping, outcrop washing and brushing and sampling associated with this work such as channel sampling and plugger sampling</w:t>
      </w:r>
      <w:bookmarkEnd w:id="10"/>
    </w:p>
    <w:p w14:paraId="64742A15" w14:textId="77777777" w:rsidR="00F90FB1" w:rsidRPr="00F90FB1" w:rsidRDefault="00F90FB1" w:rsidP="00F90FB1">
      <w:pPr>
        <w:spacing w:after="0"/>
      </w:pPr>
    </w:p>
    <w:p w14:paraId="041FAEE5" w14:textId="172D5233" w:rsidR="007401D1" w:rsidRPr="00120248" w:rsidRDefault="002D0100" w:rsidP="009D1675">
      <w:pPr>
        <w:rPr>
          <w:rFonts w:ascii="Arial" w:hAnsi="Arial" w:cs="Arial"/>
          <w:sz w:val="24"/>
          <w:szCs w:val="24"/>
        </w:rPr>
      </w:pPr>
      <w:r w:rsidRPr="00120248">
        <w:rPr>
          <w:rFonts w:ascii="Arial" w:hAnsi="Arial" w:cs="Arial"/>
          <w:sz w:val="24"/>
          <w:szCs w:val="24"/>
        </w:rPr>
        <w:t xml:space="preserve">There are </w:t>
      </w:r>
      <w:r w:rsidR="00185E84" w:rsidRPr="00120248">
        <w:rPr>
          <w:rFonts w:ascii="Arial" w:hAnsi="Arial" w:cs="Arial"/>
          <w:sz w:val="24"/>
          <w:szCs w:val="24"/>
        </w:rPr>
        <w:t>several</w:t>
      </w:r>
      <w:r w:rsidRPr="00120248">
        <w:rPr>
          <w:rFonts w:ascii="Arial" w:hAnsi="Arial" w:cs="Arial"/>
          <w:sz w:val="24"/>
          <w:szCs w:val="24"/>
        </w:rPr>
        <w:t xml:space="preserve"> ways </w:t>
      </w:r>
      <w:r w:rsidR="00603330" w:rsidRPr="00120248">
        <w:rPr>
          <w:rFonts w:ascii="Arial" w:hAnsi="Arial" w:cs="Arial"/>
          <w:sz w:val="24"/>
          <w:szCs w:val="24"/>
        </w:rPr>
        <w:t xml:space="preserve">to remove </w:t>
      </w:r>
      <w:r w:rsidR="000A5C93" w:rsidRPr="00120248">
        <w:rPr>
          <w:rFonts w:ascii="Arial" w:hAnsi="Arial" w:cs="Arial"/>
          <w:sz w:val="24"/>
          <w:szCs w:val="24"/>
        </w:rPr>
        <w:t xml:space="preserve">surface soil and expose bedrock </w:t>
      </w:r>
      <w:r w:rsidR="00903F38" w:rsidRPr="00120248">
        <w:rPr>
          <w:rFonts w:ascii="Arial" w:hAnsi="Arial" w:cs="Arial"/>
          <w:sz w:val="24"/>
          <w:szCs w:val="24"/>
        </w:rPr>
        <w:t>and zones of mineralization for sampling and testing</w:t>
      </w:r>
      <w:r w:rsidR="00DE3D6C">
        <w:rPr>
          <w:rFonts w:ascii="Arial" w:hAnsi="Arial" w:cs="Arial"/>
          <w:sz w:val="24"/>
          <w:szCs w:val="24"/>
        </w:rPr>
        <w:t>,</w:t>
      </w:r>
      <w:r w:rsidR="00B5223F" w:rsidRPr="00120248">
        <w:rPr>
          <w:rFonts w:ascii="Arial" w:hAnsi="Arial" w:cs="Arial"/>
          <w:sz w:val="24"/>
          <w:szCs w:val="24"/>
        </w:rPr>
        <w:t xml:space="preserve"> and depending on their environmental impact</w:t>
      </w:r>
      <w:r w:rsidR="00DE3D6C">
        <w:rPr>
          <w:rFonts w:ascii="Arial" w:hAnsi="Arial" w:cs="Arial"/>
          <w:sz w:val="24"/>
          <w:szCs w:val="24"/>
        </w:rPr>
        <w:t>,</w:t>
      </w:r>
      <w:r w:rsidR="00B5223F" w:rsidRPr="00120248">
        <w:rPr>
          <w:rFonts w:ascii="Arial" w:hAnsi="Arial" w:cs="Arial"/>
          <w:sz w:val="24"/>
          <w:szCs w:val="24"/>
        </w:rPr>
        <w:t xml:space="preserve"> </w:t>
      </w:r>
      <w:r w:rsidR="00B36720" w:rsidRPr="00120248">
        <w:rPr>
          <w:rFonts w:ascii="Arial" w:hAnsi="Arial" w:cs="Arial"/>
          <w:sz w:val="24"/>
          <w:szCs w:val="24"/>
        </w:rPr>
        <w:t xml:space="preserve">these activities </w:t>
      </w:r>
      <w:r w:rsidR="00B5223F" w:rsidRPr="00120248">
        <w:rPr>
          <w:rFonts w:ascii="Arial" w:hAnsi="Arial" w:cs="Arial"/>
          <w:sz w:val="24"/>
          <w:szCs w:val="24"/>
        </w:rPr>
        <w:t>may require a</w:t>
      </w:r>
      <w:r w:rsidR="00B36720" w:rsidRPr="00120248">
        <w:rPr>
          <w:rFonts w:ascii="Arial" w:hAnsi="Arial" w:cs="Arial"/>
          <w:sz w:val="24"/>
          <w:szCs w:val="24"/>
        </w:rPr>
        <w:t>n exploration</w:t>
      </w:r>
      <w:r w:rsidR="00B5223F" w:rsidRPr="00120248">
        <w:rPr>
          <w:rFonts w:ascii="Arial" w:hAnsi="Arial" w:cs="Arial"/>
          <w:sz w:val="24"/>
          <w:szCs w:val="24"/>
        </w:rPr>
        <w:t xml:space="preserve"> plan or </w:t>
      </w:r>
      <w:r w:rsidR="00B36720" w:rsidRPr="00120248">
        <w:rPr>
          <w:rFonts w:ascii="Arial" w:hAnsi="Arial" w:cs="Arial"/>
          <w:sz w:val="24"/>
          <w:szCs w:val="24"/>
        </w:rPr>
        <w:t xml:space="preserve">exploration </w:t>
      </w:r>
      <w:r w:rsidR="00B5223F" w:rsidRPr="00120248">
        <w:rPr>
          <w:rFonts w:ascii="Arial" w:hAnsi="Arial" w:cs="Arial"/>
          <w:sz w:val="24"/>
          <w:szCs w:val="24"/>
        </w:rPr>
        <w:t>permit before commencing</w:t>
      </w:r>
      <w:r w:rsidR="00B36720" w:rsidRPr="00120248">
        <w:rPr>
          <w:rFonts w:ascii="Arial" w:hAnsi="Arial" w:cs="Arial"/>
          <w:sz w:val="24"/>
          <w:szCs w:val="24"/>
        </w:rPr>
        <w:t>.</w:t>
      </w:r>
      <w:r w:rsidR="007401D1" w:rsidRPr="00120248">
        <w:rPr>
          <w:rFonts w:ascii="Arial" w:hAnsi="Arial" w:cs="Arial"/>
          <w:sz w:val="24"/>
          <w:szCs w:val="24"/>
        </w:rPr>
        <w:t xml:space="preserve"> A plan or permit is required for mechanized trenching, bedrock pitting, overburden stripping and drilling.</w:t>
      </w:r>
      <w:r w:rsidR="006619F6" w:rsidRPr="006619F6">
        <w:rPr>
          <w:rFonts w:ascii="Arial" w:hAnsi="Arial" w:cs="Arial"/>
          <w:sz w:val="24"/>
          <w:szCs w:val="24"/>
        </w:rPr>
        <w:t xml:space="preserve"> </w:t>
      </w:r>
      <w:r w:rsidR="006619F6">
        <w:rPr>
          <w:rFonts w:ascii="Arial" w:hAnsi="Arial" w:cs="Arial"/>
          <w:sz w:val="24"/>
          <w:szCs w:val="24"/>
        </w:rPr>
        <w:t xml:space="preserve">A non-exhaustive list of </w:t>
      </w:r>
      <w:r w:rsidR="006619F6">
        <w:rPr>
          <w:sz w:val="24"/>
          <w:szCs w:val="24"/>
        </w:rPr>
        <w:t>a</w:t>
      </w:r>
      <w:r w:rsidR="006619F6" w:rsidRPr="00211177">
        <w:rPr>
          <w:sz w:val="24"/>
          <w:szCs w:val="24"/>
        </w:rPr>
        <w:t>ctivities that do not require a plan or permit include hand stripping, outcrop washing and brushing, outcrop mapping and sampling associated with the work, plugger sampling and channel sampling</w:t>
      </w:r>
      <w:r w:rsidR="006619F6">
        <w:rPr>
          <w:sz w:val="24"/>
          <w:szCs w:val="24"/>
        </w:rPr>
        <w:t>.</w:t>
      </w:r>
      <w:r w:rsidR="006619F6" w:rsidRPr="00120248">
        <w:rPr>
          <w:rFonts w:ascii="Arial" w:hAnsi="Arial" w:cs="Arial"/>
          <w:sz w:val="24"/>
          <w:szCs w:val="24"/>
        </w:rPr>
        <w:t xml:space="preserve"> </w:t>
      </w:r>
    </w:p>
    <w:p w14:paraId="6F319048" w14:textId="225DCCC6" w:rsidR="00A12B98" w:rsidRPr="00120248" w:rsidRDefault="00596E2B" w:rsidP="00A12B98">
      <w:pPr>
        <w:spacing w:after="0"/>
        <w:rPr>
          <w:rFonts w:ascii="Arial" w:hAnsi="Arial" w:cs="Arial"/>
          <w:sz w:val="24"/>
          <w:szCs w:val="24"/>
        </w:rPr>
      </w:pPr>
      <w:r w:rsidRPr="00120248">
        <w:rPr>
          <w:rFonts w:ascii="Arial" w:hAnsi="Arial" w:cs="Arial"/>
          <w:sz w:val="24"/>
          <w:szCs w:val="24"/>
        </w:rPr>
        <w:lastRenderedPageBreak/>
        <w:t xml:space="preserve">Before commencing any </w:t>
      </w:r>
      <w:r w:rsidR="00237332" w:rsidRPr="00120248">
        <w:rPr>
          <w:rFonts w:ascii="Arial" w:hAnsi="Arial" w:cs="Arial"/>
          <w:sz w:val="24"/>
          <w:szCs w:val="24"/>
        </w:rPr>
        <w:t>trenching, pitting, stripping</w:t>
      </w:r>
      <w:r w:rsidR="0015060F" w:rsidRPr="00120248">
        <w:rPr>
          <w:rFonts w:ascii="Arial" w:hAnsi="Arial" w:cs="Arial"/>
          <w:sz w:val="24"/>
          <w:szCs w:val="24"/>
        </w:rPr>
        <w:t xml:space="preserve"> and other related</w:t>
      </w:r>
      <w:r w:rsidR="00C17309" w:rsidRPr="00120248">
        <w:rPr>
          <w:rFonts w:ascii="Arial" w:hAnsi="Arial" w:cs="Arial"/>
          <w:sz w:val="24"/>
          <w:szCs w:val="24"/>
        </w:rPr>
        <w:t xml:space="preserve"> activities</w:t>
      </w:r>
      <w:r w:rsidR="00DE3D6C">
        <w:rPr>
          <w:rFonts w:ascii="Arial" w:hAnsi="Arial" w:cs="Arial"/>
          <w:sz w:val="24"/>
          <w:szCs w:val="24"/>
        </w:rPr>
        <w:t>,</w:t>
      </w:r>
      <w:r w:rsidR="00C17309" w:rsidRPr="00120248">
        <w:rPr>
          <w:rFonts w:ascii="Arial" w:hAnsi="Arial" w:cs="Arial"/>
          <w:sz w:val="24"/>
          <w:szCs w:val="24"/>
        </w:rPr>
        <w:t xml:space="preserve"> please ensure you are familiar </w:t>
      </w:r>
      <w:r w:rsidR="001A6CB3" w:rsidRPr="00120248">
        <w:rPr>
          <w:rFonts w:ascii="Arial" w:hAnsi="Arial" w:cs="Arial"/>
          <w:sz w:val="24"/>
          <w:szCs w:val="24"/>
        </w:rPr>
        <w:t xml:space="preserve">with </w:t>
      </w:r>
      <w:r w:rsidR="00525C66">
        <w:rPr>
          <w:rFonts w:ascii="Arial" w:hAnsi="Arial" w:cs="Arial"/>
          <w:sz w:val="24"/>
          <w:szCs w:val="24"/>
        </w:rPr>
        <w:t xml:space="preserve">Ontario </w:t>
      </w:r>
      <w:r w:rsidR="001A6CB3" w:rsidRPr="00120248">
        <w:rPr>
          <w:rFonts w:ascii="Arial" w:hAnsi="Arial" w:cs="Arial"/>
          <w:sz w:val="24"/>
          <w:szCs w:val="24"/>
        </w:rPr>
        <w:t>Regulation 308/12</w:t>
      </w:r>
      <w:r w:rsidR="00525C66">
        <w:rPr>
          <w:rFonts w:ascii="Arial" w:hAnsi="Arial" w:cs="Arial"/>
          <w:sz w:val="24"/>
          <w:szCs w:val="24"/>
        </w:rPr>
        <w:t>, which</w:t>
      </w:r>
      <w:r w:rsidR="001A6CB3" w:rsidRPr="00120248">
        <w:rPr>
          <w:rFonts w:ascii="Arial" w:hAnsi="Arial" w:cs="Arial"/>
          <w:sz w:val="24"/>
          <w:szCs w:val="24"/>
        </w:rPr>
        <w:t xml:space="preserve"> sets out the requirement</w:t>
      </w:r>
      <w:r w:rsidR="00D66506" w:rsidRPr="00120248">
        <w:rPr>
          <w:rFonts w:ascii="Arial" w:hAnsi="Arial" w:cs="Arial"/>
          <w:sz w:val="24"/>
          <w:szCs w:val="24"/>
        </w:rPr>
        <w:t>s</w:t>
      </w:r>
      <w:r w:rsidR="00D15278" w:rsidRPr="00120248">
        <w:rPr>
          <w:rFonts w:ascii="Arial" w:hAnsi="Arial" w:cs="Arial"/>
          <w:sz w:val="24"/>
          <w:szCs w:val="24"/>
        </w:rPr>
        <w:t xml:space="preserve"> for prescribed activities </w:t>
      </w:r>
      <w:r w:rsidR="00B87A5D" w:rsidRPr="00120248">
        <w:rPr>
          <w:rFonts w:ascii="Arial" w:hAnsi="Arial" w:cs="Arial"/>
          <w:sz w:val="24"/>
          <w:szCs w:val="24"/>
        </w:rPr>
        <w:t xml:space="preserve">for </w:t>
      </w:r>
      <w:r w:rsidR="000D26C1" w:rsidRPr="00120248">
        <w:rPr>
          <w:rFonts w:ascii="Arial" w:hAnsi="Arial" w:cs="Arial"/>
          <w:sz w:val="24"/>
          <w:szCs w:val="24"/>
        </w:rPr>
        <w:t xml:space="preserve">exploration </w:t>
      </w:r>
      <w:r w:rsidR="00B87A5D" w:rsidRPr="00120248">
        <w:rPr>
          <w:rFonts w:ascii="Arial" w:hAnsi="Arial" w:cs="Arial"/>
          <w:sz w:val="24"/>
          <w:szCs w:val="24"/>
        </w:rPr>
        <w:t xml:space="preserve">plans and </w:t>
      </w:r>
      <w:r w:rsidR="000D26C1" w:rsidRPr="00120248">
        <w:rPr>
          <w:rFonts w:ascii="Arial" w:hAnsi="Arial" w:cs="Arial"/>
          <w:sz w:val="24"/>
          <w:szCs w:val="24"/>
        </w:rPr>
        <w:t xml:space="preserve">exploration </w:t>
      </w:r>
      <w:r w:rsidR="00B87A5D" w:rsidRPr="00120248">
        <w:rPr>
          <w:rFonts w:ascii="Arial" w:hAnsi="Arial" w:cs="Arial"/>
          <w:sz w:val="24"/>
          <w:szCs w:val="24"/>
        </w:rPr>
        <w:t>permits</w:t>
      </w:r>
      <w:r w:rsidR="00D66506" w:rsidRPr="00120248">
        <w:rPr>
          <w:rFonts w:ascii="Arial" w:hAnsi="Arial" w:cs="Arial"/>
          <w:sz w:val="24"/>
          <w:szCs w:val="24"/>
        </w:rPr>
        <w:t xml:space="preserve">.  </w:t>
      </w:r>
      <w:r w:rsidR="00933B75" w:rsidRPr="00120248">
        <w:rPr>
          <w:rFonts w:ascii="Arial" w:hAnsi="Arial" w:cs="Arial"/>
          <w:sz w:val="24"/>
          <w:szCs w:val="24"/>
        </w:rPr>
        <w:t xml:space="preserve">Unless the proper plan or permit is in place prior to the commencement of an activity, assessment work credit </w:t>
      </w:r>
      <w:r w:rsidR="006D4183" w:rsidRPr="00120248">
        <w:rPr>
          <w:rFonts w:ascii="Arial" w:hAnsi="Arial" w:cs="Arial"/>
          <w:sz w:val="24"/>
          <w:szCs w:val="24"/>
        </w:rPr>
        <w:t xml:space="preserve">cannot </w:t>
      </w:r>
      <w:r w:rsidR="00933B75" w:rsidRPr="00120248">
        <w:rPr>
          <w:rFonts w:ascii="Arial" w:hAnsi="Arial" w:cs="Arial"/>
          <w:sz w:val="24"/>
          <w:szCs w:val="24"/>
        </w:rPr>
        <w:t xml:space="preserve">be granted for the </w:t>
      </w:r>
      <w:r w:rsidR="00764B95" w:rsidRPr="00120248">
        <w:rPr>
          <w:rFonts w:ascii="Arial" w:hAnsi="Arial" w:cs="Arial"/>
          <w:sz w:val="24"/>
          <w:szCs w:val="24"/>
        </w:rPr>
        <w:t>exploration</w:t>
      </w:r>
      <w:r w:rsidR="00EE777A" w:rsidRPr="00120248">
        <w:rPr>
          <w:rFonts w:ascii="Arial" w:hAnsi="Arial" w:cs="Arial"/>
          <w:sz w:val="24"/>
          <w:szCs w:val="24"/>
        </w:rPr>
        <w:t xml:space="preserve"> </w:t>
      </w:r>
      <w:r w:rsidR="00764B95" w:rsidRPr="00120248">
        <w:rPr>
          <w:rFonts w:ascii="Arial" w:hAnsi="Arial" w:cs="Arial"/>
          <w:sz w:val="24"/>
          <w:szCs w:val="24"/>
        </w:rPr>
        <w:t>activity</w:t>
      </w:r>
      <w:r w:rsidR="00EE777A" w:rsidRPr="00120248">
        <w:rPr>
          <w:rFonts w:ascii="Arial" w:hAnsi="Arial" w:cs="Arial"/>
          <w:sz w:val="24"/>
          <w:szCs w:val="24"/>
        </w:rPr>
        <w:t xml:space="preserve">.   </w:t>
      </w:r>
    </w:p>
    <w:p w14:paraId="3DECD47A" w14:textId="77777777" w:rsidR="00ED1B1D" w:rsidRDefault="00ED1B1D" w:rsidP="00A12B98">
      <w:pPr>
        <w:pStyle w:val="paragraph-e"/>
        <w:shd w:val="clear" w:color="auto" w:fill="FFFFFF"/>
        <w:spacing w:before="0" w:beforeAutospacing="0" w:after="0" w:afterAutospacing="0"/>
        <w:rPr>
          <w:rFonts w:ascii="Arial" w:hAnsi="Arial" w:cs="Arial"/>
          <w:b/>
          <w:bCs/>
          <w:sz w:val="28"/>
          <w:szCs w:val="28"/>
        </w:rPr>
      </w:pPr>
    </w:p>
    <w:p w14:paraId="1EC5D495" w14:textId="364CDDFC" w:rsidR="008D5B92" w:rsidRPr="00F90FB1" w:rsidRDefault="00966BA0" w:rsidP="00F90FB1">
      <w:pPr>
        <w:pStyle w:val="Heading2"/>
        <w:spacing w:before="0"/>
        <w:rPr>
          <w:sz w:val="28"/>
          <w:szCs w:val="28"/>
        </w:rPr>
      </w:pPr>
      <w:bookmarkStart w:id="11" w:name="_Toc92361811"/>
      <w:r w:rsidRPr="00F90FB1">
        <w:rPr>
          <w:sz w:val="28"/>
          <w:szCs w:val="28"/>
        </w:rPr>
        <w:t>Taking samples for purposes of geoscience work</w:t>
      </w:r>
      <w:bookmarkEnd w:id="11"/>
    </w:p>
    <w:p w14:paraId="31E7BCB5" w14:textId="77777777" w:rsidR="008D5B92" w:rsidRPr="00120248" w:rsidRDefault="008D5B92" w:rsidP="00A12B98">
      <w:pPr>
        <w:pStyle w:val="paragraph-e"/>
        <w:shd w:val="clear" w:color="auto" w:fill="FFFFFF"/>
        <w:spacing w:before="0" w:beforeAutospacing="0" w:after="0" w:afterAutospacing="0"/>
        <w:rPr>
          <w:rFonts w:ascii="Arial" w:hAnsi="Arial" w:cs="Arial"/>
          <w:b/>
          <w:bCs/>
          <w:sz w:val="28"/>
          <w:szCs w:val="28"/>
        </w:rPr>
      </w:pPr>
    </w:p>
    <w:p w14:paraId="1B987B17" w14:textId="36E48B80" w:rsidR="009D1675" w:rsidRPr="009D1675" w:rsidRDefault="00764EE2" w:rsidP="008D5B92">
      <w:pPr>
        <w:pStyle w:val="paragraph-e"/>
        <w:shd w:val="clear" w:color="auto" w:fill="FFFFFF"/>
        <w:spacing w:before="0" w:beforeAutospacing="0" w:after="0" w:afterAutospacing="0"/>
        <w:rPr>
          <w:rFonts w:ascii="Arial" w:hAnsi="Arial" w:cs="Arial"/>
        </w:rPr>
      </w:pPr>
      <w:r w:rsidRPr="009D1675">
        <w:rPr>
          <w:rFonts w:ascii="Arial" w:hAnsi="Arial" w:cs="Arial"/>
        </w:rPr>
        <w:t>S</w:t>
      </w:r>
      <w:r w:rsidR="0012553C" w:rsidRPr="009D1675">
        <w:rPr>
          <w:rFonts w:ascii="Arial" w:hAnsi="Arial" w:cs="Arial"/>
        </w:rPr>
        <w:t>ampling program</w:t>
      </w:r>
      <w:r w:rsidRPr="009D1675">
        <w:rPr>
          <w:rFonts w:ascii="Arial" w:hAnsi="Arial" w:cs="Arial"/>
        </w:rPr>
        <w:t>s</w:t>
      </w:r>
      <w:r w:rsidR="004932BA" w:rsidRPr="009D1675">
        <w:rPr>
          <w:rFonts w:ascii="Arial" w:hAnsi="Arial" w:cs="Arial"/>
        </w:rPr>
        <w:t xml:space="preserve"> </w:t>
      </w:r>
      <w:r w:rsidRPr="009D1675">
        <w:rPr>
          <w:rFonts w:ascii="Arial" w:hAnsi="Arial" w:cs="Arial"/>
        </w:rPr>
        <w:t>are</w:t>
      </w:r>
      <w:r w:rsidR="004932BA" w:rsidRPr="009D1675">
        <w:rPr>
          <w:rFonts w:ascii="Arial" w:hAnsi="Arial" w:cs="Arial"/>
        </w:rPr>
        <w:t xml:space="preserve"> u</w:t>
      </w:r>
      <w:r w:rsidR="00616E78" w:rsidRPr="008D5B92">
        <w:rPr>
          <w:rFonts w:ascii="Arial" w:hAnsi="Arial" w:cs="Arial"/>
        </w:rPr>
        <w:t xml:space="preserve">sed to </w:t>
      </w:r>
      <w:r w:rsidR="00B52F94" w:rsidRPr="008D5B92">
        <w:rPr>
          <w:rFonts w:ascii="Arial" w:hAnsi="Arial" w:cs="Arial"/>
        </w:rPr>
        <w:t xml:space="preserve">determine </w:t>
      </w:r>
      <w:r w:rsidR="00542BA7" w:rsidRPr="008D5B92">
        <w:rPr>
          <w:rFonts w:ascii="Arial" w:hAnsi="Arial" w:cs="Arial"/>
        </w:rPr>
        <w:t xml:space="preserve">the grade and size </w:t>
      </w:r>
      <w:r w:rsidR="00FB2C2F" w:rsidRPr="008D5B92">
        <w:rPr>
          <w:rFonts w:ascii="Arial" w:hAnsi="Arial" w:cs="Arial"/>
        </w:rPr>
        <w:t xml:space="preserve">of </w:t>
      </w:r>
      <w:r w:rsidR="0032501A" w:rsidRPr="008D5B92">
        <w:rPr>
          <w:rFonts w:ascii="Arial" w:hAnsi="Arial" w:cs="Arial"/>
        </w:rPr>
        <w:t xml:space="preserve">known </w:t>
      </w:r>
      <w:r w:rsidR="003B7C51" w:rsidRPr="008D5B92">
        <w:rPr>
          <w:rFonts w:ascii="Arial" w:hAnsi="Arial" w:cs="Arial"/>
        </w:rPr>
        <w:t>mineralized site</w:t>
      </w:r>
      <w:r w:rsidRPr="008D5B92">
        <w:rPr>
          <w:rFonts w:ascii="Arial" w:hAnsi="Arial" w:cs="Arial"/>
        </w:rPr>
        <w:t>s</w:t>
      </w:r>
      <w:r w:rsidR="003B7C51" w:rsidRPr="008D5B92">
        <w:rPr>
          <w:rFonts w:ascii="Arial" w:hAnsi="Arial" w:cs="Arial"/>
        </w:rPr>
        <w:t xml:space="preserve"> </w:t>
      </w:r>
      <w:r w:rsidR="000B6344" w:rsidRPr="008D5B92">
        <w:rPr>
          <w:rFonts w:ascii="Arial" w:hAnsi="Arial" w:cs="Arial"/>
        </w:rPr>
        <w:t>or deposit</w:t>
      </w:r>
      <w:r w:rsidRPr="008D5B92">
        <w:rPr>
          <w:rFonts w:ascii="Arial" w:hAnsi="Arial" w:cs="Arial"/>
        </w:rPr>
        <w:t>s</w:t>
      </w:r>
      <w:r w:rsidR="000B6344" w:rsidRPr="008D5B92">
        <w:rPr>
          <w:rFonts w:ascii="Arial" w:hAnsi="Arial" w:cs="Arial"/>
        </w:rPr>
        <w:t xml:space="preserve"> </w:t>
      </w:r>
      <w:r w:rsidR="00660250" w:rsidRPr="008D5B92">
        <w:rPr>
          <w:rFonts w:ascii="Arial" w:hAnsi="Arial" w:cs="Arial"/>
        </w:rPr>
        <w:t>and</w:t>
      </w:r>
      <w:r w:rsidR="005E3221" w:rsidRPr="008D5B92">
        <w:rPr>
          <w:rFonts w:ascii="Arial" w:hAnsi="Arial" w:cs="Arial"/>
        </w:rPr>
        <w:t xml:space="preserve"> </w:t>
      </w:r>
      <w:r w:rsidR="00660250" w:rsidRPr="008D5B92">
        <w:rPr>
          <w:rFonts w:ascii="Arial" w:hAnsi="Arial" w:cs="Arial"/>
        </w:rPr>
        <w:t>include</w:t>
      </w:r>
      <w:r w:rsidRPr="008D5B92">
        <w:rPr>
          <w:rFonts w:ascii="Arial" w:hAnsi="Arial" w:cs="Arial"/>
        </w:rPr>
        <w:t xml:space="preserve"> </w:t>
      </w:r>
      <w:r w:rsidR="00E15EEF" w:rsidRPr="008D5B92">
        <w:rPr>
          <w:rFonts w:ascii="Arial" w:hAnsi="Arial" w:cs="Arial"/>
        </w:rPr>
        <w:t xml:space="preserve">sampling </w:t>
      </w:r>
      <w:r w:rsidR="00CC4D14" w:rsidRPr="008D5B92">
        <w:rPr>
          <w:rFonts w:ascii="Arial" w:hAnsi="Arial" w:cs="Arial"/>
        </w:rPr>
        <w:t>trenches, pits</w:t>
      </w:r>
      <w:r w:rsidR="0009028F" w:rsidRPr="008D5B92">
        <w:rPr>
          <w:rFonts w:ascii="Arial" w:hAnsi="Arial" w:cs="Arial"/>
        </w:rPr>
        <w:t xml:space="preserve">, </w:t>
      </w:r>
      <w:r w:rsidR="00FF2F60" w:rsidRPr="008D5B92">
        <w:rPr>
          <w:rFonts w:ascii="Arial" w:hAnsi="Arial" w:cs="Arial"/>
        </w:rPr>
        <w:t xml:space="preserve">drill core </w:t>
      </w:r>
      <w:r w:rsidR="00AF60AC" w:rsidRPr="008D5B92">
        <w:rPr>
          <w:rFonts w:ascii="Arial" w:hAnsi="Arial" w:cs="Arial"/>
        </w:rPr>
        <w:t>or chip</w:t>
      </w:r>
      <w:r w:rsidR="002D109C" w:rsidRPr="008D5B92">
        <w:rPr>
          <w:rFonts w:ascii="Arial" w:hAnsi="Arial" w:cs="Arial"/>
        </w:rPr>
        <w:t xml:space="preserve"> sample</w:t>
      </w:r>
      <w:r w:rsidR="00AF60AC" w:rsidRPr="008D5B92">
        <w:rPr>
          <w:rFonts w:ascii="Arial" w:hAnsi="Arial" w:cs="Arial"/>
        </w:rPr>
        <w:t xml:space="preserve">s </w:t>
      </w:r>
      <w:r w:rsidR="00FF2F60" w:rsidRPr="008D5B92">
        <w:rPr>
          <w:rFonts w:ascii="Arial" w:hAnsi="Arial" w:cs="Arial"/>
        </w:rPr>
        <w:t xml:space="preserve">from </w:t>
      </w:r>
      <w:r w:rsidR="006A1C90" w:rsidRPr="008D5B92">
        <w:rPr>
          <w:rFonts w:ascii="Arial" w:hAnsi="Arial" w:cs="Arial"/>
        </w:rPr>
        <w:t xml:space="preserve">hard rock </w:t>
      </w:r>
      <w:r w:rsidR="00890F0D" w:rsidRPr="008D5B92">
        <w:rPr>
          <w:rFonts w:ascii="Arial" w:hAnsi="Arial" w:cs="Arial"/>
        </w:rPr>
        <w:t>drilling</w:t>
      </w:r>
      <w:r w:rsidRPr="008D5B92">
        <w:rPr>
          <w:rFonts w:ascii="Arial" w:hAnsi="Arial" w:cs="Arial"/>
        </w:rPr>
        <w:t xml:space="preserve">.  </w:t>
      </w:r>
      <w:r w:rsidR="001A1E90" w:rsidRPr="008D5B92">
        <w:rPr>
          <w:rFonts w:ascii="Arial" w:hAnsi="Arial" w:cs="Arial"/>
        </w:rPr>
        <w:t>T</w:t>
      </w:r>
      <w:r w:rsidR="00431DFC" w:rsidRPr="008D5B92">
        <w:rPr>
          <w:rFonts w:ascii="Arial" w:hAnsi="Arial" w:cs="Arial"/>
        </w:rPr>
        <w:t>aking grab samples</w:t>
      </w:r>
      <w:r w:rsidR="00453A81" w:rsidRPr="008D5B92">
        <w:rPr>
          <w:rFonts w:ascii="Arial" w:hAnsi="Arial" w:cs="Arial"/>
        </w:rPr>
        <w:t xml:space="preserve"> from outcrops</w:t>
      </w:r>
      <w:r w:rsidR="000049E1" w:rsidRPr="008D5B92">
        <w:rPr>
          <w:rFonts w:ascii="Arial" w:hAnsi="Arial" w:cs="Arial"/>
        </w:rPr>
        <w:t xml:space="preserve"> or known showings</w:t>
      </w:r>
      <w:r w:rsidR="00431DFC" w:rsidRPr="008D5B92">
        <w:rPr>
          <w:rFonts w:ascii="Arial" w:hAnsi="Arial" w:cs="Arial"/>
        </w:rPr>
        <w:t xml:space="preserve">, </w:t>
      </w:r>
      <w:r w:rsidR="00A31878" w:rsidRPr="008D5B92">
        <w:rPr>
          <w:rFonts w:ascii="Arial" w:hAnsi="Arial" w:cs="Arial"/>
        </w:rPr>
        <w:t xml:space="preserve">channel </w:t>
      </w:r>
      <w:r w:rsidR="00A31878" w:rsidRPr="009D1675">
        <w:rPr>
          <w:rFonts w:ascii="Arial" w:hAnsi="Arial" w:cs="Arial"/>
        </w:rPr>
        <w:t>sampl</w:t>
      </w:r>
      <w:r w:rsidR="00B95988" w:rsidRPr="009D1675">
        <w:rPr>
          <w:rFonts w:ascii="Arial" w:hAnsi="Arial" w:cs="Arial"/>
        </w:rPr>
        <w:t>ing</w:t>
      </w:r>
      <w:r w:rsidR="00D46E00" w:rsidRPr="009D1675">
        <w:rPr>
          <w:rFonts w:ascii="Arial" w:hAnsi="Arial" w:cs="Arial"/>
        </w:rPr>
        <w:t xml:space="preserve"> and</w:t>
      </w:r>
      <w:r w:rsidR="00B95988" w:rsidRPr="009D1675">
        <w:rPr>
          <w:rFonts w:ascii="Arial" w:hAnsi="Arial" w:cs="Arial"/>
        </w:rPr>
        <w:t xml:space="preserve"> geochemical sampling</w:t>
      </w:r>
      <w:r w:rsidR="001A1E90" w:rsidRPr="009D1675">
        <w:rPr>
          <w:rFonts w:ascii="Arial" w:hAnsi="Arial" w:cs="Arial"/>
        </w:rPr>
        <w:t xml:space="preserve"> are </w:t>
      </w:r>
      <w:r w:rsidR="005953B5" w:rsidRPr="009D1675">
        <w:rPr>
          <w:rFonts w:ascii="Arial" w:hAnsi="Arial" w:cs="Arial"/>
        </w:rPr>
        <w:t xml:space="preserve">also other </w:t>
      </w:r>
      <w:r w:rsidR="008F7C69" w:rsidRPr="009D1675">
        <w:rPr>
          <w:rFonts w:ascii="Arial" w:hAnsi="Arial" w:cs="Arial"/>
        </w:rPr>
        <w:t xml:space="preserve">types </w:t>
      </w:r>
      <w:r w:rsidR="001A1E90" w:rsidRPr="008D5B92">
        <w:rPr>
          <w:rFonts w:ascii="Arial" w:hAnsi="Arial" w:cs="Arial"/>
        </w:rPr>
        <w:t>of sampling programs</w:t>
      </w:r>
      <w:r w:rsidR="00D46E00" w:rsidRPr="008D5B92">
        <w:rPr>
          <w:rFonts w:ascii="Arial" w:hAnsi="Arial" w:cs="Arial"/>
        </w:rPr>
        <w:t xml:space="preserve">.  </w:t>
      </w:r>
    </w:p>
    <w:p w14:paraId="578DCCBB" w14:textId="330F97AA" w:rsidR="009D1675" w:rsidRDefault="00660250" w:rsidP="008D5B92">
      <w:pPr>
        <w:pStyle w:val="paragraph-e"/>
        <w:shd w:val="clear" w:color="auto" w:fill="FFFFFF"/>
        <w:spacing w:before="240" w:beforeAutospacing="0" w:after="0" w:afterAutospacing="0" w:line="276" w:lineRule="auto"/>
        <w:rPr>
          <w:rFonts w:ascii="Arial" w:hAnsi="Arial" w:cs="Arial"/>
        </w:rPr>
      </w:pPr>
      <w:r w:rsidRPr="009D1675">
        <w:rPr>
          <w:rFonts w:ascii="Arial" w:hAnsi="Arial" w:cs="Arial"/>
        </w:rPr>
        <w:t xml:space="preserve">When reporting on </w:t>
      </w:r>
      <w:r w:rsidR="005953B5" w:rsidRPr="009D1675">
        <w:rPr>
          <w:rFonts w:ascii="Arial" w:hAnsi="Arial" w:cs="Arial"/>
        </w:rPr>
        <w:t>w</w:t>
      </w:r>
      <w:r w:rsidR="0012553C" w:rsidRPr="009D1675">
        <w:rPr>
          <w:rFonts w:ascii="Arial" w:hAnsi="Arial" w:cs="Arial"/>
        </w:rPr>
        <w:t xml:space="preserve">ork </w:t>
      </w:r>
      <w:r w:rsidR="005953B5" w:rsidRPr="009D1675">
        <w:rPr>
          <w:rFonts w:ascii="Arial" w:hAnsi="Arial" w:cs="Arial"/>
        </w:rPr>
        <w:t>t</w:t>
      </w:r>
      <w:r w:rsidR="0012553C" w:rsidRPr="009D1675">
        <w:rPr>
          <w:rFonts w:ascii="Arial" w:hAnsi="Arial" w:cs="Arial"/>
        </w:rPr>
        <w:t xml:space="preserve">ypes </w:t>
      </w:r>
      <w:r w:rsidR="00B049FE" w:rsidRPr="009D1675">
        <w:rPr>
          <w:rFonts w:ascii="Arial" w:hAnsi="Arial" w:cs="Arial"/>
        </w:rPr>
        <w:t xml:space="preserve">such as </w:t>
      </w:r>
      <w:r w:rsidR="0076734A" w:rsidRPr="009D1675">
        <w:rPr>
          <w:rFonts w:ascii="Arial" w:hAnsi="Arial" w:cs="Arial"/>
        </w:rPr>
        <w:t xml:space="preserve">grass roots </w:t>
      </w:r>
      <w:r w:rsidR="0076734A" w:rsidRPr="008D5B92">
        <w:rPr>
          <w:rFonts w:ascii="Arial" w:hAnsi="Arial" w:cs="Arial"/>
        </w:rPr>
        <w:t>prospecting</w:t>
      </w:r>
      <w:r w:rsidR="0012553C" w:rsidRPr="008D5B92">
        <w:rPr>
          <w:rFonts w:ascii="Arial" w:hAnsi="Arial" w:cs="Arial"/>
        </w:rPr>
        <w:t xml:space="preserve">, </w:t>
      </w:r>
      <w:r w:rsidR="0076734A" w:rsidRPr="008D5B92">
        <w:rPr>
          <w:rFonts w:ascii="Arial" w:hAnsi="Arial" w:cs="Arial"/>
        </w:rPr>
        <w:t xml:space="preserve">stripping </w:t>
      </w:r>
      <w:r w:rsidR="001C317D" w:rsidRPr="008D5B92">
        <w:rPr>
          <w:rFonts w:ascii="Arial" w:hAnsi="Arial" w:cs="Arial"/>
        </w:rPr>
        <w:t xml:space="preserve">or </w:t>
      </w:r>
      <w:r w:rsidR="0076734A" w:rsidRPr="008D5B92">
        <w:rPr>
          <w:rFonts w:ascii="Arial" w:hAnsi="Arial" w:cs="Arial"/>
        </w:rPr>
        <w:t xml:space="preserve">trenching </w:t>
      </w:r>
      <w:r w:rsidR="001C317D" w:rsidRPr="008D5B92">
        <w:rPr>
          <w:rFonts w:ascii="Arial" w:hAnsi="Arial" w:cs="Arial"/>
        </w:rPr>
        <w:t xml:space="preserve">programs, </w:t>
      </w:r>
      <w:r w:rsidR="0076734A" w:rsidRPr="008D5B92">
        <w:rPr>
          <w:rFonts w:ascii="Arial" w:hAnsi="Arial" w:cs="Arial"/>
        </w:rPr>
        <w:t>geological mapping</w:t>
      </w:r>
      <w:r w:rsidR="003C3D15" w:rsidRPr="008D5B92">
        <w:rPr>
          <w:rFonts w:ascii="Arial" w:hAnsi="Arial" w:cs="Arial"/>
        </w:rPr>
        <w:t xml:space="preserve">, </w:t>
      </w:r>
      <w:r w:rsidR="0076734A" w:rsidRPr="008D5B92">
        <w:rPr>
          <w:rFonts w:ascii="Arial" w:hAnsi="Arial" w:cs="Arial"/>
        </w:rPr>
        <w:t xml:space="preserve">drilling </w:t>
      </w:r>
      <w:r w:rsidR="00B049FE" w:rsidRPr="008D5B92">
        <w:rPr>
          <w:rFonts w:ascii="Arial" w:hAnsi="Arial" w:cs="Arial"/>
        </w:rPr>
        <w:t>and</w:t>
      </w:r>
      <w:r w:rsidR="003C3D15" w:rsidRPr="008D5B92">
        <w:rPr>
          <w:rFonts w:ascii="Arial" w:hAnsi="Arial" w:cs="Arial"/>
        </w:rPr>
        <w:t xml:space="preserve"> </w:t>
      </w:r>
      <w:r w:rsidR="0076734A" w:rsidRPr="008D5B92">
        <w:rPr>
          <w:rFonts w:ascii="Arial" w:hAnsi="Arial" w:cs="Arial"/>
        </w:rPr>
        <w:t xml:space="preserve">geochemical </w:t>
      </w:r>
      <w:r w:rsidR="0076734A" w:rsidRPr="009D1675">
        <w:rPr>
          <w:rFonts w:ascii="Arial" w:hAnsi="Arial" w:cs="Arial"/>
        </w:rPr>
        <w:t>s</w:t>
      </w:r>
      <w:r w:rsidR="003C3D15" w:rsidRPr="008D5B92">
        <w:rPr>
          <w:rFonts w:ascii="Arial" w:hAnsi="Arial" w:cs="Arial"/>
        </w:rPr>
        <w:t xml:space="preserve">ampling </w:t>
      </w:r>
      <w:r w:rsidR="004B51A2" w:rsidRPr="008D5B92">
        <w:rPr>
          <w:rFonts w:ascii="Arial" w:hAnsi="Arial" w:cs="Arial"/>
        </w:rPr>
        <w:t xml:space="preserve">the results of </w:t>
      </w:r>
      <w:r w:rsidR="004D61EE" w:rsidRPr="008D5B92">
        <w:rPr>
          <w:rFonts w:ascii="Arial" w:hAnsi="Arial" w:cs="Arial"/>
        </w:rPr>
        <w:t xml:space="preserve">sampling </w:t>
      </w:r>
      <w:r w:rsidR="00B049FE" w:rsidRPr="00167623">
        <w:rPr>
          <w:rFonts w:ascii="Arial" w:hAnsi="Arial" w:cs="Arial"/>
        </w:rPr>
        <w:t xml:space="preserve">must </w:t>
      </w:r>
      <w:r w:rsidR="004D61EE" w:rsidRPr="00167623">
        <w:rPr>
          <w:rFonts w:ascii="Arial" w:hAnsi="Arial" w:cs="Arial"/>
        </w:rPr>
        <w:t xml:space="preserve">be </w:t>
      </w:r>
      <w:bookmarkStart w:id="12" w:name="_Hlk60920899"/>
      <w:r w:rsidR="0076734A" w:rsidRPr="00167623">
        <w:rPr>
          <w:rFonts w:ascii="Arial" w:hAnsi="Arial" w:cs="Arial"/>
          <w:color w:val="000000" w:themeColor="text1"/>
          <w:shd w:val="clear" w:color="auto" w:fill="FFFFFF"/>
        </w:rPr>
        <w:t>included with that geoscience work</w:t>
      </w:r>
      <w:r w:rsidR="0076734A" w:rsidRPr="008D5B92">
        <w:rPr>
          <w:rFonts w:ascii="Arial" w:hAnsi="Arial" w:cs="Arial"/>
          <w:color w:val="000000" w:themeColor="text1"/>
          <w:shd w:val="clear" w:color="auto" w:fill="FFFFFF"/>
        </w:rPr>
        <w:t xml:space="preserve">. </w:t>
      </w:r>
      <w:bookmarkEnd w:id="12"/>
      <w:r w:rsidR="0076734A" w:rsidRPr="009D1675">
        <w:rPr>
          <w:rFonts w:ascii="Arial" w:hAnsi="Arial" w:cs="Arial"/>
        </w:rPr>
        <w:t xml:space="preserve"> </w:t>
      </w:r>
    </w:p>
    <w:p w14:paraId="783A2980" w14:textId="77777777" w:rsidR="008D5B92" w:rsidRPr="009D1675" w:rsidRDefault="008D5B92" w:rsidP="008D5B92">
      <w:pPr>
        <w:pStyle w:val="paragraph-e"/>
        <w:shd w:val="clear" w:color="auto" w:fill="FFFFFF"/>
        <w:spacing w:before="0" w:beforeAutospacing="0" w:after="0" w:afterAutospacing="0" w:line="276" w:lineRule="auto"/>
        <w:rPr>
          <w:rFonts w:ascii="Arial" w:hAnsi="Arial" w:cs="Arial"/>
        </w:rPr>
      </w:pPr>
    </w:p>
    <w:p w14:paraId="51EBCBB0" w14:textId="6BFDF49B" w:rsidR="00544503" w:rsidRPr="009D1675" w:rsidRDefault="00AB387E" w:rsidP="008D5B92">
      <w:pPr>
        <w:pStyle w:val="paragraph-e"/>
        <w:shd w:val="clear" w:color="auto" w:fill="FFFFFF"/>
        <w:spacing w:before="0" w:beforeAutospacing="0" w:after="0" w:afterAutospacing="0" w:line="276" w:lineRule="auto"/>
        <w:rPr>
          <w:rFonts w:ascii="Arial" w:hAnsi="Arial" w:cs="Arial"/>
          <w:color w:val="000000" w:themeColor="text1"/>
        </w:rPr>
      </w:pPr>
      <w:r w:rsidRPr="009D1675">
        <w:rPr>
          <w:rFonts w:ascii="Arial" w:hAnsi="Arial" w:cs="Arial"/>
        </w:rPr>
        <w:t xml:space="preserve">NOTE: </w:t>
      </w:r>
      <w:r w:rsidR="005D7BE2" w:rsidRPr="009D1675">
        <w:rPr>
          <w:rFonts w:ascii="Arial" w:hAnsi="Arial" w:cs="Arial"/>
        </w:rPr>
        <w:t xml:space="preserve">For permission to </w:t>
      </w:r>
      <w:r w:rsidR="00EA27AF" w:rsidRPr="009D1675">
        <w:rPr>
          <w:rFonts w:ascii="Arial" w:hAnsi="Arial" w:cs="Arial"/>
        </w:rPr>
        <w:t xml:space="preserve">extract, test mineral content and dispose </w:t>
      </w:r>
      <w:r w:rsidR="00257BED" w:rsidRPr="009D1675">
        <w:rPr>
          <w:rFonts w:ascii="Arial" w:hAnsi="Arial" w:cs="Arial"/>
        </w:rPr>
        <w:t xml:space="preserve">of </w:t>
      </w:r>
      <w:r w:rsidR="00EA27AF" w:rsidRPr="009D1675">
        <w:rPr>
          <w:rFonts w:ascii="Arial" w:hAnsi="Arial" w:cs="Arial"/>
        </w:rPr>
        <w:t xml:space="preserve">minerals </w:t>
      </w:r>
      <w:r w:rsidR="005953B5" w:rsidRPr="009D1675">
        <w:rPr>
          <w:rFonts w:ascii="Arial" w:hAnsi="Arial" w:cs="Arial"/>
        </w:rPr>
        <w:t xml:space="preserve">for work performed on mining claims, </w:t>
      </w:r>
      <w:r w:rsidR="005C03F6" w:rsidRPr="009D1675">
        <w:rPr>
          <w:rFonts w:ascii="Arial" w:hAnsi="Arial" w:cs="Arial"/>
        </w:rPr>
        <w:t>r</w:t>
      </w:r>
      <w:r w:rsidR="007D73FD" w:rsidRPr="009D1675">
        <w:rPr>
          <w:rFonts w:ascii="Arial" w:hAnsi="Arial" w:cs="Arial"/>
        </w:rPr>
        <w:t xml:space="preserve">efer to </w:t>
      </w:r>
      <w:r w:rsidR="00F75BD6" w:rsidRPr="009D1675">
        <w:rPr>
          <w:rFonts w:ascii="Arial" w:hAnsi="Arial" w:cs="Arial"/>
        </w:rPr>
        <w:t>S</w:t>
      </w:r>
      <w:r w:rsidR="001C3CB9" w:rsidRPr="009D1675">
        <w:rPr>
          <w:rFonts w:ascii="Arial" w:hAnsi="Arial" w:cs="Arial"/>
        </w:rPr>
        <w:t>ection 52 of the Act</w:t>
      </w:r>
      <w:r w:rsidR="00172D6C" w:rsidRPr="009D1675">
        <w:rPr>
          <w:rFonts w:ascii="Arial" w:hAnsi="Arial" w:cs="Arial"/>
        </w:rPr>
        <w:t xml:space="preserve"> </w:t>
      </w:r>
      <w:r w:rsidR="005C03F6" w:rsidRPr="009D1675">
        <w:rPr>
          <w:rFonts w:ascii="Arial" w:hAnsi="Arial" w:cs="Arial"/>
        </w:rPr>
        <w:t xml:space="preserve">and </w:t>
      </w:r>
      <w:r w:rsidR="001C3CB9" w:rsidRPr="009D1675">
        <w:rPr>
          <w:rFonts w:ascii="Arial" w:hAnsi="Arial" w:cs="Arial"/>
        </w:rPr>
        <w:t>Ontario Regulation 45/11</w:t>
      </w:r>
      <w:r w:rsidR="00525C66">
        <w:rPr>
          <w:rFonts w:ascii="Arial" w:hAnsi="Arial" w:cs="Arial"/>
        </w:rPr>
        <w:t xml:space="preserve"> </w:t>
      </w:r>
      <w:r w:rsidR="001C3CB9" w:rsidRPr="009D1675">
        <w:rPr>
          <w:rFonts w:ascii="Arial" w:hAnsi="Arial" w:cs="Arial"/>
          <w:color w:val="000000" w:themeColor="text1"/>
        </w:rPr>
        <w:t>(General) made under the Act</w:t>
      </w:r>
      <w:r w:rsidR="00F633CB">
        <w:rPr>
          <w:rFonts w:ascii="Arial" w:hAnsi="Arial" w:cs="Arial"/>
          <w:color w:val="000000" w:themeColor="text1"/>
        </w:rPr>
        <w:t>.</w:t>
      </w:r>
    </w:p>
    <w:p w14:paraId="3649BF85" w14:textId="089DC09E" w:rsidR="008D5B92" w:rsidRDefault="00966BA0" w:rsidP="00F90FB1">
      <w:pPr>
        <w:pStyle w:val="Heading2"/>
        <w:rPr>
          <w:sz w:val="28"/>
          <w:szCs w:val="28"/>
        </w:rPr>
      </w:pPr>
      <w:bookmarkStart w:id="13" w:name="_Toc92361812"/>
      <w:r w:rsidRPr="00F90FB1">
        <w:rPr>
          <w:sz w:val="28"/>
          <w:szCs w:val="28"/>
        </w:rPr>
        <w:t>Remote sensing imagery</w:t>
      </w:r>
      <w:bookmarkEnd w:id="13"/>
    </w:p>
    <w:p w14:paraId="26F32CDD" w14:textId="77777777" w:rsidR="00F90FB1" w:rsidRPr="00F90FB1" w:rsidRDefault="00F90FB1" w:rsidP="00F90FB1">
      <w:pPr>
        <w:spacing w:after="0"/>
      </w:pPr>
    </w:p>
    <w:p w14:paraId="79D873C1" w14:textId="4D927E6E" w:rsidR="00544503" w:rsidRDefault="001360FC" w:rsidP="00544503">
      <w:pPr>
        <w:pStyle w:val="paragraph-e"/>
        <w:shd w:val="clear" w:color="auto" w:fill="FFFFFF"/>
        <w:spacing w:before="0" w:beforeAutospacing="0" w:after="120" w:afterAutospacing="0" w:line="276" w:lineRule="auto"/>
        <w:rPr>
          <w:rFonts w:ascii="Arial" w:hAnsi="Arial" w:cs="Arial"/>
        </w:rPr>
      </w:pPr>
      <w:r w:rsidRPr="008D5B92">
        <w:rPr>
          <w:rFonts w:ascii="Arial" w:hAnsi="Arial" w:cs="Arial"/>
        </w:rPr>
        <w:t xml:space="preserve">Remote sensing </w:t>
      </w:r>
      <w:r w:rsidR="009C5D3F" w:rsidRPr="008D5B92">
        <w:rPr>
          <w:rFonts w:ascii="Arial" w:hAnsi="Arial" w:cs="Arial"/>
        </w:rPr>
        <w:t xml:space="preserve">imagery </w:t>
      </w:r>
      <w:r w:rsidR="001154F0" w:rsidRPr="008D5B92">
        <w:rPr>
          <w:rFonts w:ascii="Arial" w:hAnsi="Arial" w:cs="Arial"/>
        </w:rPr>
        <w:t xml:space="preserve">can </w:t>
      </w:r>
      <w:r w:rsidR="007F4BD3" w:rsidRPr="008D5B92">
        <w:rPr>
          <w:rFonts w:ascii="Arial" w:hAnsi="Arial" w:cs="Arial"/>
        </w:rPr>
        <w:t xml:space="preserve">help </w:t>
      </w:r>
      <w:r w:rsidR="00FE0F6F" w:rsidRPr="008D5B92">
        <w:rPr>
          <w:rFonts w:ascii="Arial" w:hAnsi="Arial" w:cs="Arial"/>
        </w:rPr>
        <w:t xml:space="preserve">in the study of geological mapping by </w:t>
      </w:r>
      <w:r w:rsidR="002246EF" w:rsidRPr="008D5B92">
        <w:rPr>
          <w:rFonts w:ascii="Arial" w:hAnsi="Arial" w:cs="Arial"/>
        </w:rPr>
        <w:t xml:space="preserve">identifying </w:t>
      </w:r>
      <w:r w:rsidR="00B931E0" w:rsidRPr="008D5B92">
        <w:rPr>
          <w:rFonts w:ascii="Arial" w:hAnsi="Arial" w:cs="Arial"/>
        </w:rPr>
        <w:t xml:space="preserve">geological characteristics </w:t>
      </w:r>
      <w:r w:rsidR="008972D2" w:rsidRPr="00A35174">
        <w:rPr>
          <w:rFonts w:ascii="Arial" w:hAnsi="Arial" w:cs="Arial"/>
        </w:rPr>
        <w:t xml:space="preserve">of regions </w:t>
      </w:r>
      <w:r w:rsidR="00A30BC9" w:rsidRPr="00A35174">
        <w:rPr>
          <w:rFonts w:ascii="Arial" w:hAnsi="Arial" w:cs="Arial"/>
        </w:rPr>
        <w:t xml:space="preserve">which would be of benefit to follow up by </w:t>
      </w:r>
      <w:r w:rsidR="00B939CE" w:rsidRPr="00A35174">
        <w:rPr>
          <w:rFonts w:ascii="Arial" w:hAnsi="Arial" w:cs="Arial"/>
        </w:rPr>
        <w:t xml:space="preserve">ground </w:t>
      </w:r>
      <w:r w:rsidR="00B939CE" w:rsidRPr="00C72334">
        <w:rPr>
          <w:rFonts w:ascii="Arial" w:hAnsi="Arial" w:cs="Arial"/>
        </w:rPr>
        <w:t>techniques.  In order to receive assessment work credit for remote sensing imagery,</w:t>
      </w:r>
      <w:r w:rsidR="00FE0F6F" w:rsidRPr="00C72334">
        <w:rPr>
          <w:rFonts w:ascii="Arial" w:hAnsi="Arial" w:cs="Arial"/>
        </w:rPr>
        <w:t xml:space="preserve"> </w:t>
      </w:r>
      <w:r w:rsidR="00B939CE" w:rsidRPr="00C72334">
        <w:rPr>
          <w:rFonts w:ascii="Arial" w:hAnsi="Arial" w:cs="Arial"/>
        </w:rPr>
        <w:t>th</w:t>
      </w:r>
      <w:r w:rsidR="009062F7" w:rsidRPr="00C72334">
        <w:rPr>
          <w:rFonts w:ascii="Arial" w:hAnsi="Arial" w:cs="Arial"/>
        </w:rPr>
        <w:t>e</w:t>
      </w:r>
      <w:r w:rsidR="00FA5506" w:rsidRPr="00C72334">
        <w:rPr>
          <w:rFonts w:ascii="Arial" w:hAnsi="Arial" w:cs="Arial"/>
        </w:rPr>
        <w:t xml:space="preserve"> </w:t>
      </w:r>
      <w:r w:rsidR="00FA5506" w:rsidRPr="00A35174">
        <w:rPr>
          <w:rFonts w:ascii="Arial" w:hAnsi="Arial" w:cs="Arial"/>
        </w:rPr>
        <w:t xml:space="preserve">claim holder must provide a summary and interpretation </w:t>
      </w:r>
      <w:r w:rsidR="009062F7" w:rsidRPr="00A35174">
        <w:rPr>
          <w:rFonts w:ascii="Arial" w:hAnsi="Arial" w:cs="Arial"/>
        </w:rPr>
        <w:t xml:space="preserve">of the remote sensing work </w:t>
      </w:r>
      <w:r w:rsidR="009E5E6B" w:rsidRPr="00A35174">
        <w:rPr>
          <w:rFonts w:ascii="Arial" w:hAnsi="Arial" w:cs="Arial"/>
        </w:rPr>
        <w:t xml:space="preserve">or perform eligible ground </w:t>
      </w:r>
      <w:r w:rsidR="000D26C1" w:rsidRPr="00A35174">
        <w:rPr>
          <w:rFonts w:ascii="Arial" w:hAnsi="Arial" w:cs="Arial"/>
        </w:rPr>
        <w:t xml:space="preserve">exploration </w:t>
      </w:r>
      <w:r w:rsidR="009E5E6B" w:rsidRPr="00A35174">
        <w:rPr>
          <w:rFonts w:ascii="Arial" w:hAnsi="Arial" w:cs="Arial"/>
        </w:rPr>
        <w:t xml:space="preserve">work over the region and </w:t>
      </w:r>
      <w:r w:rsidR="0076734A" w:rsidRPr="00A35174">
        <w:rPr>
          <w:rFonts w:ascii="Arial" w:hAnsi="Arial" w:cs="Arial"/>
          <w:color w:val="000000" w:themeColor="text1"/>
          <w:shd w:val="clear" w:color="auto" w:fill="FFFFFF"/>
        </w:rPr>
        <w:t>include the remote sensin</w:t>
      </w:r>
      <w:r w:rsidR="0076734A" w:rsidRPr="008D5B92">
        <w:rPr>
          <w:rFonts w:ascii="Arial" w:hAnsi="Arial" w:cs="Arial"/>
          <w:color w:val="000000" w:themeColor="text1"/>
          <w:shd w:val="clear" w:color="auto" w:fill="FFFFFF"/>
        </w:rPr>
        <w:t>g work</w:t>
      </w:r>
      <w:r w:rsidR="0076734A" w:rsidRPr="00A35174">
        <w:rPr>
          <w:rFonts w:ascii="Arial" w:hAnsi="Arial" w:cs="Arial"/>
          <w:color w:val="000000" w:themeColor="text1"/>
          <w:shd w:val="clear" w:color="auto" w:fill="FFFFFF"/>
        </w:rPr>
        <w:t xml:space="preserve"> with the ground work</w:t>
      </w:r>
      <w:r w:rsidR="0076734A" w:rsidRPr="008D5B92">
        <w:rPr>
          <w:rFonts w:ascii="Arial" w:hAnsi="Arial" w:cs="Arial"/>
          <w:color w:val="000000" w:themeColor="text1"/>
          <w:shd w:val="clear" w:color="auto" w:fill="FFFFFF"/>
        </w:rPr>
        <w:t>.</w:t>
      </w:r>
      <w:r w:rsidR="00A35174">
        <w:rPr>
          <w:rFonts w:ascii="Arial" w:hAnsi="Arial" w:cs="Arial"/>
          <w:color w:val="000000" w:themeColor="text1"/>
          <w:shd w:val="clear" w:color="auto" w:fill="FFFFFF"/>
        </w:rPr>
        <w:t xml:space="preserve"> </w:t>
      </w:r>
    </w:p>
    <w:p w14:paraId="6D52E4BB" w14:textId="23BBE1F7" w:rsidR="00A35174" w:rsidRPr="00F90FB1" w:rsidRDefault="00966BA0" w:rsidP="00F90FB1">
      <w:pPr>
        <w:pStyle w:val="Heading2"/>
        <w:rPr>
          <w:sz w:val="28"/>
          <w:szCs w:val="32"/>
        </w:rPr>
      </w:pPr>
      <w:bookmarkStart w:id="14" w:name="_Toc92361813"/>
      <w:r w:rsidRPr="00F90FB1">
        <w:rPr>
          <w:sz w:val="28"/>
          <w:szCs w:val="32"/>
        </w:rPr>
        <w:t>Geological survey work</w:t>
      </w:r>
      <w:bookmarkEnd w:id="14"/>
    </w:p>
    <w:p w14:paraId="11F4C591" w14:textId="5F5BDFBD" w:rsidR="00A35174" w:rsidRPr="00A35174" w:rsidRDefault="009E5E6B" w:rsidP="00A35174">
      <w:pPr>
        <w:pStyle w:val="paragraph-e"/>
        <w:shd w:val="clear" w:color="auto" w:fill="FFFFFF"/>
        <w:spacing w:before="240" w:beforeAutospacing="0" w:after="120" w:afterAutospacing="0" w:line="276" w:lineRule="auto"/>
        <w:rPr>
          <w:rFonts w:ascii="Arial" w:hAnsi="Arial" w:cs="Arial"/>
        </w:rPr>
      </w:pPr>
      <w:r w:rsidRPr="00A35174">
        <w:rPr>
          <w:rFonts w:ascii="Arial" w:hAnsi="Arial" w:cs="Arial"/>
        </w:rPr>
        <w:t xml:space="preserve">A geological survey is </w:t>
      </w:r>
      <w:r w:rsidR="00A16FDC" w:rsidRPr="00A35174">
        <w:rPr>
          <w:rFonts w:ascii="Arial" w:hAnsi="Arial" w:cs="Arial"/>
        </w:rPr>
        <w:t xml:space="preserve">a systematic </w:t>
      </w:r>
      <w:r w:rsidRPr="00A35174">
        <w:rPr>
          <w:rFonts w:ascii="Arial" w:hAnsi="Arial" w:cs="Arial"/>
        </w:rPr>
        <w:t>investigation of the geology beneath the ground by studying outcrops and landforms</w:t>
      </w:r>
      <w:r w:rsidR="001A1E90" w:rsidRPr="00A35174">
        <w:rPr>
          <w:rFonts w:ascii="Arial" w:hAnsi="Arial" w:cs="Arial"/>
        </w:rPr>
        <w:t xml:space="preserve"> on surface</w:t>
      </w:r>
      <w:r w:rsidRPr="00A35174">
        <w:rPr>
          <w:rFonts w:ascii="Arial" w:hAnsi="Arial" w:cs="Arial"/>
        </w:rPr>
        <w:t xml:space="preserve">.  Geological maps are created to </w:t>
      </w:r>
      <w:r w:rsidR="00AE5407" w:rsidRPr="00A35174">
        <w:rPr>
          <w:rFonts w:ascii="Arial" w:hAnsi="Arial" w:cs="Arial"/>
        </w:rPr>
        <w:t>represent</w:t>
      </w:r>
      <w:r w:rsidRPr="00A35174">
        <w:rPr>
          <w:rFonts w:ascii="Arial" w:hAnsi="Arial" w:cs="Arial"/>
        </w:rPr>
        <w:t xml:space="preserve"> the geological </w:t>
      </w:r>
      <w:r w:rsidR="00AE5407" w:rsidRPr="00C72334">
        <w:rPr>
          <w:rFonts w:ascii="Arial" w:hAnsi="Arial" w:cs="Arial"/>
        </w:rPr>
        <w:t>information gathered from the survey.</w:t>
      </w:r>
      <w:r w:rsidR="006A3B0B" w:rsidRPr="00C72334">
        <w:rPr>
          <w:rFonts w:ascii="Arial" w:hAnsi="Arial" w:cs="Arial"/>
        </w:rPr>
        <w:t xml:space="preserve">  </w:t>
      </w:r>
      <w:r w:rsidR="00DA27A3" w:rsidRPr="00C72334">
        <w:rPr>
          <w:rFonts w:ascii="Arial" w:hAnsi="Arial" w:cs="Arial"/>
        </w:rPr>
        <w:t>The results of a</w:t>
      </w:r>
      <w:r w:rsidR="006A3B0B" w:rsidRPr="00C72334">
        <w:rPr>
          <w:rFonts w:ascii="Arial" w:hAnsi="Arial" w:cs="Arial"/>
        </w:rPr>
        <w:t>ll samples</w:t>
      </w:r>
      <w:r w:rsidR="00DF03D6" w:rsidRPr="00C72334">
        <w:rPr>
          <w:rFonts w:ascii="Arial" w:hAnsi="Arial" w:cs="Arial"/>
        </w:rPr>
        <w:t xml:space="preserve"> </w:t>
      </w:r>
      <w:r w:rsidR="006A3B0B" w:rsidRPr="00A35174">
        <w:rPr>
          <w:rFonts w:ascii="Arial" w:hAnsi="Arial" w:cs="Arial"/>
        </w:rPr>
        <w:t xml:space="preserve">collected during the geological survey must </w:t>
      </w:r>
      <w:r w:rsidR="000D26C1" w:rsidRPr="00C72334">
        <w:rPr>
          <w:rFonts w:ascii="Arial" w:hAnsi="Arial" w:cs="Arial"/>
        </w:rPr>
        <w:t xml:space="preserve">be </w:t>
      </w:r>
      <w:r w:rsidR="000D26C1" w:rsidRPr="00C72334">
        <w:rPr>
          <w:rFonts w:ascii="Arial" w:hAnsi="Arial" w:cs="Arial"/>
          <w:color w:val="000000" w:themeColor="text1"/>
          <w:shd w:val="clear" w:color="auto" w:fill="FFFFFF"/>
        </w:rPr>
        <w:t>included with the geological survey.</w:t>
      </w:r>
    </w:p>
    <w:p w14:paraId="17ACDCCA" w14:textId="4E272DDA" w:rsidR="00966BA0" w:rsidRPr="00937B7E" w:rsidRDefault="00966BA0" w:rsidP="00937B7E">
      <w:pPr>
        <w:pStyle w:val="Heading2"/>
        <w:spacing w:after="240"/>
        <w:rPr>
          <w:sz w:val="28"/>
          <w:szCs w:val="28"/>
        </w:rPr>
      </w:pPr>
      <w:bookmarkStart w:id="15" w:name="_Toc92361814"/>
      <w:r w:rsidRPr="00937B7E">
        <w:rPr>
          <w:sz w:val="28"/>
          <w:szCs w:val="28"/>
        </w:rPr>
        <w:t>Geochemical survey work</w:t>
      </w:r>
      <w:bookmarkEnd w:id="15"/>
    </w:p>
    <w:p w14:paraId="2CC8ABA0" w14:textId="4BC90E25" w:rsidR="00F4387C" w:rsidRPr="00A35174" w:rsidRDefault="006A3B0B" w:rsidP="00A35174">
      <w:pPr>
        <w:pStyle w:val="paragraph-e"/>
        <w:shd w:val="clear" w:color="auto" w:fill="FFFFFF"/>
        <w:spacing w:before="0" w:beforeAutospacing="0" w:after="120" w:afterAutospacing="0" w:line="276" w:lineRule="auto"/>
        <w:rPr>
          <w:rFonts w:ascii="Arial" w:hAnsi="Arial" w:cs="Arial"/>
        </w:rPr>
      </w:pPr>
      <w:r w:rsidRPr="00A35174">
        <w:rPr>
          <w:rFonts w:ascii="Arial" w:hAnsi="Arial" w:cs="Arial"/>
        </w:rPr>
        <w:t>A geochemical survey involves the systematic collecting of samples whether they be rock, soil, stream</w:t>
      </w:r>
      <w:r w:rsidR="00107F1B" w:rsidRPr="00A35174">
        <w:rPr>
          <w:rFonts w:ascii="Arial" w:hAnsi="Arial" w:cs="Arial"/>
        </w:rPr>
        <w:t>/lake bottom</w:t>
      </w:r>
      <w:r w:rsidRPr="00A35174">
        <w:rPr>
          <w:rFonts w:ascii="Arial" w:hAnsi="Arial" w:cs="Arial"/>
        </w:rPr>
        <w:t xml:space="preserve"> sediments</w:t>
      </w:r>
      <w:r w:rsidR="005953B5" w:rsidRPr="00A35174">
        <w:rPr>
          <w:rFonts w:ascii="Arial" w:hAnsi="Arial" w:cs="Arial"/>
        </w:rPr>
        <w:t xml:space="preserve"> o</w:t>
      </w:r>
      <w:r w:rsidR="004459F9" w:rsidRPr="00A35174">
        <w:rPr>
          <w:rFonts w:ascii="Arial" w:hAnsi="Arial" w:cs="Arial"/>
        </w:rPr>
        <w:t xml:space="preserve">r </w:t>
      </w:r>
      <w:r w:rsidR="00107F1B" w:rsidRPr="00A35174">
        <w:rPr>
          <w:rFonts w:ascii="Arial" w:hAnsi="Arial" w:cs="Arial"/>
        </w:rPr>
        <w:t>biological material</w:t>
      </w:r>
      <w:r w:rsidR="005953B5" w:rsidRPr="00A35174">
        <w:rPr>
          <w:rFonts w:ascii="Arial" w:hAnsi="Arial" w:cs="Arial"/>
        </w:rPr>
        <w:t>.</w:t>
      </w:r>
      <w:r w:rsidRPr="00A35174">
        <w:rPr>
          <w:rFonts w:ascii="Arial" w:hAnsi="Arial" w:cs="Arial"/>
        </w:rPr>
        <w:t xml:space="preserve">  Geochemical maps are created to represent the chemical results of all samples and </w:t>
      </w:r>
      <w:r w:rsidR="001C529A" w:rsidRPr="00A35174">
        <w:rPr>
          <w:rFonts w:ascii="Arial" w:hAnsi="Arial" w:cs="Arial"/>
        </w:rPr>
        <w:t xml:space="preserve">can provide an opportunity </w:t>
      </w:r>
      <w:r w:rsidR="001C529A" w:rsidRPr="00A35174">
        <w:rPr>
          <w:rFonts w:ascii="Arial" w:hAnsi="Arial" w:cs="Arial"/>
        </w:rPr>
        <w:lastRenderedPageBreak/>
        <w:t xml:space="preserve">to discover </w:t>
      </w:r>
      <w:r w:rsidR="008614AD" w:rsidRPr="00A35174">
        <w:rPr>
          <w:rFonts w:ascii="Arial" w:hAnsi="Arial" w:cs="Arial"/>
        </w:rPr>
        <w:t>and</w:t>
      </w:r>
      <w:r w:rsidR="001C529A" w:rsidRPr="00A35174">
        <w:rPr>
          <w:rFonts w:ascii="Arial" w:hAnsi="Arial" w:cs="Arial"/>
        </w:rPr>
        <w:t xml:space="preserve"> interpret the underlying geology. </w:t>
      </w:r>
      <w:r w:rsidR="00F4387C" w:rsidRPr="00A35174">
        <w:rPr>
          <w:rFonts w:ascii="Arial" w:hAnsi="Arial" w:cs="Arial"/>
        </w:rPr>
        <w:t>The results of all samples collected during the geo</w:t>
      </w:r>
      <w:r w:rsidR="00BC09E2" w:rsidRPr="00A35174">
        <w:rPr>
          <w:rFonts w:ascii="Arial" w:hAnsi="Arial" w:cs="Arial"/>
        </w:rPr>
        <w:t>chemical</w:t>
      </w:r>
      <w:r w:rsidR="00F4387C" w:rsidRPr="00A35174">
        <w:rPr>
          <w:rFonts w:ascii="Arial" w:hAnsi="Arial" w:cs="Arial"/>
        </w:rPr>
        <w:t xml:space="preserve"> survey must </w:t>
      </w:r>
      <w:r w:rsidR="000D26C1" w:rsidRPr="00A35174">
        <w:rPr>
          <w:rFonts w:ascii="Arial" w:hAnsi="Arial" w:cs="Arial"/>
        </w:rPr>
        <w:t xml:space="preserve">be included with the geochemical survey.   </w:t>
      </w:r>
    </w:p>
    <w:p w14:paraId="6209AB36" w14:textId="487792DD" w:rsidR="00A35174" w:rsidRPr="00937B7E" w:rsidRDefault="00966BA0" w:rsidP="00937B7E">
      <w:pPr>
        <w:pStyle w:val="Heading2"/>
        <w:spacing w:after="240"/>
        <w:rPr>
          <w:sz w:val="28"/>
          <w:szCs w:val="28"/>
          <w:lang w:eastAsia="en-CA"/>
        </w:rPr>
      </w:pPr>
      <w:bookmarkStart w:id="16" w:name="_Toc92361815"/>
      <w:r w:rsidRPr="00937B7E">
        <w:rPr>
          <w:sz w:val="28"/>
          <w:szCs w:val="28"/>
        </w:rPr>
        <w:t>Ground geophysical survey work</w:t>
      </w:r>
      <w:bookmarkEnd w:id="16"/>
    </w:p>
    <w:p w14:paraId="05ECA63E" w14:textId="1A73AA53" w:rsidR="00001B61" w:rsidRPr="00001B61" w:rsidRDefault="00072D62" w:rsidP="00001B61">
      <w:pPr>
        <w:pStyle w:val="paragraph-e"/>
        <w:shd w:val="clear" w:color="auto" w:fill="FFFFFF"/>
        <w:spacing w:before="0" w:beforeAutospacing="0" w:after="120" w:afterAutospacing="0" w:line="276" w:lineRule="auto"/>
        <w:rPr>
          <w:rFonts w:ascii="Arial" w:hAnsi="Arial" w:cs="Arial"/>
        </w:rPr>
      </w:pPr>
      <w:r w:rsidRPr="00120248">
        <w:rPr>
          <w:rFonts w:ascii="Arial" w:hAnsi="Arial" w:cs="Arial"/>
        </w:rPr>
        <w:t xml:space="preserve">Ground geophysical surveys </w:t>
      </w:r>
      <w:r w:rsidR="008431CE" w:rsidRPr="00120248">
        <w:rPr>
          <w:rFonts w:ascii="Arial" w:hAnsi="Arial" w:cs="Arial"/>
        </w:rPr>
        <w:t xml:space="preserve">collect </w:t>
      </w:r>
      <w:r w:rsidR="001A1E90" w:rsidRPr="00120248">
        <w:rPr>
          <w:rFonts w:ascii="Arial" w:hAnsi="Arial" w:cs="Arial"/>
        </w:rPr>
        <w:t xml:space="preserve">data from the earth’s subsurface </w:t>
      </w:r>
      <w:r w:rsidR="00954147" w:rsidRPr="00120248">
        <w:rPr>
          <w:rFonts w:ascii="Arial" w:hAnsi="Arial" w:cs="Arial"/>
        </w:rPr>
        <w:t>using</w:t>
      </w:r>
      <w:r w:rsidR="00D413B4" w:rsidRPr="00120248">
        <w:rPr>
          <w:rFonts w:ascii="Arial" w:hAnsi="Arial" w:cs="Arial"/>
        </w:rPr>
        <w:t xml:space="preserve"> a variety of sensing instruments</w:t>
      </w:r>
      <w:r w:rsidR="00201A7F" w:rsidRPr="00A35174">
        <w:rPr>
          <w:rFonts w:ascii="Arial" w:hAnsi="Arial" w:cs="Arial"/>
        </w:rPr>
        <w:t xml:space="preserve">.  </w:t>
      </w:r>
      <w:r w:rsidR="008E0830" w:rsidRPr="00A35174">
        <w:rPr>
          <w:rFonts w:ascii="Arial" w:hAnsi="Arial" w:cs="Arial"/>
        </w:rPr>
        <w:t xml:space="preserve">The data is analyzed </w:t>
      </w:r>
      <w:r w:rsidR="00427FFE" w:rsidRPr="00A35174">
        <w:rPr>
          <w:rFonts w:ascii="Arial" w:hAnsi="Arial" w:cs="Arial"/>
        </w:rPr>
        <w:t xml:space="preserve">to </w:t>
      </w:r>
      <w:r w:rsidR="00186D84" w:rsidRPr="00A35174">
        <w:rPr>
          <w:rFonts w:ascii="Arial" w:hAnsi="Arial" w:cs="Arial"/>
        </w:rPr>
        <w:t xml:space="preserve">interpret </w:t>
      </w:r>
      <w:r w:rsidR="004B3BCF" w:rsidRPr="00544503">
        <w:rPr>
          <w:rFonts w:ascii="Arial" w:hAnsi="Arial" w:cs="Arial"/>
        </w:rPr>
        <w:t xml:space="preserve">the </w:t>
      </w:r>
      <w:r w:rsidR="007C629A" w:rsidRPr="00001B61">
        <w:rPr>
          <w:rFonts w:ascii="Arial" w:hAnsi="Arial" w:cs="Arial"/>
        </w:rPr>
        <w:t>properties of the earth</w:t>
      </w:r>
      <w:r w:rsidR="00EF5532" w:rsidRPr="00167623">
        <w:rPr>
          <w:rFonts w:ascii="Arial" w:hAnsi="Arial" w:cs="Arial"/>
        </w:rPr>
        <w:t>.</w:t>
      </w:r>
    </w:p>
    <w:p w14:paraId="23AE9C1E" w14:textId="34EFBD62" w:rsidR="00C72334" w:rsidRDefault="00312A3A" w:rsidP="00C72334">
      <w:pPr>
        <w:pStyle w:val="paragraph-e"/>
        <w:shd w:val="clear" w:color="auto" w:fill="FFFFFF"/>
        <w:spacing w:before="240" w:beforeAutospacing="0" w:after="120" w:afterAutospacing="0" w:line="276" w:lineRule="auto"/>
        <w:rPr>
          <w:rFonts w:ascii="Arial" w:hAnsi="Arial" w:cs="Arial"/>
        </w:rPr>
      </w:pPr>
      <w:r w:rsidRPr="00001B61">
        <w:rPr>
          <w:rFonts w:ascii="Arial" w:hAnsi="Arial" w:cs="Arial"/>
        </w:rPr>
        <w:t>Before commencing ground geophysical survey</w:t>
      </w:r>
      <w:r w:rsidR="002A71F5" w:rsidRPr="00001B61">
        <w:rPr>
          <w:rFonts w:ascii="Arial" w:hAnsi="Arial" w:cs="Arial"/>
        </w:rPr>
        <w:t>s</w:t>
      </w:r>
      <w:r w:rsidR="00C636FD" w:rsidRPr="00001B61">
        <w:rPr>
          <w:rFonts w:ascii="Arial" w:hAnsi="Arial" w:cs="Arial"/>
        </w:rPr>
        <w:t>,</w:t>
      </w:r>
      <w:r w:rsidRPr="00001B61">
        <w:rPr>
          <w:rFonts w:ascii="Arial" w:hAnsi="Arial" w:cs="Arial"/>
        </w:rPr>
        <w:t xml:space="preserve"> ensure you are familiar with Regulation 308/12 that sets out the requirements for prescribed activities for </w:t>
      </w:r>
      <w:r w:rsidR="005953B5" w:rsidRPr="00001B61">
        <w:rPr>
          <w:rFonts w:ascii="Arial" w:hAnsi="Arial" w:cs="Arial"/>
        </w:rPr>
        <w:t xml:space="preserve">exploration </w:t>
      </w:r>
      <w:r w:rsidRPr="00001B61">
        <w:rPr>
          <w:rFonts w:ascii="Arial" w:hAnsi="Arial" w:cs="Arial"/>
        </w:rPr>
        <w:t xml:space="preserve">plans and </w:t>
      </w:r>
      <w:r w:rsidR="005953B5" w:rsidRPr="00001B61">
        <w:rPr>
          <w:rFonts w:ascii="Arial" w:hAnsi="Arial" w:cs="Arial"/>
        </w:rPr>
        <w:t xml:space="preserve">exploration </w:t>
      </w:r>
      <w:r w:rsidRPr="00001B61">
        <w:rPr>
          <w:rFonts w:ascii="Arial" w:hAnsi="Arial" w:cs="Arial"/>
        </w:rPr>
        <w:t xml:space="preserve">permits.  Unless the proper plan or permit is in place prior to the commencement of an activity, assessment work credit </w:t>
      </w:r>
      <w:r w:rsidR="00F472A4" w:rsidRPr="00001B61">
        <w:rPr>
          <w:rFonts w:ascii="Arial" w:hAnsi="Arial" w:cs="Arial"/>
        </w:rPr>
        <w:t>cannot</w:t>
      </w:r>
      <w:r w:rsidRPr="00001B61">
        <w:rPr>
          <w:rFonts w:ascii="Arial" w:hAnsi="Arial" w:cs="Arial"/>
        </w:rPr>
        <w:t xml:space="preserve"> be granted for the work. </w:t>
      </w:r>
    </w:p>
    <w:p w14:paraId="34489763" w14:textId="653E5779" w:rsidR="00966BA0" w:rsidRPr="00937B7E" w:rsidRDefault="00966BA0" w:rsidP="00937B7E">
      <w:pPr>
        <w:pStyle w:val="Heading2"/>
        <w:rPr>
          <w:sz w:val="28"/>
          <w:szCs w:val="28"/>
        </w:rPr>
      </w:pPr>
      <w:bookmarkStart w:id="17" w:name="_Toc92361816"/>
      <w:r w:rsidRPr="00937B7E">
        <w:rPr>
          <w:sz w:val="28"/>
          <w:szCs w:val="28"/>
        </w:rPr>
        <w:t>Airborne geophysical survey work</w:t>
      </w:r>
      <w:bookmarkEnd w:id="17"/>
    </w:p>
    <w:p w14:paraId="114F14F3" w14:textId="16397520" w:rsidR="00C72003" w:rsidRPr="00C72334" w:rsidRDefault="00B072D4" w:rsidP="00C72334">
      <w:pPr>
        <w:pStyle w:val="paragraph-e"/>
        <w:shd w:val="clear" w:color="auto" w:fill="FFFFFF"/>
        <w:spacing w:before="240" w:beforeAutospacing="0" w:after="120" w:afterAutospacing="0" w:line="276" w:lineRule="auto"/>
        <w:rPr>
          <w:rFonts w:ascii="Arial" w:hAnsi="Arial" w:cs="Arial"/>
          <w:bCs/>
        </w:rPr>
      </w:pPr>
      <w:r w:rsidRPr="00120248">
        <w:rPr>
          <w:rFonts w:ascii="Arial" w:hAnsi="Arial" w:cs="Arial"/>
        </w:rPr>
        <w:t>Airborne geophysical survey</w:t>
      </w:r>
      <w:r w:rsidR="00586462" w:rsidRPr="00120248">
        <w:rPr>
          <w:rFonts w:ascii="Arial" w:hAnsi="Arial" w:cs="Arial"/>
        </w:rPr>
        <w:t>s</w:t>
      </w:r>
      <w:r w:rsidR="001C529A" w:rsidRPr="00120248">
        <w:rPr>
          <w:rFonts w:ascii="Arial" w:hAnsi="Arial" w:cs="Arial"/>
        </w:rPr>
        <w:t xml:space="preserve"> </w:t>
      </w:r>
      <w:r w:rsidR="00CC2D2C" w:rsidRPr="00120248">
        <w:rPr>
          <w:rFonts w:ascii="Arial" w:hAnsi="Arial" w:cs="Arial"/>
        </w:rPr>
        <w:t>pro</w:t>
      </w:r>
      <w:r w:rsidR="001C529A" w:rsidRPr="00120248">
        <w:rPr>
          <w:rFonts w:ascii="Arial" w:hAnsi="Arial" w:cs="Arial"/>
        </w:rPr>
        <w:t>duce 2D and 3D representations of the surface and subsurface of the earth over</w:t>
      </w:r>
      <w:r w:rsidR="00E509FD" w:rsidRPr="00C72334">
        <w:rPr>
          <w:rFonts w:ascii="Arial" w:hAnsi="Arial" w:cs="Arial"/>
        </w:rPr>
        <w:t xml:space="preserve"> a region</w:t>
      </w:r>
      <w:r w:rsidR="001C529A" w:rsidRPr="00C72334">
        <w:rPr>
          <w:rFonts w:ascii="Arial" w:hAnsi="Arial" w:cs="Arial"/>
        </w:rPr>
        <w:t>.</w:t>
      </w:r>
      <w:r w:rsidR="004E3BE5" w:rsidRPr="00C72334">
        <w:rPr>
          <w:rFonts w:ascii="Arial" w:hAnsi="Arial" w:cs="Arial"/>
        </w:rPr>
        <w:t xml:space="preserve"> </w:t>
      </w:r>
      <w:r w:rsidR="0077001F" w:rsidRPr="00C72334">
        <w:rPr>
          <w:rFonts w:ascii="Arial" w:hAnsi="Arial" w:cs="Arial"/>
        </w:rPr>
        <w:t xml:space="preserve">When reporting an airborne survey, </w:t>
      </w:r>
      <w:r w:rsidR="001F2A82" w:rsidRPr="00C72334">
        <w:rPr>
          <w:rFonts w:ascii="Arial" w:hAnsi="Arial" w:cs="Arial"/>
        </w:rPr>
        <w:t xml:space="preserve">the </w:t>
      </w:r>
      <w:r w:rsidR="001F2A82" w:rsidRPr="00C72334">
        <w:rPr>
          <w:rFonts w:ascii="Arial" w:hAnsi="Arial" w:cs="Arial"/>
          <w:bCs/>
        </w:rPr>
        <w:t>costs and expenses must be reported</w:t>
      </w:r>
      <w:r w:rsidR="00FF6048" w:rsidRPr="00C72334">
        <w:rPr>
          <w:rFonts w:ascii="Arial" w:hAnsi="Arial" w:cs="Arial"/>
          <w:bCs/>
        </w:rPr>
        <w:t xml:space="preserve"> on the mining lands</w:t>
      </w:r>
      <w:r w:rsidR="001F2A82" w:rsidRPr="00C72334">
        <w:rPr>
          <w:rFonts w:ascii="Arial" w:hAnsi="Arial" w:cs="Arial"/>
          <w:bCs/>
        </w:rPr>
        <w:t xml:space="preserve"> where the assessment work was performed</w:t>
      </w:r>
      <w:r w:rsidR="004E3BE5" w:rsidRPr="00C72334">
        <w:rPr>
          <w:rFonts w:ascii="Arial" w:hAnsi="Arial" w:cs="Arial"/>
          <w:bCs/>
        </w:rPr>
        <w:t xml:space="preserve">, </w:t>
      </w:r>
      <w:r w:rsidR="00EF3C53" w:rsidRPr="00C72334">
        <w:rPr>
          <w:rFonts w:ascii="Arial" w:hAnsi="Arial" w:cs="Arial"/>
          <w:bCs/>
        </w:rPr>
        <w:t>proportionally</w:t>
      </w:r>
      <w:r w:rsidR="004E3BE5" w:rsidRPr="00C72334">
        <w:rPr>
          <w:rFonts w:ascii="Arial" w:hAnsi="Arial" w:cs="Arial"/>
          <w:bCs/>
        </w:rPr>
        <w:t xml:space="preserve"> to the size of each mining land</w:t>
      </w:r>
      <w:r w:rsidR="00DB11D5" w:rsidRPr="00C72334">
        <w:rPr>
          <w:rFonts w:ascii="Arial" w:hAnsi="Arial" w:cs="Arial"/>
          <w:bCs/>
        </w:rPr>
        <w:t xml:space="preserve">. </w:t>
      </w:r>
      <w:r w:rsidR="004E3BE5" w:rsidRPr="00C72334">
        <w:rPr>
          <w:rFonts w:ascii="Arial" w:hAnsi="Arial" w:cs="Arial"/>
          <w:bCs/>
        </w:rPr>
        <w:t>If some of the mining lands surveyed</w:t>
      </w:r>
      <w:r w:rsidR="00DB11D5" w:rsidRPr="00C72334">
        <w:rPr>
          <w:rFonts w:ascii="Arial" w:hAnsi="Arial" w:cs="Arial"/>
          <w:bCs/>
        </w:rPr>
        <w:t xml:space="preserve"> </w:t>
      </w:r>
      <w:r w:rsidR="004E3BE5" w:rsidRPr="00C72334">
        <w:rPr>
          <w:rFonts w:ascii="Arial" w:hAnsi="Arial" w:cs="Arial"/>
          <w:bCs/>
        </w:rPr>
        <w:t>are held</w:t>
      </w:r>
      <w:r w:rsidR="009D12D9" w:rsidRPr="00C72334">
        <w:rPr>
          <w:rFonts w:ascii="Arial" w:hAnsi="Arial" w:cs="Arial"/>
          <w:bCs/>
        </w:rPr>
        <w:t>,</w:t>
      </w:r>
      <w:r w:rsidR="004E3BE5" w:rsidRPr="00C72334">
        <w:rPr>
          <w:rFonts w:ascii="Arial" w:hAnsi="Arial" w:cs="Arial"/>
          <w:bCs/>
        </w:rPr>
        <w:t xml:space="preserve"> </w:t>
      </w:r>
      <w:r w:rsidR="009D12D9" w:rsidRPr="00C72334">
        <w:rPr>
          <w:rFonts w:ascii="Arial" w:hAnsi="Arial" w:cs="Arial"/>
          <w:bCs/>
        </w:rPr>
        <w:t>l</w:t>
      </w:r>
      <w:r w:rsidR="004E3BE5" w:rsidRPr="00C72334">
        <w:rPr>
          <w:rFonts w:ascii="Arial" w:hAnsi="Arial" w:cs="Arial"/>
          <w:bCs/>
        </w:rPr>
        <w:t>eased or owned by other parties and/or if the survey cover</w:t>
      </w:r>
      <w:r w:rsidR="00E77C30" w:rsidRPr="00C72334">
        <w:rPr>
          <w:rFonts w:ascii="Arial" w:hAnsi="Arial" w:cs="Arial"/>
          <w:bCs/>
        </w:rPr>
        <w:t>s</w:t>
      </w:r>
      <w:r w:rsidR="004E3BE5" w:rsidRPr="00C72334">
        <w:rPr>
          <w:rFonts w:ascii="Arial" w:hAnsi="Arial" w:cs="Arial"/>
          <w:bCs/>
        </w:rPr>
        <w:t xml:space="preserve"> less than 100 </w:t>
      </w:r>
      <w:r w:rsidR="00C02F20" w:rsidRPr="00C72334">
        <w:rPr>
          <w:rFonts w:ascii="Arial" w:hAnsi="Arial" w:cs="Arial"/>
          <w:bCs/>
        </w:rPr>
        <w:t xml:space="preserve">square kilometres </w:t>
      </w:r>
      <w:r w:rsidR="004E3BE5" w:rsidRPr="00C72334">
        <w:rPr>
          <w:rFonts w:ascii="Arial" w:hAnsi="Arial" w:cs="Arial"/>
          <w:bCs/>
        </w:rPr>
        <w:t xml:space="preserve">of unregistered Crown land, then the costs and expenses must be proportionally adjusted to exclude these areas. </w:t>
      </w:r>
    </w:p>
    <w:p w14:paraId="62F077AB" w14:textId="605A48D5" w:rsidR="00986201" w:rsidRPr="00C72334" w:rsidRDefault="008F7C69" w:rsidP="00C72334">
      <w:pPr>
        <w:pStyle w:val="Default"/>
        <w:spacing w:line="276" w:lineRule="auto"/>
        <w:rPr>
          <w:color w:val="auto"/>
        </w:rPr>
      </w:pPr>
      <w:r w:rsidRPr="00C72334">
        <w:t xml:space="preserve">Regional surveys, including airborne surveys, that cover 100 square kilometres </w:t>
      </w:r>
      <w:r w:rsidR="004E3BE5" w:rsidRPr="00C72334">
        <w:t xml:space="preserve">or more </w:t>
      </w:r>
      <w:r w:rsidRPr="00C72334">
        <w:t xml:space="preserve">of </w:t>
      </w:r>
      <w:r w:rsidR="00986201" w:rsidRPr="00C72334">
        <w:t xml:space="preserve">unregistered Crown </w:t>
      </w:r>
      <w:r w:rsidRPr="00C72334">
        <w:t xml:space="preserve">land are eligible for assessment work credits if </w:t>
      </w:r>
      <w:r w:rsidR="00986201" w:rsidRPr="00C72334">
        <w:t>a portion of or all the</w:t>
      </w:r>
      <w:r w:rsidRPr="00C72334">
        <w:rPr>
          <w:color w:val="auto"/>
        </w:rPr>
        <w:t xml:space="preserve"> lands are</w:t>
      </w:r>
      <w:r w:rsidR="00986201" w:rsidRPr="00C72334">
        <w:rPr>
          <w:color w:val="auto"/>
        </w:rPr>
        <w:t xml:space="preserve"> now</w:t>
      </w:r>
      <w:r w:rsidRPr="00C72334">
        <w:rPr>
          <w:color w:val="auto"/>
        </w:rPr>
        <w:t xml:space="preserve"> included as part of a registered mining claim, if the </w:t>
      </w:r>
      <w:r w:rsidR="00C02F20" w:rsidRPr="00C72334">
        <w:rPr>
          <w:color w:val="auto"/>
        </w:rPr>
        <w:t xml:space="preserve">survey </w:t>
      </w:r>
      <w:r w:rsidRPr="00C72334">
        <w:rPr>
          <w:color w:val="auto"/>
        </w:rPr>
        <w:t xml:space="preserve">work was performed within one year before the registration of the mining claim and </w:t>
      </w:r>
      <w:r w:rsidR="004E3BE5" w:rsidRPr="00C72334">
        <w:rPr>
          <w:color w:val="auto"/>
        </w:rPr>
        <w:t xml:space="preserve">if </w:t>
      </w:r>
      <w:r w:rsidRPr="00C72334">
        <w:rPr>
          <w:color w:val="auto"/>
        </w:rPr>
        <w:t xml:space="preserve">an assessment work report claiming the work is submitted within one year following the registration of the mining claim. </w:t>
      </w:r>
      <w:bookmarkStart w:id="18" w:name="_Hlk60827205"/>
    </w:p>
    <w:p w14:paraId="32D4B8F9" w14:textId="77777777" w:rsidR="00986201" w:rsidRPr="00C72334" w:rsidRDefault="00986201" w:rsidP="00C72334">
      <w:pPr>
        <w:pStyle w:val="Default"/>
        <w:spacing w:line="276" w:lineRule="auto"/>
        <w:rPr>
          <w:color w:val="auto"/>
        </w:rPr>
      </w:pPr>
    </w:p>
    <w:p w14:paraId="273B3742" w14:textId="1D0E5D8F" w:rsidR="00A71A21" w:rsidRPr="00C72334" w:rsidRDefault="008F7C69" w:rsidP="00C72334">
      <w:pPr>
        <w:pStyle w:val="Default"/>
        <w:spacing w:line="276" w:lineRule="auto"/>
        <w:rPr>
          <w:color w:val="auto"/>
        </w:rPr>
      </w:pPr>
      <w:r w:rsidRPr="00C72334">
        <w:rPr>
          <w:color w:val="auto"/>
        </w:rPr>
        <w:t xml:space="preserve">Refer to </w:t>
      </w:r>
      <w:r w:rsidRPr="00C72334">
        <w:rPr>
          <w:i/>
          <w:iCs/>
          <w:color w:val="auto"/>
        </w:rPr>
        <w:t>Assessment Work-Cost Policy</w:t>
      </w:r>
      <w:r w:rsidRPr="00C72334">
        <w:rPr>
          <w:color w:val="auto"/>
        </w:rPr>
        <w:t xml:space="preserve"> for the value of assessment work credit that is eligible for </w:t>
      </w:r>
      <w:r w:rsidR="003A529D" w:rsidRPr="00C72334">
        <w:rPr>
          <w:color w:val="auto"/>
        </w:rPr>
        <w:t>regional surveys</w:t>
      </w:r>
      <w:r w:rsidRPr="00C72334">
        <w:rPr>
          <w:color w:val="auto"/>
        </w:rPr>
        <w:t>.</w:t>
      </w:r>
      <w:bookmarkEnd w:id="18"/>
    </w:p>
    <w:p w14:paraId="6452EE8B" w14:textId="5A77F985" w:rsidR="00D52378" w:rsidRPr="00B603F9" w:rsidRDefault="00966BA0" w:rsidP="00B603F9">
      <w:pPr>
        <w:pStyle w:val="Heading2"/>
        <w:spacing w:after="240"/>
        <w:rPr>
          <w:rFonts w:ascii="Arial" w:hAnsi="Arial" w:cs="Arial"/>
          <w:sz w:val="28"/>
          <w:szCs w:val="28"/>
        </w:rPr>
      </w:pPr>
      <w:bookmarkStart w:id="19" w:name="_Toc92361817"/>
      <w:r w:rsidRPr="00B603F9">
        <w:rPr>
          <w:sz w:val="28"/>
          <w:szCs w:val="28"/>
        </w:rPr>
        <w:t xml:space="preserve">Modelling or reprocessing of existing data </w:t>
      </w:r>
      <w:proofErr w:type="gramStart"/>
      <w:r w:rsidRPr="00B603F9">
        <w:rPr>
          <w:sz w:val="28"/>
          <w:szCs w:val="28"/>
        </w:rPr>
        <w:t>in order to</w:t>
      </w:r>
      <w:proofErr w:type="gramEnd"/>
      <w:r w:rsidRPr="00B603F9">
        <w:rPr>
          <w:sz w:val="28"/>
          <w:szCs w:val="28"/>
        </w:rPr>
        <w:t xml:space="preserve"> identify a new mineral exploration target</w:t>
      </w:r>
      <w:bookmarkEnd w:id="19"/>
    </w:p>
    <w:p w14:paraId="1745F191" w14:textId="2C808438" w:rsidR="005700DB" w:rsidRPr="00C72334" w:rsidRDefault="00A93214" w:rsidP="00A71A21">
      <w:pPr>
        <w:pStyle w:val="paragraph-e"/>
        <w:shd w:val="clear" w:color="auto" w:fill="FFFFFF"/>
        <w:spacing w:before="0" w:beforeAutospacing="0" w:after="120" w:afterAutospacing="0" w:line="276" w:lineRule="auto"/>
        <w:rPr>
          <w:rFonts w:ascii="Arial" w:hAnsi="Arial" w:cs="Arial"/>
        </w:rPr>
      </w:pPr>
      <w:r w:rsidRPr="009D1675">
        <w:rPr>
          <w:rFonts w:ascii="Arial" w:hAnsi="Arial" w:cs="Arial"/>
        </w:rPr>
        <w:t xml:space="preserve">Geological modelling uses </w:t>
      </w:r>
      <w:r w:rsidR="009628B4" w:rsidRPr="009D1675">
        <w:rPr>
          <w:rFonts w:ascii="Arial" w:hAnsi="Arial" w:cs="Arial"/>
        </w:rPr>
        <w:t xml:space="preserve">geoscience </w:t>
      </w:r>
      <w:r w:rsidR="0009202D" w:rsidRPr="009D1675">
        <w:rPr>
          <w:rFonts w:ascii="Arial" w:hAnsi="Arial" w:cs="Arial"/>
        </w:rPr>
        <w:t>data to create a computerized representation of a portion of the earth’s crust to identify potential ore deposits</w:t>
      </w:r>
      <w:r w:rsidR="00452D3A" w:rsidRPr="00C72334">
        <w:rPr>
          <w:rFonts w:ascii="Arial" w:hAnsi="Arial" w:cs="Arial"/>
        </w:rPr>
        <w:t xml:space="preserve"> or more accurately outline an area</w:t>
      </w:r>
      <w:r w:rsidR="0005494A" w:rsidRPr="00C72334">
        <w:rPr>
          <w:rFonts w:ascii="Arial" w:hAnsi="Arial" w:cs="Arial"/>
        </w:rPr>
        <w:t xml:space="preserve"> of interest</w:t>
      </w:r>
      <w:r w:rsidR="0009202D" w:rsidRPr="00C72334">
        <w:rPr>
          <w:rFonts w:ascii="Arial" w:hAnsi="Arial" w:cs="Arial"/>
        </w:rPr>
        <w:t xml:space="preserve">.  </w:t>
      </w:r>
      <w:r w:rsidRPr="00C72334">
        <w:rPr>
          <w:rFonts w:ascii="Arial" w:hAnsi="Arial" w:cs="Arial"/>
        </w:rPr>
        <w:t xml:space="preserve"> </w:t>
      </w:r>
      <w:r w:rsidR="0009202D" w:rsidRPr="00C72334">
        <w:rPr>
          <w:rFonts w:ascii="Arial" w:hAnsi="Arial" w:cs="Arial"/>
        </w:rPr>
        <w:t xml:space="preserve">When submitting modelling or reprocessing of </w:t>
      </w:r>
      <w:r w:rsidR="0005494A" w:rsidRPr="00C72334">
        <w:rPr>
          <w:rFonts w:ascii="Arial" w:hAnsi="Arial" w:cs="Arial"/>
        </w:rPr>
        <w:t xml:space="preserve">existing </w:t>
      </w:r>
      <w:r w:rsidR="0009202D" w:rsidRPr="00C72334">
        <w:rPr>
          <w:rFonts w:ascii="Arial" w:hAnsi="Arial" w:cs="Arial"/>
        </w:rPr>
        <w:t xml:space="preserve">data it is crucial to identify </w:t>
      </w:r>
      <w:r w:rsidR="00D33AE3" w:rsidRPr="00C72334">
        <w:rPr>
          <w:rFonts w:ascii="Arial" w:hAnsi="Arial" w:cs="Arial"/>
        </w:rPr>
        <w:t>the</w:t>
      </w:r>
      <w:r w:rsidR="0009202D" w:rsidRPr="00C72334">
        <w:rPr>
          <w:rFonts w:ascii="Arial" w:hAnsi="Arial" w:cs="Arial"/>
        </w:rPr>
        <w:t xml:space="preserve"> </w:t>
      </w:r>
      <w:r w:rsidR="00D33AE3" w:rsidRPr="00C72334">
        <w:rPr>
          <w:rFonts w:ascii="Arial" w:hAnsi="Arial" w:cs="Arial"/>
        </w:rPr>
        <w:t xml:space="preserve">existing </w:t>
      </w:r>
      <w:r w:rsidR="0009202D" w:rsidRPr="00C72334">
        <w:rPr>
          <w:rFonts w:ascii="Arial" w:hAnsi="Arial" w:cs="Arial"/>
        </w:rPr>
        <w:t xml:space="preserve">geophysical or geological information </w:t>
      </w:r>
      <w:r w:rsidR="0005494A" w:rsidRPr="00C72334">
        <w:rPr>
          <w:rFonts w:ascii="Arial" w:hAnsi="Arial" w:cs="Arial"/>
        </w:rPr>
        <w:t xml:space="preserve">data </w:t>
      </w:r>
      <w:r w:rsidR="0009202D" w:rsidRPr="00C72334">
        <w:rPr>
          <w:rFonts w:ascii="Arial" w:hAnsi="Arial" w:cs="Arial"/>
        </w:rPr>
        <w:t>used</w:t>
      </w:r>
      <w:r w:rsidR="00D33AE3" w:rsidRPr="00C72334">
        <w:rPr>
          <w:rFonts w:ascii="Arial" w:hAnsi="Arial" w:cs="Arial"/>
        </w:rPr>
        <w:t xml:space="preserve"> </w:t>
      </w:r>
      <w:r w:rsidR="0009202D" w:rsidRPr="00C72334">
        <w:rPr>
          <w:rFonts w:ascii="Arial" w:hAnsi="Arial" w:cs="Arial"/>
        </w:rPr>
        <w:t xml:space="preserve">and </w:t>
      </w:r>
      <w:r w:rsidR="0063555A" w:rsidRPr="00C72334">
        <w:rPr>
          <w:rFonts w:ascii="Arial" w:hAnsi="Arial" w:cs="Arial"/>
        </w:rPr>
        <w:t xml:space="preserve">the </w:t>
      </w:r>
      <w:r w:rsidR="0009202D" w:rsidRPr="00C72334">
        <w:rPr>
          <w:rFonts w:ascii="Arial" w:hAnsi="Arial" w:cs="Arial"/>
        </w:rPr>
        <w:t xml:space="preserve">software </w:t>
      </w:r>
      <w:r w:rsidR="00577BB1" w:rsidRPr="00C72334">
        <w:rPr>
          <w:rFonts w:ascii="Arial" w:hAnsi="Arial" w:cs="Arial"/>
        </w:rPr>
        <w:t xml:space="preserve">and technique used </w:t>
      </w:r>
      <w:r w:rsidR="00D33AE3" w:rsidRPr="00C72334">
        <w:rPr>
          <w:rFonts w:ascii="Arial" w:hAnsi="Arial" w:cs="Arial"/>
        </w:rPr>
        <w:t>to process the data</w:t>
      </w:r>
      <w:r w:rsidR="002104CA" w:rsidRPr="00C72334">
        <w:rPr>
          <w:rFonts w:ascii="Arial" w:hAnsi="Arial" w:cs="Arial"/>
        </w:rPr>
        <w:t>.</w:t>
      </w:r>
      <w:r w:rsidR="00D33AE3" w:rsidRPr="00C72334">
        <w:rPr>
          <w:rFonts w:ascii="Arial" w:hAnsi="Arial" w:cs="Arial"/>
        </w:rPr>
        <w:t xml:space="preserve">  </w:t>
      </w:r>
    </w:p>
    <w:p w14:paraId="1FE3053C" w14:textId="77777777" w:rsidR="00A71A21" w:rsidRPr="00DB070F" w:rsidRDefault="00576B5B" w:rsidP="00DB070F">
      <w:pPr>
        <w:rPr>
          <w:rFonts w:ascii="Arial" w:eastAsia="Times New Roman" w:hAnsi="Arial" w:cs="Arial"/>
          <w:b/>
          <w:bCs/>
          <w:sz w:val="24"/>
          <w:szCs w:val="24"/>
          <w:lang w:eastAsia="en-CA"/>
        </w:rPr>
      </w:pPr>
      <w:r w:rsidRPr="00DB070F">
        <w:rPr>
          <w:rFonts w:ascii="Arial" w:hAnsi="Arial" w:cs="Arial"/>
          <w:sz w:val="24"/>
          <w:szCs w:val="24"/>
        </w:rPr>
        <w:lastRenderedPageBreak/>
        <w:t xml:space="preserve">Compilation of previous or historical work </w:t>
      </w:r>
      <w:r w:rsidR="00D33AE3" w:rsidRPr="00DB070F">
        <w:rPr>
          <w:rFonts w:ascii="Arial" w:hAnsi="Arial" w:cs="Arial"/>
          <w:sz w:val="24"/>
          <w:szCs w:val="24"/>
        </w:rPr>
        <w:t>is</w:t>
      </w:r>
      <w:r w:rsidRPr="00DB070F">
        <w:rPr>
          <w:rFonts w:ascii="Arial" w:hAnsi="Arial" w:cs="Arial"/>
          <w:sz w:val="24"/>
          <w:szCs w:val="24"/>
        </w:rPr>
        <w:t xml:space="preserve"> not accept</w:t>
      </w:r>
      <w:r w:rsidR="00D33AE3" w:rsidRPr="00DB070F">
        <w:rPr>
          <w:rFonts w:ascii="Arial" w:hAnsi="Arial" w:cs="Arial"/>
          <w:sz w:val="24"/>
          <w:szCs w:val="24"/>
        </w:rPr>
        <w:t>able as modelling or reprocessing of existing data.</w:t>
      </w:r>
      <w:r w:rsidRPr="00DB070F">
        <w:rPr>
          <w:rFonts w:ascii="Arial" w:hAnsi="Arial" w:cs="Arial"/>
          <w:sz w:val="24"/>
          <w:szCs w:val="24"/>
        </w:rPr>
        <w:t xml:space="preserve"> </w:t>
      </w:r>
    </w:p>
    <w:p w14:paraId="00DD4D3A" w14:textId="09306017" w:rsidR="00D9507D" w:rsidRPr="00A71A21" w:rsidRDefault="00966BA0" w:rsidP="00A71A21">
      <w:pPr>
        <w:pStyle w:val="Heading2"/>
        <w:spacing w:before="0"/>
        <w:rPr>
          <w:rFonts w:ascii="Arial" w:hAnsi="Arial" w:cs="Arial"/>
          <w:b w:val="0"/>
          <w:bCs w:val="0"/>
          <w:sz w:val="28"/>
          <w:szCs w:val="28"/>
        </w:rPr>
      </w:pPr>
      <w:bookmarkStart w:id="20" w:name="_Toc92361818"/>
      <w:r w:rsidRPr="00A71A21">
        <w:rPr>
          <w:rStyle w:val="Heading1Char"/>
          <w:rFonts w:ascii="Arial" w:hAnsi="Arial" w:cs="Arial"/>
          <w:b/>
          <w:bCs/>
          <w:sz w:val="28"/>
        </w:rPr>
        <w:t>Line cutting associated with geoscience work</w:t>
      </w:r>
      <w:bookmarkEnd w:id="20"/>
    </w:p>
    <w:p w14:paraId="3B9CDB02" w14:textId="77777777" w:rsidR="008956FD" w:rsidRPr="00C72334" w:rsidRDefault="008956FD" w:rsidP="00A71A21">
      <w:pPr>
        <w:pStyle w:val="paragraph-e"/>
        <w:shd w:val="clear" w:color="auto" w:fill="FFFFFF"/>
        <w:spacing w:before="0" w:beforeAutospacing="0" w:after="0" w:afterAutospacing="0"/>
        <w:rPr>
          <w:rFonts w:ascii="Arial" w:hAnsi="Arial" w:cs="Arial"/>
          <w:color w:val="000000" w:themeColor="text1"/>
          <w:shd w:val="clear" w:color="auto" w:fill="FFFFFF"/>
        </w:rPr>
      </w:pPr>
    </w:p>
    <w:p w14:paraId="13C2C5E9" w14:textId="62A1FFFE" w:rsidR="006E237C" w:rsidRDefault="006E237C" w:rsidP="00A71A21">
      <w:pPr>
        <w:pStyle w:val="paragraph-e"/>
        <w:shd w:val="clear" w:color="auto" w:fill="FFFFFF"/>
        <w:spacing w:before="0" w:beforeAutospacing="0" w:after="0" w:afterAutospacing="0" w:line="276" w:lineRule="auto"/>
        <w:rPr>
          <w:rFonts w:ascii="Arial" w:hAnsi="Arial" w:cs="Arial"/>
          <w:color w:val="000000" w:themeColor="text1"/>
          <w:shd w:val="clear" w:color="auto" w:fill="FFFFFF"/>
        </w:rPr>
      </w:pPr>
      <w:r w:rsidRPr="00C72334">
        <w:rPr>
          <w:rFonts w:ascii="Arial" w:hAnsi="Arial" w:cs="Arial"/>
          <w:color w:val="000000" w:themeColor="text1"/>
          <w:shd w:val="clear" w:color="auto" w:fill="FFFFFF"/>
        </w:rPr>
        <w:t xml:space="preserve">Line cutting that is associated with geoscience work </w:t>
      </w:r>
      <w:r w:rsidR="00986201" w:rsidRPr="00C72334">
        <w:rPr>
          <w:rFonts w:ascii="Arial" w:hAnsi="Arial" w:cs="Arial"/>
          <w:color w:val="000000" w:themeColor="text1"/>
          <w:shd w:val="clear" w:color="auto" w:fill="FFFFFF"/>
        </w:rPr>
        <w:t>is</w:t>
      </w:r>
      <w:r w:rsidRPr="00C72334">
        <w:rPr>
          <w:rFonts w:ascii="Arial" w:hAnsi="Arial" w:cs="Arial"/>
          <w:color w:val="000000" w:themeColor="text1"/>
          <w:shd w:val="clear" w:color="auto" w:fill="FFFFFF"/>
        </w:rPr>
        <w:t xml:space="preserve"> eligible for assessment work credit </w:t>
      </w:r>
      <w:r w:rsidR="00986201" w:rsidRPr="00C72334">
        <w:rPr>
          <w:rFonts w:ascii="Arial" w:hAnsi="Arial" w:cs="Arial"/>
          <w:color w:val="000000" w:themeColor="text1"/>
          <w:shd w:val="clear" w:color="auto" w:fill="FFFFFF"/>
        </w:rPr>
        <w:t>when</w:t>
      </w:r>
      <w:r w:rsidRPr="00C72334">
        <w:rPr>
          <w:rFonts w:ascii="Arial" w:hAnsi="Arial" w:cs="Arial"/>
          <w:color w:val="000000" w:themeColor="text1"/>
          <w:shd w:val="clear" w:color="auto" w:fill="FFFFFF"/>
        </w:rPr>
        <w:t xml:space="preserve"> it is included </w:t>
      </w:r>
      <w:r w:rsidR="00986201" w:rsidRPr="00C72334">
        <w:rPr>
          <w:rFonts w:ascii="Arial" w:hAnsi="Arial" w:cs="Arial"/>
          <w:color w:val="000000" w:themeColor="text1"/>
          <w:shd w:val="clear" w:color="auto" w:fill="FFFFFF"/>
        </w:rPr>
        <w:t>with</w:t>
      </w:r>
      <w:r w:rsidRPr="00C72334">
        <w:rPr>
          <w:rFonts w:ascii="Arial" w:hAnsi="Arial" w:cs="Arial"/>
          <w:color w:val="000000" w:themeColor="text1"/>
          <w:shd w:val="clear" w:color="auto" w:fill="FFFFFF"/>
        </w:rPr>
        <w:t xml:space="preserve"> th</w:t>
      </w:r>
      <w:r w:rsidR="00986201" w:rsidRPr="00C72334">
        <w:rPr>
          <w:rFonts w:ascii="Arial" w:hAnsi="Arial" w:cs="Arial"/>
          <w:color w:val="000000" w:themeColor="text1"/>
          <w:shd w:val="clear" w:color="auto" w:fill="FFFFFF"/>
        </w:rPr>
        <w:t xml:space="preserve">at </w:t>
      </w:r>
      <w:r w:rsidRPr="00C72334">
        <w:rPr>
          <w:rFonts w:ascii="Arial" w:hAnsi="Arial" w:cs="Arial"/>
          <w:color w:val="000000" w:themeColor="text1"/>
          <w:shd w:val="clear" w:color="auto" w:fill="FFFFFF"/>
        </w:rPr>
        <w:t>geoscience work</w:t>
      </w:r>
      <w:r w:rsidR="00986201" w:rsidRPr="00C72334">
        <w:rPr>
          <w:rFonts w:ascii="Arial" w:hAnsi="Arial" w:cs="Arial"/>
          <w:color w:val="000000" w:themeColor="text1"/>
          <w:shd w:val="clear" w:color="auto" w:fill="FFFFFF"/>
        </w:rPr>
        <w:t>.</w:t>
      </w:r>
      <w:r w:rsidRPr="00C72334">
        <w:rPr>
          <w:rFonts w:ascii="Arial" w:hAnsi="Arial" w:cs="Arial"/>
          <w:color w:val="000000" w:themeColor="text1"/>
          <w:shd w:val="clear" w:color="auto" w:fill="FFFFFF"/>
        </w:rPr>
        <w:t xml:space="preserve"> </w:t>
      </w:r>
      <w:r w:rsidR="00986201" w:rsidRPr="00C72334">
        <w:rPr>
          <w:rFonts w:ascii="Arial" w:hAnsi="Arial" w:cs="Arial"/>
          <w:color w:val="000000" w:themeColor="text1"/>
          <w:shd w:val="clear" w:color="auto" w:fill="FFFFFF"/>
        </w:rPr>
        <w:t xml:space="preserve"> </w:t>
      </w:r>
    </w:p>
    <w:p w14:paraId="7BE6A34A" w14:textId="77777777" w:rsidR="00A71A21" w:rsidRPr="00C72334" w:rsidRDefault="00A71A21" w:rsidP="00A71A21">
      <w:pPr>
        <w:pStyle w:val="paragraph-e"/>
        <w:shd w:val="clear" w:color="auto" w:fill="FFFFFF"/>
        <w:spacing w:before="0" w:beforeAutospacing="0" w:after="0" w:afterAutospacing="0" w:line="276" w:lineRule="auto"/>
        <w:rPr>
          <w:rFonts w:ascii="Arial" w:hAnsi="Arial" w:cs="Arial"/>
          <w:color w:val="000000" w:themeColor="text1"/>
          <w:shd w:val="clear" w:color="auto" w:fill="FFFFFF"/>
        </w:rPr>
      </w:pPr>
    </w:p>
    <w:p w14:paraId="1EA7B493" w14:textId="1BE86E59" w:rsidR="00D9507D" w:rsidRPr="00C72334" w:rsidRDefault="00D9507D" w:rsidP="00A71A21">
      <w:pPr>
        <w:pStyle w:val="paragraph-e"/>
        <w:shd w:val="clear" w:color="auto" w:fill="FFFFFF"/>
        <w:spacing w:before="0" w:beforeAutospacing="0" w:after="0" w:afterAutospacing="0" w:line="276" w:lineRule="auto"/>
        <w:rPr>
          <w:rFonts w:ascii="Arial" w:hAnsi="Arial" w:cs="Arial"/>
          <w:b/>
        </w:rPr>
      </w:pPr>
      <w:r w:rsidRPr="00C72334">
        <w:rPr>
          <w:rFonts w:ascii="Arial" w:hAnsi="Arial" w:cs="Arial"/>
        </w:rPr>
        <w:t>Before commencing line cutting associated with geoscience work</w:t>
      </w:r>
      <w:r w:rsidR="006E237C" w:rsidRPr="00C72334">
        <w:rPr>
          <w:rFonts w:ascii="Arial" w:hAnsi="Arial" w:cs="Arial"/>
        </w:rPr>
        <w:t xml:space="preserve"> e</w:t>
      </w:r>
      <w:r w:rsidRPr="00C72334">
        <w:rPr>
          <w:rFonts w:ascii="Arial" w:hAnsi="Arial" w:cs="Arial"/>
        </w:rPr>
        <w:t>nsure you are familiar with Regulation 308/12</w:t>
      </w:r>
      <w:r w:rsidR="00525C66">
        <w:rPr>
          <w:rFonts w:ascii="Arial" w:hAnsi="Arial" w:cs="Arial"/>
        </w:rPr>
        <w:t>, which</w:t>
      </w:r>
      <w:r w:rsidRPr="00C72334">
        <w:rPr>
          <w:rFonts w:ascii="Arial" w:hAnsi="Arial" w:cs="Arial"/>
        </w:rPr>
        <w:t xml:space="preserve"> sets out the requirements for prescribed activities for </w:t>
      </w:r>
      <w:r w:rsidR="000D26C1" w:rsidRPr="00C72334">
        <w:rPr>
          <w:rFonts w:ascii="Arial" w:hAnsi="Arial" w:cs="Arial"/>
        </w:rPr>
        <w:t xml:space="preserve">exploration </w:t>
      </w:r>
      <w:r w:rsidRPr="00C72334">
        <w:rPr>
          <w:rFonts w:ascii="Arial" w:hAnsi="Arial" w:cs="Arial"/>
        </w:rPr>
        <w:t xml:space="preserve">plans and </w:t>
      </w:r>
      <w:r w:rsidR="000D26C1" w:rsidRPr="00C72334">
        <w:rPr>
          <w:rFonts w:ascii="Arial" w:hAnsi="Arial" w:cs="Arial"/>
        </w:rPr>
        <w:t xml:space="preserve">exploration </w:t>
      </w:r>
      <w:r w:rsidRPr="00C72334">
        <w:rPr>
          <w:rFonts w:ascii="Arial" w:hAnsi="Arial" w:cs="Arial"/>
        </w:rPr>
        <w:t>permits.  Unless the proper</w:t>
      </w:r>
      <w:r w:rsidR="00986201" w:rsidRPr="00C72334">
        <w:rPr>
          <w:rFonts w:ascii="Arial" w:hAnsi="Arial" w:cs="Arial"/>
        </w:rPr>
        <w:t xml:space="preserve"> </w:t>
      </w:r>
      <w:r w:rsidRPr="00C72334">
        <w:rPr>
          <w:rFonts w:ascii="Arial" w:hAnsi="Arial" w:cs="Arial"/>
        </w:rPr>
        <w:t xml:space="preserve">plan or permit is in place prior to the commencement of an activity, no assessment work credit will be granted for the work.  </w:t>
      </w:r>
    </w:p>
    <w:p w14:paraId="7D4CBB46" w14:textId="4E757696" w:rsidR="004F5D78" w:rsidRPr="00C72334" w:rsidRDefault="004F5D78" w:rsidP="00A71A21">
      <w:pPr>
        <w:pStyle w:val="paragraph-e"/>
        <w:shd w:val="clear" w:color="auto" w:fill="FFFFFF"/>
        <w:spacing w:before="0" w:beforeAutospacing="0" w:after="0" w:afterAutospacing="0" w:line="276" w:lineRule="auto"/>
        <w:rPr>
          <w:rFonts w:ascii="Arial" w:hAnsi="Arial" w:cs="Arial"/>
        </w:rPr>
      </w:pPr>
    </w:p>
    <w:p w14:paraId="2014FCF0" w14:textId="64818CAA" w:rsidR="00A71A21" w:rsidRPr="00C72334" w:rsidRDefault="00BA6CC5" w:rsidP="00A71A21">
      <w:pPr>
        <w:pStyle w:val="paragraph-e"/>
        <w:shd w:val="clear" w:color="auto" w:fill="FFFFFF"/>
        <w:spacing w:before="0" w:beforeAutospacing="0" w:after="0" w:afterAutospacing="0" w:line="276" w:lineRule="auto"/>
        <w:rPr>
          <w:rFonts w:ascii="Arial" w:hAnsi="Arial" w:cs="Arial"/>
        </w:rPr>
      </w:pPr>
      <w:r w:rsidRPr="00C72334">
        <w:rPr>
          <w:rFonts w:ascii="Arial" w:hAnsi="Arial" w:cs="Arial"/>
          <w:b/>
        </w:rPr>
        <w:t xml:space="preserve">NOTE:  </w:t>
      </w:r>
      <w:r w:rsidR="00B14ACD" w:rsidRPr="00C72334">
        <w:rPr>
          <w:rFonts w:ascii="Arial" w:hAnsi="Arial" w:cs="Arial"/>
        </w:rPr>
        <w:t xml:space="preserve">Establishing the </w:t>
      </w:r>
      <w:r w:rsidR="000A5228" w:rsidRPr="00C72334">
        <w:rPr>
          <w:rFonts w:ascii="Arial" w:hAnsi="Arial" w:cs="Arial"/>
        </w:rPr>
        <w:t xml:space="preserve">perimeter of </w:t>
      </w:r>
      <w:r w:rsidRPr="00C72334">
        <w:rPr>
          <w:rFonts w:ascii="Arial" w:hAnsi="Arial" w:cs="Arial"/>
        </w:rPr>
        <w:t xml:space="preserve">your </w:t>
      </w:r>
      <w:r w:rsidR="003316E2" w:rsidRPr="00C72334">
        <w:rPr>
          <w:rFonts w:ascii="Arial" w:hAnsi="Arial" w:cs="Arial"/>
        </w:rPr>
        <w:t xml:space="preserve">mining claim by </w:t>
      </w:r>
      <w:r w:rsidRPr="00C72334">
        <w:rPr>
          <w:rFonts w:ascii="Arial" w:hAnsi="Arial" w:cs="Arial"/>
        </w:rPr>
        <w:t>cutting</w:t>
      </w:r>
      <w:r w:rsidR="00DF392C" w:rsidRPr="00C72334">
        <w:rPr>
          <w:rFonts w:ascii="Arial" w:hAnsi="Arial" w:cs="Arial"/>
        </w:rPr>
        <w:t xml:space="preserve"> or blazing </w:t>
      </w:r>
      <w:r w:rsidR="004F0EB8" w:rsidRPr="00C72334">
        <w:rPr>
          <w:rFonts w:ascii="Arial" w:hAnsi="Arial" w:cs="Arial"/>
        </w:rPr>
        <w:t xml:space="preserve">the </w:t>
      </w:r>
      <w:r w:rsidR="00DF392C" w:rsidRPr="00C72334">
        <w:rPr>
          <w:rFonts w:ascii="Arial" w:hAnsi="Arial" w:cs="Arial"/>
        </w:rPr>
        <w:t>lines</w:t>
      </w:r>
      <w:r w:rsidRPr="00C72334">
        <w:rPr>
          <w:rFonts w:ascii="Arial" w:hAnsi="Arial" w:cs="Arial"/>
        </w:rPr>
        <w:t xml:space="preserve"> is not eligible </w:t>
      </w:r>
      <w:r w:rsidR="000B2BD1" w:rsidRPr="00C72334">
        <w:rPr>
          <w:rFonts w:ascii="Arial" w:hAnsi="Arial" w:cs="Arial"/>
        </w:rPr>
        <w:t>for assessment work credit.</w:t>
      </w:r>
    </w:p>
    <w:p w14:paraId="0B57EA1F" w14:textId="03EFBB45" w:rsidR="00576B5B" w:rsidRPr="00B603F9" w:rsidRDefault="00966BA0" w:rsidP="00B603F9">
      <w:pPr>
        <w:pStyle w:val="Heading2"/>
        <w:rPr>
          <w:sz w:val="28"/>
          <w:szCs w:val="28"/>
        </w:rPr>
      </w:pPr>
      <w:bookmarkStart w:id="21" w:name="_Toc92361819"/>
      <w:r w:rsidRPr="00B603F9">
        <w:rPr>
          <w:sz w:val="28"/>
          <w:szCs w:val="28"/>
        </w:rPr>
        <w:t>Exploratory drilling by core or non-core method, including diamond or core drilling, and other drilling such as percussion, reverse circulation and auger drilling</w:t>
      </w:r>
      <w:bookmarkEnd w:id="21"/>
    </w:p>
    <w:p w14:paraId="22575960" w14:textId="77777777" w:rsidR="00EC2B3C" w:rsidRPr="00120248" w:rsidRDefault="00EC2B3C" w:rsidP="00A71A21">
      <w:pPr>
        <w:pStyle w:val="paragraph-e"/>
        <w:shd w:val="clear" w:color="auto" w:fill="FFFFFF"/>
        <w:spacing w:before="0" w:beforeAutospacing="0" w:after="0" w:afterAutospacing="0" w:line="276" w:lineRule="auto"/>
        <w:rPr>
          <w:rFonts w:ascii="Arial" w:hAnsi="Arial" w:cs="Arial"/>
          <w:b/>
        </w:rPr>
      </w:pPr>
    </w:p>
    <w:p w14:paraId="41456712" w14:textId="423434E5" w:rsidR="001E6AF0" w:rsidRPr="00C72334" w:rsidRDefault="006228A2" w:rsidP="00A71A21">
      <w:pPr>
        <w:pStyle w:val="paragraph-e"/>
        <w:shd w:val="clear" w:color="auto" w:fill="FFFFFF"/>
        <w:spacing w:before="0" w:beforeAutospacing="0" w:after="120" w:afterAutospacing="0" w:line="276" w:lineRule="auto"/>
        <w:rPr>
          <w:rFonts w:ascii="Arial" w:hAnsi="Arial" w:cs="Arial"/>
        </w:rPr>
      </w:pPr>
      <w:r w:rsidRPr="00C72334">
        <w:rPr>
          <w:rFonts w:ascii="Arial" w:hAnsi="Arial" w:cs="Arial"/>
        </w:rPr>
        <w:t xml:space="preserve">Exploratory drilling </w:t>
      </w:r>
      <w:r w:rsidR="001A2046" w:rsidRPr="00C72334">
        <w:rPr>
          <w:rFonts w:ascii="Arial" w:hAnsi="Arial" w:cs="Arial"/>
        </w:rPr>
        <w:t xml:space="preserve">is used to locate mineral deposits and </w:t>
      </w:r>
      <w:r w:rsidR="0016634B" w:rsidRPr="00C72334">
        <w:rPr>
          <w:rFonts w:ascii="Arial" w:hAnsi="Arial" w:cs="Arial"/>
        </w:rPr>
        <w:t xml:space="preserve">establish geological structure.  </w:t>
      </w:r>
      <w:r w:rsidR="00330878" w:rsidRPr="00C72334">
        <w:rPr>
          <w:rFonts w:ascii="Arial" w:hAnsi="Arial" w:cs="Arial"/>
        </w:rPr>
        <w:t xml:space="preserve">A plan or a permit is required for mechanized drilling </w:t>
      </w:r>
      <w:r w:rsidR="00330878" w:rsidRPr="00C72334">
        <w:rPr>
          <w:rFonts w:ascii="Arial" w:hAnsi="Arial" w:cs="Arial"/>
          <w:color w:val="000000" w:themeColor="text1"/>
          <w:shd w:val="clear" w:color="auto" w:fill="FFFFFF"/>
        </w:rPr>
        <w:t>for the purpose of obtaining sample</w:t>
      </w:r>
      <w:r w:rsidR="00D43E80" w:rsidRPr="00C72334">
        <w:rPr>
          <w:rFonts w:ascii="Arial" w:hAnsi="Arial" w:cs="Arial"/>
          <w:color w:val="000000" w:themeColor="text1"/>
          <w:shd w:val="clear" w:color="auto" w:fill="FFFFFF"/>
        </w:rPr>
        <w:t>(s)</w:t>
      </w:r>
      <w:r w:rsidR="00FA1A05" w:rsidRPr="00C72334">
        <w:rPr>
          <w:rFonts w:ascii="Arial" w:hAnsi="Arial" w:cs="Arial"/>
          <w:color w:val="000000" w:themeColor="text1"/>
          <w:shd w:val="clear" w:color="auto" w:fill="FFFFFF"/>
        </w:rPr>
        <w:t xml:space="preserve"> on mining lands</w:t>
      </w:r>
      <w:r w:rsidR="004324E4" w:rsidRPr="00C72334">
        <w:rPr>
          <w:rFonts w:ascii="Arial" w:hAnsi="Arial" w:cs="Arial"/>
          <w:color w:val="000000" w:themeColor="text1"/>
          <w:shd w:val="clear" w:color="auto" w:fill="FFFFFF"/>
        </w:rPr>
        <w:t xml:space="preserve">. </w:t>
      </w:r>
      <w:r w:rsidR="00D1259D" w:rsidRPr="00C72334">
        <w:rPr>
          <w:rFonts w:ascii="Arial" w:hAnsi="Arial" w:cs="Arial"/>
          <w:color w:val="000000" w:themeColor="text1"/>
          <w:shd w:val="clear" w:color="auto" w:fill="FFFFFF"/>
        </w:rPr>
        <w:t xml:space="preserve"> A plan or permit is required </w:t>
      </w:r>
      <w:r w:rsidR="00BE6959" w:rsidRPr="00C72334">
        <w:rPr>
          <w:rFonts w:ascii="Arial" w:hAnsi="Arial" w:cs="Arial"/>
          <w:color w:val="000000" w:themeColor="text1"/>
          <w:shd w:val="clear" w:color="auto" w:fill="FFFFFF"/>
        </w:rPr>
        <w:t>for the</w:t>
      </w:r>
      <w:r w:rsidR="00D1259D" w:rsidRPr="00C72334">
        <w:rPr>
          <w:rFonts w:ascii="Arial" w:hAnsi="Arial" w:cs="Arial"/>
          <w:color w:val="000000" w:themeColor="text1"/>
          <w:shd w:val="clear" w:color="auto" w:fill="FFFFFF"/>
        </w:rPr>
        <w:t xml:space="preserve"> lands where the drill holes are collared and for the lands </w:t>
      </w:r>
      <w:r w:rsidR="00BE6959" w:rsidRPr="00C72334">
        <w:rPr>
          <w:rFonts w:ascii="Arial" w:hAnsi="Arial" w:cs="Arial"/>
          <w:color w:val="000000" w:themeColor="text1"/>
          <w:shd w:val="clear" w:color="auto" w:fill="FFFFFF"/>
        </w:rPr>
        <w:t>under which the drilling occurs</w:t>
      </w:r>
      <w:r w:rsidR="004324E4" w:rsidRPr="00C72334">
        <w:rPr>
          <w:rFonts w:ascii="Arial" w:hAnsi="Arial" w:cs="Arial"/>
          <w:color w:val="000000" w:themeColor="text1"/>
          <w:shd w:val="clear" w:color="auto" w:fill="FFFFFF"/>
        </w:rPr>
        <w:t>.</w:t>
      </w:r>
      <w:r w:rsidR="00FA1A05" w:rsidRPr="00C72334">
        <w:rPr>
          <w:rFonts w:ascii="Arial" w:hAnsi="Arial" w:cs="Arial"/>
          <w:color w:val="000000" w:themeColor="text1"/>
          <w:shd w:val="clear" w:color="auto" w:fill="FFFFFF"/>
        </w:rPr>
        <w:t xml:space="preserve"> </w:t>
      </w:r>
    </w:p>
    <w:p w14:paraId="742393CD" w14:textId="3EDDFFCF" w:rsidR="005F6922" w:rsidRPr="00C72334" w:rsidRDefault="005F6922" w:rsidP="00A71A21">
      <w:pPr>
        <w:pStyle w:val="paragraph-e"/>
        <w:shd w:val="clear" w:color="auto" w:fill="FFFFFF"/>
        <w:spacing w:before="240" w:beforeAutospacing="0" w:after="120" w:afterAutospacing="0" w:line="276" w:lineRule="auto"/>
        <w:rPr>
          <w:rFonts w:ascii="Arial" w:hAnsi="Arial" w:cs="Arial"/>
        </w:rPr>
      </w:pPr>
      <w:r w:rsidRPr="00C72334">
        <w:rPr>
          <w:rFonts w:ascii="Arial" w:hAnsi="Arial" w:cs="Arial"/>
        </w:rPr>
        <w:t xml:space="preserve">Before commencing exploratory drilling by core or non-core method ensure you are familiar with Regulation 308/12 that sets out the requirements for prescribed activities for </w:t>
      </w:r>
      <w:r w:rsidR="000D26C1" w:rsidRPr="00C72334">
        <w:rPr>
          <w:rFonts w:ascii="Arial" w:hAnsi="Arial" w:cs="Arial"/>
        </w:rPr>
        <w:t xml:space="preserve">exploration </w:t>
      </w:r>
      <w:r w:rsidRPr="00C72334">
        <w:rPr>
          <w:rFonts w:ascii="Arial" w:hAnsi="Arial" w:cs="Arial"/>
        </w:rPr>
        <w:t xml:space="preserve">plans and </w:t>
      </w:r>
      <w:r w:rsidR="000D26C1" w:rsidRPr="00C72334">
        <w:rPr>
          <w:rFonts w:ascii="Arial" w:hAnsi="Arial" w:cs="Arial"/>
        </w:rPr>
        <w:t xml:space="preserve">exploration </w:t>
      </w:r>
      <w:r w:rsidRPr="00C72334">
        <w:rPr>
          <w:rFonts w:ascii="Arial" w:hAnsi="Arial" w:cs="Arial"/>
        </w:rPr>
        <w:t xml:space="preserve">permits.  Unless the proper plan or permit is in place prior to the commencement of </w:t>
      </w:r>
      <w:r w:rsidR="00D43E80" w:rsidRPr="00C72334">
        <w:rPr>
          <w:rFonts w:ascii="Arial" w:hAnsi="Arial" w:cs="Arial"/>
        </w:rPr>
        <w:t xml:space="preserve">a drilling </w:t>
      </w:r>
      <w:r w:rsidRPr="00C72334">
        <w:rPr>
          <w:rFonts w:ascii="Arial" w:hAnsi="Arial" w:cs="Arial"/>
        </w:rPr>
        <w:t xml:space="preserve">activity, no assessment work credit will be granted for the work.   </w:t>
      </w:r>
    </w:p>
    <w:p w14:paraId="03C48439" w14:textId="10045610" w:rsidR="00693F9C" w:rsidRPr="00C72334" w:rsidRDefault="00917DBE" w:rsidP="00A71A21">
      <w:pPr>
        <w:pStyle w:val="paragraph-e"/>
        <w:shd w:val="clear" w:color="auto" w:fill="FFFFFF"/>
        <w:spacing w:before="240" w:beforeAutospacing="0" w:after="120" w:afterAutospacing="0" w:line="276" w:lineRule="auto"/>
        <w:rPr>
          <w:rFonts w:ascii="Arial" w:hAnsi="Arial" w:cs="Arial"/>
        </w:rPr>
      </w:pPr>
      <w:r w:rsidRPr="00C72334">
        <w:rPr>
          <w:rFonts w:ascii="Arial" w:hAnsi="Arial" w:cs="Arial"/>
        </w:rPr>
        <w:t>For clarification, i</w:t>
      </w:r>
      <w:r w:rsidR="00693F9C" w:rsidRPr="00C72334">
        <w:rPr>
          <w:rFonts w:ascii="Arial" w:hAnsi="Arial" w:cs="Arial"/>
        </w:rPr>
        <w:t xml:space="preserve">f drilling work traverses multiple mining claims and/or parcels of mining land, the associated costs for the drilling work must correspond to the location of the drilling in the assessment work report (i.e. if drilling work </w:t>
      </w:r>
      <w:r w:rsidR="000F2ED7" w:rsidRPr="00C72334">
        <w:rPr>
          <w:rFonts w:ascii="Arial" w:hAnsi="Arial" w:cs="Arial"/>
        </w:rPr>
        <w:t xml:space="preserve">crosses </w:t>
      </w:r>
      <w:r w:rsidR="00693F9C" w:rsidRPr="00C72334">
        <w:rPr>
          <w:rFonts w:ascii="Arial" w:hAnsi="Arial" w:cs="Arial"/>
        </w:rPr>
        <w:t xml:space="preserve">four mining claims, the costs for the work must be reported </w:t>
      </w:r>
      <w:r w:rsidR="0037528C" w:rsidRPr="00C72334">
        <w:rPr>
          <w:rFonts w:ascii="Arial" w:hAnsi="Arial" w:cs="Arial"/>
        </w:rPr>
        <w:t xml:space="preserve">proportionately </w:t>
      </w:r>
      <w:r w:rsidR="00693F9C" w:rsidRPr="00C72334">
        <w:rPr>
          <w:rFonts w:ascii="Arial" w:hAnsi="Arial" w:cs="Arial"/>
        </w:rPr>
        <w:t xml:space="preserve">for all four claims – the total cost cannot be reported </w:t>
      </w:r>
      <w:r w:rsidR="00CA28BC" w:rsidRPr="00C72334">
        <w:rPr>
          <w:rFonts w:ascii="Arial" w:hAnsi="Arial" w:cs="Arial"/>
        </w:rPr>
        <w:t xml:space="preserve">on </w:t>
      </w:r>
      <w:r w:rsidR="00693F9C" w:rsidRPr="00C72334">
        <w:rPr>
          <w:rFonts w:ascii="Arial" w:hAnsi="Arial" w:cs="Arial"/>
        </w:rPr>
        <w:t>one of the four claims</w:t>
      </w:r>
      <w:r w:rsidR="00A3511E" w:rsidRPr="00C72334">
        <w:rPr>
          <w:rFonts w:ascii="Arial" w:hAnsi="Arial" w:cs="Arial"/>
        </w:rPr>
        <w:t>).</w:t>
      </w:r>
      <w:r w:rsidR="00693F9C" w:rsidRPr="00C72334">
        <w:rPr>
          <w:rFonts w:ascii="Arial" w:hAnsi="Arial" w:cs="Arial"/>
        </w:rPr>
        <w:t xml:space="preserve">  </w:t>
      </w:r>
    </w:p>
    <w:p w14:paraId="26D4CCCA" w14:textId="5881C062" w:rsidR="00284EBF" w:rsidRDefault="008419A6" w:rsidP="00B603F9">
      <w:pPr>
        <w:pStyle w:val="paragraph-e"/>
        <w:shd w:val="clear" w:color="auto" w:fill="FFFFFF"/>
        <w:spacing w:before="240" w:beforeAutospacing="0" w:after="120" w:afterAutospacing="0" w:line="276" w:lineRule="auto"/>
      </w:pPr>
      <w:r w:rsidRPr="00C72334">
        <w:rPr>
          <w:rFonts w:ascii="Arial" w:hAnsi="Arial" w:cs="Arial"/>
        </w:rPr>
        <w:t>The results of all samples collected during the drilling program must be included with the</w:t>
      </w:r>
      <w:r w:rsidR="00827314">
        <w:rPr>
          <w:rFonts w:ascii="Arial" w:hAnsi="Arial" w:cs="Arial"/>
        </w:rPr>
        <w:t xml:space="preserve"> report on the</w:t>
      </w:r>
      <w:r w:rsidRPr="00C72334">
        <w:rPr>
          <w:rFonts w:ascii="Arial" w:hAnsi="Arial" w:cs="Arial"/>
        </w:rPr>
        <w:t xml:space="preserve"> drilling program.   </w:t>
      </w:r>
    </w:p>
    <w:p w14:paraId="249B4D78" w14:textId="3533FF45" w:rsidR="00A71A21" w:rsidRPr="00120248" w:rsidRDefault="00966BA0" w:rsidP="00687926">
      <w:pPr>
        <w:pStyle w:val="Heading2"/>
        <w:spacing w:before="360"/>
      </w:pPr>
      <w:bookmarkStart w:id="22" w:name="_Toc92361820"/>
      <w:r w:rsidRPr="00A71A21">
        <w:rPr>
          <w:rFonts w:ascii="Arial" w:hAnsi="Arial" w:cs="Arial"/>
          <w:sz w:val="28"/>
          <w:szCs w:val="28"/>
        </w:rPr>
        <w:lastRenderedPageBreak/>
        <w:t>Drill core or drill sample submissions</w:t>
      </w:r>
      <w:bookmarkEnd w:id="22"/>
    </w:p>
    <w:p w14:paraId="5B30D573" w14:textId="12DF6CE0" w:rsidR="00687926" w:rsidRPr="00120248" w:rsidRDefault="002C40AD" w:rsidP="00687926">
      <w:pPr>
        <w:spacing w:before="240"/>
        <w:rPr>
          <w:rFonts w:ascii="Arial" w:hAnsi="Arial" w:cs="Arial"/>
          <w:sz w:val="24"/>
          <w:szCs w:val="24"/>
        </w:rPr>
      </w:pPr>
      <w:r w:rsidRPr="00120248">
        <w:rPr>
          <w:rFonts w:ascii="Arial" w:hAnsi="Arial" w:cs="Arial"/>
          <w:sz w:val="24"/>
          <w:szCs w:val="24"/>
        </w:rPr>
        <w:t xml:space="preserve">The Resident </w:t>
      </w:r>
      <w:r w:rsidR="00CD2571" w:rsidRPr="00120248">
        <w:rPr>
          <w:rFonts w:ascii="Arial" w:hAnsi="Arial" w:cs="Arial"/>
          <w:sz w:val="24"/>
          <w:szCs w:val="24"/>
        </w:rPr>
        <w:t>Geologist Program</w:t>
      </w:r>
      <w:r w:rsidR="00EC6786" w:rsidRPr="00120248">
        <w:rPr>
          <w:rFonts w:ascii="Arial" w:hAnsi="Arial" w:cs="Arial"/>
          <w:sz w:val="24"/>
          <w:szCs w:val="24"/>
        </w:rPr>
        <w:t xml:space="preserve">, </w:t>
      </w:r>
      <w:r w:rsidR="00550504" w:rsidRPr="00120248">
        <w:rPr>
          <w:rFonts w:ascii="Arial" w:hAnsi="Arial" w:cs="Arial"/>
          <w:sz w:val="24"/>
          <w:szCs w:val="24"/>
        </w:rPr>
        <w:t>under the</w:t>
      </w:r>
      <w:r w:rsidR="000A13E8" w:rsidRPr="00120248">
        <w:rPr>
          <w:rFonts w:ascii="Arial" w:hAnsi="Arial" w:cs="Arial"/>
          <w:sz w:val="24"/>
          <w:szCs w:val="24"/>
        </w:rPr>
        <w:t xml:space="preserve"> Ontario Geological Survey</w:t>
      </w:r>
      <w:r w:rsidR="00550504" w:rsidRPr="00120248">
        <w:rPr>
          <w:rFonts w:ascii="Arial" w:hAnsi="Arial" w:cs="Arial"/>
          <w:sz w:val="24"/>
          <w:szCs w:val="24"/>
        </w:rPr>
        <w:t xml:space="preserve">, </w:t>
      </w:r>
      <w:r w:rsidR="00F3566C" w:rsidRPr="00120248">
        <w:rPr>
          <w:rFonts w:ascii="Arial" w:hAnsi="Arial" w:cs="Arial"/>
          <w:sz w:val="24"/>
          <w:szCs w:val="24"/>
        </w:rPr>
        <w:t>manages</w:t>
      </w:r>
      <w:r w:rsidR="00550504" w:rsidRPr="00120248">
        <w:rPr>
          <w:rFonts w:ascii="Arial" w:hAnsi="Arial" w:cs="Arial"/>
          <w:sz w:val="24"/>
          <w:szCs w:val="24"/>
        </w:rPr>
        <w:t xml:space="preserve"> </w:t>
      </w:r>
      <w:r w:rsidR="00CC757C" w:rsidRPr="00120248">
        <w:rPr>
          <w:rFonts w:ascii="Arial" w:hAnsi="Arial" w:cs="Arial"/>
          <w:sz w:val="24"/>
          <w:szCs w:val="24"/>
        </w:rPr>
        <w:t>drill core libraries</w:t>
      </w:r>
      <w:r w:rsidR="00B65EAC" w:rsidRPr="00120248">
        <w:rPr>
          <w:rFonts w:ascii="Arial" w:hAnsi="Arial" w:cs="Arial"/>
          <w:sz w:val="24"/>
          <w:szCs w:val="24"/>
        </w:rPr>
        <w:t xml:space="preserve">. </w:t>
      </w:r>
      <w:r w:rsidR="00D43E80" w:rsidRPr="00120248">
        <w:rPr>
          <w:rFonts w:ascii="Arial" w:hAnsi="Arial" w:cs="Arial"/>
          <w:sz w:val="24"/>
          <w:szCs w:val="24"/>
        </w:rPr>
        <w:t>If you wish</w:t>
      </w:r>
      <w:r w:rsidR="006B3348" w:rsidRPr="00120248">
        <w:rPr>
          <w:rFonts w:ascii="Arial" w:hAnsi="Arial" w:cs="Arial"/>
          <w:sz w:val="24"/>
          <w:szCs w:val="24"/>
        </w:rPr>
        <w:t xml:space="preserve"> to receive assessment work credit for </w:t>
      </w:r>
      <w:r w:rsidR="00893316" w:rsidRPr="00120248">
        <w:rPr>
          <w:rFonts w:ascii="Arial" w:hAnsi="Arial" w:cs="Arial"/>
          <w:sz w:val="24"/>
          <w:szCs w:val="24"/>
        </w:rPr>
        <w:t>the su</w:t>
      </w:r>
      <w:r w:rsidR="00C93D16" w:rsidRPr="00120248">
        <w:rPr>
          <w:rFonts w:ascii="Arial" w:hAnsi="Arial" w:cs="Arial"/>
          <w:sz w:val="24"/>
          <w:szCs w:val="24"/>
        </w:rPr>
        <w:t xml:space="preserve">bmission </w:t>
      </w:r>
      <w:r w:rsidR="006B3348" w:rsidRPr="00120248">
        <w:rPr>
          <w:rFonts w:ascii="Arial" w:hAnsi="Arial" w:cs="Arial"/>
          <w:sz w:val="24"/>
          <w:szCs w:val="24"/>
        </w:rPr>
        <w:t xml:space="preserve">of </w:t>
      </w:r>
      <w:r w:rsidR="00C06A97" w:rsidRPr="00120248">
        <w:rPr>
          <w:rFonts w:ascii="Arial" w:hAnsi="Arial" w:cs="Arial"/>
          <w:sz w:val="24"/>
          <w:szCs w:val="24"/>
        </w:rPr>
        <w:t xml:space="preserve">drill core or drill sample to </w:t>
      </w:r>
      <w:r w:rsidR="00C93D16" w:rsidRPr="00120248">
        <w:rPr>
          <w:rFonts w:ascii="Arial" w:hAnsi="Arial" w:cs="Arial"/>
          <w:sz w:val="24"/>
          <w:szCs w:val="24"/>
        </w:rPr>
        <w:t xml:space="preserve">the library, </w:t>
      </w:r>
      <w:r w:rsidR="00CD3786" w:rsidRPr="00120248">
        <w:rPr>
          <w:rFonts w:ascii="Arial" w:hAnsi="Arial" w:cs="Arial"/>
          <w:sz w:val="24"/>
          <w:szCs w:val="24"/>
        </w:rPr>
        <w:t xml:space="preserve">contact your local Resident Geologist Office to </w:t>
      </w:r>
      <w:r w:rsidR="00C06A97" w:rsidRPr="00120248">
        <w:rPr>
          <w:rFonts w:ascii="Arial" w:hAnsi="Arial" w:cs="Arial"/>
          <w:sz w:val="24"/>
          <w:szCs w:val="24"/>
        </w:rPr>
        <w:t xml:space="preserve">inquire whether </w:t>
      </w:r>
      <w:r w:rsidR="00C93D16" w:rsidRPr="00120248">
        <w:rPr>
          <w:rFonts w:ascii="Arial" w:hAnsi="Arial" w:cs="Arial"/>
          <w:sz w:val="24"/>
          <w:szCs w:val="24"/>
        </w:rPr>
        <w:t xml:space="preserve">they are interested in the </w:t>
      </w:r>
      <w:r w:rsidR="00493083" w:rsidRPr="00120248">
        <w:rPr>
          <w:rFonts w:ascii="Arial" w:hAnsi="Arial" w:cs="Arial"/>
          <w:sz w:val="24"/>
          <w:szCs w:val="24"/>
        </w:rPr>
        <w:t xml:space="preserve">donation of the core or samples.  </w:t>
      </w:r>
      <w:r w:rsidR="00917DBE" w:rsidRPr="00120248">
        <w:rPr>
          <w:rFonts w:ascii="Arial" w:hAnsi="Arial" w:cs="Arial"/>
          <w:sz w:val="24"/>
          <w:szCs w:val="24"/>
        </w:rPr>
        <w:t>If the Resident Geologist’s Office agrees to the donation, c</w:t>
      </w:r>
      <w:r w:rsidR="005A13A2" w:rsidRPr="00120248">
        <w:rPr>
          <w:rFonts w:ascii="Arial" w:hAnsi="Arial" w:cs="Arial"/>
          <w:sz w:val="24"/>
          <w:szCs w:val="24"/>
        </w:rPr>
        <w:t xml:space="preserve">osts incurred to </w:t>
      </w:r>
      <w:r w:rsidR="002E3326" w:rsidRPr="00120248">
        <w:rPr>
          <w:rFonts w:ascii="Arial" w:hAnsi="Arial" w:cs="Arial"/>
          <w:sz w:val="24"/>
          <w:szCs w:val="24"/>
        </w:rPr>
        <w:t xml:space="preserve">package and deliver the core or samples to the appropriate </w:t>
      </w:r>
      <w:r w:rsidR="00CB65ED" w:rsidRPr="00120248">
        <w:rPr>
          <w:rFonts w:ascii="Arial" w:hAnsi="Arial" w:cs="Arial"/>
          <w:sz w:val="24"/>
          <w:szCs w:val="24"/>
        </w:rPr>
        <w:t>drill core library are eligible for assessment work credit.</w:t>
      </w:r>
    </w:p>
    <w:p w14:paraId="3460D8A8" w14:textId="035D432C" w:rsidR="00687926" w:rsidRPr="00B603F9" w:rsidRDefault="00966BA0" w:rsidP="00B603F9">
      <w:pPr>
        <w:pStyle w:val="Heading2"/>
        <w:rPr>
          <w:sz w:val="28"/>
          <w:szCs w:val="28"/>
        </w:rPr>
      </w:pPr>
      <w:bookmarkStart w:id="23" w:name="_Toc92361821"/>
      <w:r w:rsidRPr="00B603F9">
        <w:rPr>
          <w:rStyle w:val="Heading1Char"/>
          <w:b/>
          <w:bCs/>
          <w:sz w:val="28"/>
        </w:rPr>
        <w:t>Petrographic work, including microscopy, scanning electron microscopy and electron microprobe studies</w:t>
      </w:r>
      <w:bookmarkEnd w:id="23"/>
    </w:p>
    <w:p w14:paraId="46D56790" w14:textId="4032C32C" w:rsidR="00687926" w:rsidRPr="00120248" w:rsidRDefault="00567F8A" w:rsidP="00687926">
      <w:pPr>
        <w:spacing w:before="240"/>
        <w:rPr>
          <w:rFonts w:ascii="Arial" w:hAnsi="Arial" w:cs="Arial"/>
          <w:sz w:val="24"/>
          <w:szCs w:val="24"/>
        </w:rPr>
      </w:pPr>
      <w:r w:rsidRPr="00120248">
        <w:rPr>
          <w:rFonts w:ascii="Arial" w:hAnsi="Arial" w:cs="Arial"/>
          <w:sz w:val="24"/>
          <w:szCs w:val="24"/>
        </w:rPr>
        <w:t>The detailed analysis of minerals by optical mineralogy</w:t>
      </w:r>
      <w:r w:rsidR="00CE465A" w:rsidRPr="00120248">
        <w:rPr>
          <w:rFonts w:ascii="Arial" w:hAnsi="Arial" w:cs="Arial"/>
          <w:sz w:val="24"/>
          <w:szCs w:val="24"/>
        </w:rPr>
        <w:t xml:space="preserve">, </w:t>
      </w:r>
      <w:r w:rsidR="00AF4712" w:rsidRPr="00120248">
        <w:rPr>
          <w:rFonts w:ascii="Arial" w:hAnsi="Arial" w:cs="Arial"/>
          <w:sz w:val="24"/>
          <w:szCs w:val="24"/>
        </w:rPr>
        <w:t>microscopy</w:t>
      </w:r>
      <w:r w:rsidR="0064190E" w:rsidRPr="00120248">
        <w:rPr>
          <w:rFonts w:ascii="Arial" w:hAnsi="Arial" w:cs="Arial"/>
          <w:sz w:val="24"/>
          <w:szCs w:val="24"/>
        </w:rPr>
        <w:t xml:space="preserve">, </w:t>
      </w:r>
      <w:r w:rsidR="00A3506A" w:rsidRPr="00120248">
        <w:rPr>
          <w:rFonts w:ascii="Arial" w:hAnsi="Arial" w:cs="Arial"/>
          <w:sz w:val="24"/>
          <w:szCs w:val="24"/>
        </w:rPr>
        <w:t xml:space="preserve">scanning electron </w:t>
      </w:r>
      <w:r w:rsidR="00AF4712" w:rsidRPr="00120248">
        <w:rPr>
          <w:rFonts w:ascii="Arial" w:hAnsi="Arial" w:cs="Arial"/>
          <w:sz w:val="24"/>
          <w:szCs w:val="24"/>
        </w:rPr>
        <w:t xml:space="preserve">microscopy </w:t>
      </w:r>
      <w:r w:rsidR="00461A2F" w:rsidRPr="00120248">
        <w:rPr>
          <w:rFonts w:ascii="Arial" w:hAnsi="Arial" w:cs="Arial"/>
          <w:sz w:val="24"/>
          <w:szCs w:val="24"/>
        </w:rPr>
        <w:t xml:space="preserve">and electron </w:t>
      </w:r>
      <w:r w:rsidR="00DD5A55" w:rsidRPr="00120248">
        <w:rPr>
          <w:rFonts w:ascii="Arial" w:hAnsi="Arial" w:cs="Arial"/>
          <w:sz w:val="24"/>
          <w:szCs w:val="24"/>
        </w:rPr>
        <w:t xml:space="preserve">microprobe are eligible for assessment work if accompanied by the </w:t>
      </w:r>
      <w:r w:rsidR="00B578F8" w:rsidRPr="00120248">
        <w:rPr>
          <w:rFonts w:ascii="Arial" w:hAnsi="Arial" w:cs="Arial"/>
          <w:sz w:val="24"/>
          <w:szCs w:val="24"/>
        </w:rPr>
        <w:t xml:space="preserve">results </w:t>
      </w:r>
      <w:r w:rsidR="00C27064" w:rsidRPr="00120248">
        <w:rPr>
          <w:rFonts w:ascii="Arial" w:hAnsi="Arial" w:cs="Arial"/>
          <w:sz w:val="24"/>
          <w:szCs w:val="24"/>
        </w:rPr>
        <w:t>identi</w:t>
      </w:r>
      <w:r w:rsidR="00CB501C" w:rsidRPr="00120248">
        <w:rPr>
          <w:rFonts w:ascii="Arial" w:hAnsi="Arial" w:cs="Arial"/>
          <w:sz w:val="24"/>
          <w:szCs w:val="24"/>
        </w:rPr>
        <w:t>fying the chemical composition of each sample</w:t>
      </w:r>
      <w:r w:rsidR="00CE0BAE" w:rsidRPr="00120248">
        <w:rPr>
          <w:rFonts w:ascii="Arial" w:hAnsi="Arial" w:cs="Arial"/>
          <w:sz w:val="24"/>
          <w:szCs w:val="24"/>
        </w:rPr>
        <w:t xml:space="preserve"> and coloured photographs of all samples</w:t>
      </w:r>
      <w:r w:rsidR="00CB501C" w:rsidRPr="00120248">
        <w:rPr>
          <w:rFonts w:ascii="Arial" w:hAnsi="Arial" w:cs="Arial"/>
          <w:sz w:val="24"/>
          <w:szCs w:val="24"/>
        </w:rPr>
        <w:t xml:space="preserve">. </w:t>
      </w:r>
    </w:p>
    <w:p w14:paraId="4D8943C3" w14:textId="155B6CE6" w:rsidR="00966BA0" w:rsidRDefault="00966BA0" w:rsidP="00B603F9">
      <w:pPr>
        <w:pStyle w:val="Heading2"/>
        <w:rPr>
          <w:rStyle w:val="Heading1Char"/>
          <w:b/>
          <w:bCs/>
          <w:sz w:val="28"/>
        </w:rPr>
      </w:pPr>
      <w:bookmarkStart w:id="24" w:name="_Toc92361822"/>
      <w:r w:rsidRPr="00B603F9">
        <w:rPr>
          <w:rStyle w:val="Heading1Char"/>
          <w:b/>
          <w:bCs/>
          <w:sz w:val="28"/>
        </w:rPr>
        <w:t>Environmental baseline studies</w:t>
      </w:r>
      <w:bookmarkEnd w:id="24"/>
    </w:p>
    <w:p w14:paraId="6F6D6B99" w14:textId="77777777" w:rsidR="00B603F9" w:rsidRPr="00B603F9" w:rsidRDefault="00B603F9" w:rsidP="00B603F9">
      <w:pPr>
        <w:spacing w:after="0"/>
      </w:pPr>
    </w:p>
    <w:p w14:paraId="1F8A3DC4" w14:textId="77777777" w:rsidR="001A6407" w:rsidRPr="00C72334" w:rsidRDefault="001A6407" w:rsidP="001A6407">
      <w:pPr>
        <w:rPr>
          <w:rFonts w:ascii="Arial" w:hAnsi="Arial" w:cs="Arial"/>
          <w:sz w:val="24"/>
          <w:szCs w:val="24"/>
          <w:shd w:val="clear" w:color="auto" w:fill="FFFFFF"/>
        </w:rPr>
      </w:pPr>
      <w:r w:rsidRPr="00C72334">
        <w:rPr>
          <w:rFonts w:ascii="Arial" w:hAnsi="Arial" w:cs="Arial"/>
          <w:sz w:val="24"/>
          <w:szCs w:val="24"/>
          <w:shd w:val="clear" w:color="auto" w:fill="FFFFFF"/>
        </w:rPr>
        <w:t xml:space="preserve">The purpose of an environmental baseline study is to establish an information base against which to monitor and assess the impact of exploration and mining activities on the environment.   </w:t>
      </w:r>
    </w:p>
    <w:p w14:paraId="72D991B6" w14:textId="13C492E0" w:rsidR="00843F1E" w:rsidRPr="00C72334" w:rsidRDefault="001A6407" w:rsidP="001A6407">
      <w:pPr>
        <w:rPr>
          <w:rFonts w:ascii="Arial" w:hAnsi="Arial" w:cs="Arial"/>
          <w:sz w:val="24"/>
          <w:szCs w:val="24"/>
          <w:shd w:val="clear" w:color="auto" w:fill="FFFFFF"/>
        </w:rPr>
      </w:pPr>
      <w:r w:rsidRPr="00C72334">
        <w:rPr>
          <w:rFonts w:ascii="Arial" w:hAnsi="Arial" w:cs="Arial"/>
          <w:sz w:val="24"/>
          <w:szCs w:val="24"/>
          <w:shd w:val="clear" w:color="auto" w:fill="FFFFFF"/>
        </w:rPr>
        <w:t xml:space="preserve">For clarity, costs and expenses </w:t>
      </w:r>
      <w:r w:rsidR="00241557" w:rsidRPr="00C72334">
        <w:rPr>
          <w:rFonts w:ascii="Arial" w:hAnsi="Arial" w:cs="Arial"/>
          <w:sz w:val="24"/>
          <w:szCs w:val="24"/>
          <w:shd w:val="clear" w:color="auto" w:fill="FFFFFF"/>
        </w:rPr>
        <w:t>related to environmental baseline studies for mining activities will be considered</w:t>
      </w:r>
      <w:r w:rsidR="001E6AF0" w:rsidRPr="00C72334">
        <w:rPr>
          <w:rFonts w:ascii="Arial" w:hAnsi="Arial" w:cs="Arial"/>
          <w:sz w:val="24"/>
          <w:szCs w:val="24"/>
          <w:shd w:val="clear" w:color="auto" w:fill="FFFFFF"/>
        </w:rPr>
        <w:t>:</w:t>
      </w:r>
    </w:p>
    <w:p w14:paraId="5B7158FB" w14:textId="6301E575" w:rsidR="00843F1E" w:rsidRPr="00C72334" w:rsidRDefault="001A6407" w:rsidP="00843F1E">
      <w:pPr>
        <w:pStyle w:val="ListParagraph"/>
        <w:numPr>
          <w:ilvl w:val="0"/>
          <w:numId w:val="10"/>
        </w:numPr>
        <w:rPr>
          <w:rFonts w:ascii="Arial" w:eastAsiaTheme="minorEastAsia" w:hAnsi="Arial" w:cs="Arial"/>
          <w:sz w:val="24"/>
          <w:szCs w:val="24"/>
          <w:lang w:val="en" w:eastAsia="en-CA"/>
        </w:rPr>
      </w:pPr>
      <w:r w:rsidRPr="00C72334">
        <w:rPr>
          <w:rFonts w:ascii="Arial" w:hAnsi="Arial" w:cs="Arial"/>
          <w:sz w:val="24"/>
          <w:szCs w:val="24"/>
          <w:shd w:val="clear" w:color="auto" w:fill="FFFFFF"/>
        </w:rPr>
        <w:t xml:space="preserve">before the commencement of early exploration activities </w:t>
      </w:r>
      <w:r w:rsidR="00AF4712" w:rsidRPr="00C72334">
        <w:rPr>
          <w:rFonts w:ascii="Arial" w:hAnsi="Arial" w:cs="Arial"/>
          <w:sz w:val="24"/>
          <w:szCs w:val="24"/>
          <w:shd w:val="clear" w:color="auto" w:fill="FFFFFF"/>
        </w:rPr>
        <w:t xml:space="preserve">on mining lands </w:t>
      </w:r>
    </w:p>
    <w:p w14:paraId="1A018E04" w14:textId="77777777" w:rsidR="00843F1E" w:rsidRPr="00C72334" w:rsidRDefault="00AF4712" w:rsidP="00FB5D7A">
      <w:pPr>
        <w:pStyle w:val="ListParagraph"/>
        <w:numPr>
          <w:ilvl w:val="0"/>
          <w:numId w:val="10"/>
        </w:numPr>
        <w:rPr>
          <w:rFonts w:ascii="Arial" w:eastAsiaTheme="minorEastAsia" w:hAnsi="Arial" w:cs="Arial"/>
          <w:sz w:val="24"/>
          <w:szCs w:val="24"/>
          <w:lang w:val="en" w:eastAsia="en-CA"/>
        </w:rPr>
      </w:pPr>
      <w:r w:rsidRPr="00C72334">
        <w:rPr>
          <w:rFonts w:ascii="Arial" w:hAnsi="Arial" w:cs="Arial"/>
          <w:sz w:val="24"/>
          <w:szCs w:val="24"/>
          <w:shd w:val="clear" w:color="auto" w:fill="FFFFFF"/>
        </w:rPr>
        <w:t xml:space="preserve">for activities that are required under a Closure Plan </w:t>
      </w:r>
      <w:r w:rsidR="00843F1E" w:rsidRPr="00C72334">
        <w:rPr>
          <w:rFonts w:ascii="Arial" w:hAnsi="Arial" w:cs="Arial"/>
          <w:sz w:val="24"/>
          <w:szCs w:val="24"/>
          <w:shd w:val="clear" w:color="auto" w:fill="FFFFFF"/>
        </w:rPr>
        <w:t xml:space="preserve">and </w:t>
      </w:r>
      <w:r w:rsidR="001A6407" w:rsidRPr="00C72334">
        <w:rPr>
          <w:rFonts w:ascii="Arial" w:hAnsi="Arial" w:cs="Arial"/>
          <w:sz w:val="24"/>
          <w:szCs w:val="24"/>
          <w:shd w:val="clear" w:color="auto" w:fill="FFFFFF"/>
        </w:rPr>
        <w:t>are eligible for assessment work credit</w:t>
      </w:r>
      <w:r w:rsidR="00843F1E" w:rsidRPr="00C72334">
        <w:rPr>
          <w:rFonts w:ascii="Arial" w:hAnsi="Arial" w:cs="Arial"/>
          <w:sz w:val="24"/>
          <w:szCs w:val="24"/>
          <w:shd w:val="clear" w:color="auto" w:fill="FFFFFF"/>
        </w:rPr>
        <w:t xml:space="preserve">. </w:t>
      </w:r>
      <w:r w:rsidR="001A6407" w:rsidRPr="00C72334">
        <w:rPr>
          <w:rFonts w:ascii="Arial" w:hAnsi="Arial" w:cs="Arial"/>
          <w:sz w:val="24"/>
          <w:szCs w:val="24"/>
          <w:shd w:val="clear" w:color="auto" w:fill="FFFFFF"/>
        </w:rPr>
        <w:t xml:space="preserve"> </w:t>
      </w:r>
    </w:p>
    <w:p w14:paraId="5D6141C6" w14:textId="4E2D300D" w:rsidR="00425484" w:rsidRPr="00C72334" w:rsidRDefault="001A6407" w:rsidP="00843F1E">
      <w:pPr>
        <w:rPr>
          <w:rFonts w:ascii="Arial" w:eastAsiaTheme="minorEastAsia" w:hAnsi="Arial" w:cs="Arial"/>
          <w:sz w:val="24"/>
          <w:szCs w:val="24"/>
          <w:lang w:val="en" w:eastAsia="en-CA"/>
        </w:rPr>
      </w:pPr>
      <w:r w:rsidRPr="00C72334">
        <w:rPr>
          <w:rFonts w:ascii="Arial" w:hAnsi="Arial" w:cs="Arial"/>
          <w:sz w:val="24"/>
          <w:szCs w:val="24"/>
          <w:shd w:val="clear" w:color="auto" w:fill="FFFFFF"/>
        </w:rPr>
        <w:t xml:space="preserve">The continued monitoring of a site is not eligible for assessment work credit.  </w:t>
      </w:r>
    </w:p>
    <w:p w14:paraId="70AF1663" w14:textId="23911FE8" w:rsidR="003220C6" w:rsidRPr="00B603F9" w:rsidRDefault="00B613A9" w:rsidP="00B603F9">
      <w:pPr>
        <w:pStyle w:val="Heading2"/>
        <w:rPr>
          <w:sz w:val="28"/>
          <w:szCs w:val="28"/>
        </w:rPr>
      </w:pPr>
      <w:bookmarkStart w:id="25" w:name="_Toc92361823"/>
      <w:r w:rsidRPr="00B603F9">
        <w:rPr>
          <w:rStyle w:val="Heading1Char"/>
          <w:b/>
          <w:bCs/>
          <w:sz w:val="28"/>
        </w:rPr>
        <w:t>Rehabilitation required or permitted to be done under the Act, if done in accordance with the requirements in the Act or the regulations</w:t>
      </w:r>
      <w:bookmarkEnd w:id="25"/>
    </w:p>
    <w:p w14:paraId="5F7A3DF9" w14:textId="14E6AE08" w:rsidR="00165F47" w:rsidRPr="00120248" w:rsidRDefault="00165F47" w:rsidP="00605713">
      <w:pPr>
        <w:pStyle w:val="definition"/>
        <w:shd w:val="clear" w:color="auto" w:fill="FFFFFF"/>
        <w:spacing w:before="240" w:beforeAutospacing="0" w:after="120" w:afterAutospacing="0"/>
        <w:rPr>
          <w:rFonts w:ascii="Arial" w:hAnsi="Arial" w:cs="Arial"/>
          <w:color w:val="000000" w:themeColor="text1"/>
        </w:rPr>
      </w:pPr>
      <w:proofErr w:type="gramStart"/>
      <w:r w:rsidRPr="00120248">
        <w:rPr>
          <w:rFonts w:ascii="Arial" w:hAnsi="Arial" w:cs="Arial"/>
          <w:color w:val="000000" w:themeColor="text1"/>
          <w:lang w:val="en"/>
        </w:rPr>
        <w:t>For the purpose of</w:t>
      </w:r>
      <w:proofErr w:type="gramEnd"/>
      <w:r w:rsidRPr="00120248">
        <w:rPr>
          <w:rFonts w:ascii="Arial" w:hAnsi="Arial" w:cs="Arial"/>
          <w:color w:val="000000" w:themeColor="text1"/>
          <w:lang w:val="en"/>
        </w:rPr>
        <w:t xml:space="preserve"> this policy, rehabilitation means </w:t>
      </w:r>
      <w:r w:rsidRPr="00120248">
        <w:rPr>
          <w:rFonts w:ascii="Arial" w:hAnsi="Arial" w:cs="Arial"/>
          <w:color w:val="000000" w:themeColor="text1"/>
        </w:rPr>
        <w:t>measures, including protective measures, taken in accordance with the prescribed standards to treat a site or mine hazard so that the use or condition of the site,</w:t>
      </w:r>
    </w:p>
    <w:p w14:paraId="6FA853E5" w14:textId="77777777" w:rsidR="00165F47" w:rsidRPr="00120248" w:rsidRDefault="00165F47" w:rsidP="00165F47">
      <w:pPr>
        <w:pStyle w:val="paragraph"/>
        <w:shd w:val="clear" w:color="auto" w:fill="FFFFFF"/>
        <w:spacing w:before="0" w:beforeAutospacing="0" w:after="120" w:afterAutospacing="0"/>
        <w:ind w:left="720" w:hanging="360"/>
        <w:rPr>
          <w:rFonts w:ascii="Arial" w:hAnsi="Arial" w:cs="Arial"/>
          <w:color w:val="000000" w:themeColor="text1"/>
        </w:rPr>
      </w:pPr>
      <w:r w:rsidRPr="00120248">
        <w:rPr>
          <w:rFonts w:ascii="Arial" w:hAnsi="Arial" w:cs="Arial"/>
          <w:color w:val="000000" w:themeColor="text1"/>
        </w:rPr>
        <w:t>(a) is restored to its former use or condition, or</w:t>
      </w:r>
    </w:p>
    <w:p w14:paraId="27A75B40" w14:textId="31D801EA" w:rsidR="00165F47" w:rsidRPr="00120248" w:rsidRDefault="00165F47" w:rsidP="00165F47">
      <w:pPr>
        <w:pStyle w:val="paragraph"/>
        <w:shd w:val="clear" w:color="auto" w:fill="FFFFFF"/>
        <w:spacing w:before="0" w:beforeAutospacing="0" w:after="120" w:afterAutospacing="0"/>
        <w:ind w:left="720" w:hanging="360"/>
        <w:rPr>
          <w:rFonts w:ascii="Arial" w:hAnsi="Arial" w:cs="Arial"/>
          <w:color w:val="000000" w:themeColor="text1"/>
        </w:rPr>
      </w:pPr>
      <w:r w:rsidRPr="00120248">
        <w:rPr>
          <w:rFonts w:ascii="Arial" w:hAnsi="Arial" w:cs="Arial"/>
          <w:color w:val="000000" w:themeColor="text1"/>
        </w:rPr>
        <w:t xml:space="preserve">(b) is made suitable for a use that the Director </w:t>
      </w:r>
      <w:r w:rsidR="001E30CF" w:rsidRPr="00120248">
        <w:rPr>
          <w:rFonts w:ascii="Arial" w:hAnsi="Arial" w:cs="Arial"/>
          <w:color w:val="000000" w:themeColor="text1"/>
        </w:rPr>
        <w:t xml:space="preserve">of Mine </w:t>
      </w:r>
      <w:r w:rsidR="006E058B" w:rsidRPr="00120248">
        <w:rPr>
          <w:rFonts w:ascii="Arial" w:hAnsi="Arial" w:cs="Arial"/>
          <w:color w:val="000000" w:themeColor="text1"/>
        </w:rPr>
        <w:t>Rehabilitation</w:t>
      </w:r>
      <w:r w:rsidR="001E30CF" w:rsidRPr="00120248">
        <w:rPr>
          <w:rFonts w:ascii="Arial" w:hAnsi="Arial" w:cs="Arial"/>
          <w:color w:val="000000" w:themeColor="text1"/>
        </w:rPr>
        <w:t xml:space="preserve"> </w:t>
      </w:r>
      <w:r w:rsidRPr="00120248">
        <w:rPr>
          <w:rFonts w:ascii="Arial" w:hAnsi="Arial" w:cs="Arial"/>
          <w:color w:val="000000" w:themeColor="text1"/>
        </w:rPr>
        <w:t xml:space="preserve">sees fit </w:t>
      </w:r>
    </w:p>
    <w:p w14:paraId="24B08344" w14:textId="03E7F369" w:rsidR="008A7198" w:rsidRPr="008A7198" w:rsidRDefault="00E64806" w:rsidP="004E4851">
      <w:pPr>
        <w:rPr>
          <w:rFonts w:ascii="Arial" w:hAnsi="Arial" w:cs="Arial"/>
          <w:sz w:val="24"/>
          <w:szCs w:val="24"/>
        </w:rPr>
      </w:pPr>
      <w:r w:rsidRPr="008A7198">
        <w:rPr>
          <w:rFonts w:ascii="Arial" w:hAnsi="Arial" w:cs="Arial"/>
          <w:sz w:val="24"/>
          <w:szCs w:val="24"/>
        </w:rPr>
        <w:lastRenderedPageBreak/>
        <w:t>Before commencing any progressive or voluntary rehabilitation</w:t>
      </w:r>
      <w:r w:rsidR="001E30CF" w:rsidRPr="008A7198">
        <w:rPr>
          <w:rFonts w:ascii="Arial" w:hAnsi="Arial" w:cs="Arial"/>
          <w:sz w:val="24"/>
          <w:szCs w:val="24"/>
        </w:rPr>
        <w:t>,</w:t>
      </w:r>
      <w:r w:rsidRPr="008A7198">
        <w:rPr>
          <w:rFonts w:ascii="Arial" w:hAnsi="Arial" w:cs="Arial"/>
          <w:sz w:val="24"/>
          <w:szCs w:val="24"/>
        </w:rPr>
        <w:t xml:space="preserve"> ensure you are familiar with Ontario Regulation 240/00, Mine Development and Closure Under Part VII of the Act, that sets out the requirements</w:t>
      </w:r>
      <w:r w:rsidR="001E30CF" w:rsidRPr="008A7198">
        <w:rPr>
          <w:rFonts w:ascii="Arial" w:hAnsi="Arial" w:cs="Arial"/>
          <w:sz w:val="24"/>
          <w:szCs w:val="24"/>
        </w:rPr>
        <w:t xml:space="preserve"> and standards</w:t>
      </w:r>
      <w:r w:rsidRPr="008A7198">
        <w:rPr>
          <w:rFonts w:ascii="Arial" w:hAnsi="Arial" w:cs="Arial"/>
          <w:sz w:val="24"/>
          <w:szCs w:val="24"/>
        </w:rPr>
        <w:t xml:space="preserve"> for rehabilitation.  </w:t>
      </w:r>
    </w:p>
    <w:p w14:paraId="398F40AB" w14:textId="35CF12A2" w:rsidR="004E4851" w:rsidRPr="00B603F9" w:rsidRDefault="00D50952" w:rsidP="00B603F9">
      <w:pPr>
        <w:pStyle w:val="Heading2"/>
        <w:spacing w:after="240"/>
        <w:rPr>
          <w:sz w:val="28"/>
          <w:szCs w:val="28"/>
          <w:lang w:val="en"/>
        </w:rPr>
      </w:pPr>
      <w:bookmarkStart w:id="26" w:name="_Toc92361824"/>
      <w:r w:rsidRPr="00B603F9">
        <w:rPr>
          <w:sz w:val="28"/>
          <w:szCs w:val="28"/>
          <w:lang w:val="en"/>
        </w:rPr>
        <w:t>Progressive Rehabilitation</w:t>
      </w:r>
      <w:bookmarkEnd w:id="26"/>
    </w:p>
    <w:p w14:paraId="28839826" w14:textId="21FAD63A" w:rsidR="00D50952" w:rsidRPr="006F3C95" w:rsidRDefault="00D50952" w:rsidP="006F3C95">
      <w:pPr>
        <w:rPr>
          <w:rFonts w:ascii="Arial" w:hAnsi="Arial" w:cs="Arial"/>
          <w:sz w:val="24"/>
          <w:szCs w:val="24"/>
          <w:lang w:val="en" w:eastAsia="en-CA"/>
        </w:rPr>
      </w:pPr>
      <w:r w:rsidRPr="00120248">
        <w:rPr>
          <w:rFonts w:ascii="Arial" w:hAnsi="Arial" w:cs="Arial"/>
          <w:sz w:val="24"/>
          <w:szCs w:val="24"/>
          <w:lang w:val="en"/>
        </w:rPr>
        <w:t>For the purpose of this policy, a proponent who submits to the Director two copies of a progressive rehabilitation report under subsection 139.1 (2) of the Act may claim assessment work credit if</w:t>
      </w:r>
      <w:r w:rsidR="006F3C95">
        <w:rPr>
          <w:rFonts w:ascii="Arial" w:hAnsi="Arial" w:cs="Arial"/>
          <w:sz w:val="24"/>
          <w:szCs w:val="24"/>
          <w:lang w:val="en" w:eastAsia="en-CA"/>
        </w:rPr>
        <w:t xml:space="preserve"> </w:t>
      </w:r>
      <w:bookmarkStart w:id="27" w:name="_Hlk55832866"/>
      <w:r w:rsidR="006F3C95">
        <w:rPr>
          <w:rFonts w:ascii="Arial" w:hAnsi="Arial" w:cs="Arial"/>
          <w:sz w:val="24"/>
          <w:szCs w:val="24"/>
          <w:lang w:val="en" w:eastAsia="en-CA"/>
        </w:rPr>
        <w:t>t</w:t>
      </w:r>
      <w:r w:rsidRPr="006F3C95">
        <w:rPr>
          <w:rFonts w:ascii="Arial" w:hAnsi="Arial" w:cs="Arial"/>
          <w:sz w:val="24"/>
          <w:szCs w:val="24"/>
          <w:lang w:val="en" w:eastAsia="en-CA"/>
        </w:rPr>
        <w:t>he same progressive rehabilitation report is submitted for credit in MLAS</w:t>
      </w:r>
    </w:p>
    <w:p w14:paraId="22600349" w14:textId="621D98FD" w:rsidR="008A7198" w:rsidRPr="00B603F9" w:rsidRDefault="00D50952" w:rsidP="00B603F9">
      <w:pPr>
        <w:pStyle w:val="Heading2"/>
        <w:spacing w:after="240"/>
        <w:rPr>
          <w:sz w:val="28"/>
          <w:szCs w:val="28"/>
          <w:lang w:eastAsia="en-CA"/>
        </w:rPr>
      </w:pPr>
      <w:bookmarkStart w:id="28" w:name="_Toc92361825"/>
      <w:bookmarkEnd w:id="27"/>
      <w:r w:rsidRPr="00B603F9">
        <w:rPr>
          <w:sz w:val="28"/>
          <w:szCs w:val="28"/>
          <w:lang w:eastAsia="en-CA"/>
        </w:rPr>
        <w:t>Voluntary Rehabilitatio</w:t>
      </w:r>
      <w:r w:rsidR="00EC48F0" w:rsidRPr="00B603F9">
        <w:rPr>
          <w:sz w:val="28"/>
          <w:szCs w:val="28"/>
          <w:lang w:eastAsia="en-CA"/>
        </w:rPr>
        <w:t>n</w:t>
      </w:r>
      <w:bookmarkEnd w:id="28"/>
    </w:p>
    <w:p w14:paraId="08A20AC7" w14:textId="2331622A" w:rsidR="00811E60" w:rsidRDefault="00D50952" w:rsidP="00811E60">
      <w:pPr>
        <w:pStyle w:val="Heading2"/>
        <w:spacing w:before="0"/>
        <w:rPr>
          <w:lang w:val="en-US"/>
        </w:rPr>
      </w:pPr>
      <w:bookmarkStart w:id="29" w:name="_Toc92361826"/>
      <w:r w:rsidRPr="00120248">
        <w:rPr>
          <w:rFonts w:ascii="Arial" w:hAnsi="Arial" w:cs="Arial"/>
          <w:b w:val="0"/>
          <w:bCs w:val="0"/>
          <w:lang w:eastAsia="en-CA"/>
        </w:rPr>
        <w:t xml:space="preserve">For the purpose of this policy, a person who is granted written approval by the Director </w:t>
      </w:r>
      <w:r w:rsidRPr="00120248">
        <w:rPr>
          <w:rFonts w:ascii="Arial" w:hAnsi="Arial" w:cs="Arial"/>
          <w:b w:val="0"/>
          <w:bCs w:val="0"/>
          <w:shd w:val="clear" w:color="auto" w:fill="FFFFFF"/>
        </w:rPr>
        <w:t>for the rehabilitation of the mine hazard </w:t>
      </w:r>
      <w:r w:rsidRPr="00120248">
        <w:rPr>
          <w:rFonts w:ascii="Arial" w:hAnsi="Arial" w:cs="Arial"/>
          <w:b w:val="0"/>
          <w:bCs w:val="0"/>
          <w:lang w:eastAsia="en-CA"/>
        </w:rPr>
        <w:t xml:space="preserve">and </w:t>
      </w:r>
      <w:r w:rsidRPr="00120248">
        <w:rPr>
          <w:rFonts w:ascii="Arial" w:hAnsi="Arial" w:cs="Arial"/>
          <w:b w:val="0"/>
          <w:bCs w:val="0"/>
          <w:shd w:val="clear" w:color="auto" w:fill="FFFFFF"/>
        </w:rPr>
        <w:t xml:space="preserve">rehabilitates the mine hazard in accordance with the rehabilitation plan under </w:t>
      </w:r>
      <w:r w:rsidR="007F7709">
        <w:rPr>
          <w:rFonts w:ascii="Arial" w:hAnsi="Arial" w:cs="Arial"/>
          <w:b w:val="0"/>
          <w:bCs w:val="0"/>
          <w:shd w:val="clear" w:color="auto" w:fill="FFFFFF"/>
        </w:rPr>
        <w:t xml:space="preserve">subsection </w:t>
      </w:r>
      <w:r w:rsidRPr="00120248">
        <w:rPr>
          <w:rFonts w:ascii="Arial" w:hAnsi="Arial" w:cs="Arial"/>
          <w:b w:val="0"/>
          <w:bCs w:val="0"/>
          <w:shd w:val="clear" w:color="auto" w:fill="FFFFFF"/>
        </w:rPr>
        <w:t>139.2 (6) of the Act may claim assessment work credit if</w:t>
      </w:r>
      <w:r w:rsidR="00EC48F0" w:rsidRPr="00120248">
        <w:rPr>
          <w:rFonts w:ascii="Arial" w:hAnsi="Arial" w:cs="Arial"/>
          <w:b w:val="0"/>
          <w:bCs w:val="0"/>
          <w:shd w:val="clear" w:color="auto" w:fill="FFFFFF"/>
        </w:rPr>
        <w:t xml:space="preserve"> </w:t>
      </w:r>
      <w:r w:rsidR="00EC48F0" w:rsidRPr="00120248">
        <w:rPr>
          <w:rFonts w:ascii="Arial" w:hAnsi="Arial" w:cs="Arial"/>
          <w:b w:val="0"/>
          <w:bCs w:val="0"/>
          <w:lang w:val="en" w:eastAsia="en-CA"/>
        </w:rPr>
        <w:t>t</w:t>
      </w:r>
      <w:r w:rsidRPr="00120248">
        <w:rPr>
          <w:rFonts w:ascii="Arial" w:hAnsi="Arial" w:cs="Arial"/>
          <w:b w:val="0"/>
          <w:bCs w:val="0"/>
          <w:lang w:val="en" w:eastAsia="en-CA"/>
        </w:rPr>
        <w:t>he same voluntary rehabilitation plan is submitted for credit in MLAS</w:t>
      </w:r>
      <w:r w:rsidR="008A7198">
        <w:rPr>
          <w:rFonts w:ascii="Arial" w:hAnsi="Arial" w:cs="Arial"/>
          <w:b w:val="0"/>
          <w:bCs w:val="0"/>
          <w:lang w:val="en" w:eastAsia="en-CA"/>
        </w:rPr>
        <w:t>.</w:t>
      </w:r>
      <w:bookmarkStart w:id="30" w:name="_Toc529954819"/>
      <w:bookmarkStart w:id="31" w:name="_Toc72928433"/>
      <w:bookmarkEnd w:id="29"/>
    </w:p>
    <w:p w14:paraId="41966C74" w14:textId="77777777" w:rsidR="00811E60" w:rsidRDefault="00811E60" w:rsidP="00811E60">
      <w:pPr>
        <w:pStyle w:val="Heading2"/>
        <w:spacing w:before="0"/>
        <w:rPr>
          <w:lang w:val="en-US"/>
        </w:rPr>
      </w:pPr>
    </w:p>
    <w:p w14:paraId="40711E22" w14:textId="73E091D2" w:rsidR="004749F2" w:rsidRPr="00811E60" w:rsidRDefault="004749F2" w:rsidP="00811E60">
      <w:pPr>
        <w:pStyle w:val="Heading2"/>
        <w:spacing w:before="0"/>
        <w:rPr>
          <w:rFonts w:ascii="Arial" w:hAnsi="Arial" w:cs="Arial"/>
          <w:sz w:val="28"/>
          <w:szCs w:val="28"/>
          <w:lang w:val="en"/>
        </w:rPr>
      </w:pPr>
      <w:bookmarkStart w:id="32" w:name="_Toc92361827"/>
      <w:r w:rsidRPr="00811E60">
        <w:rPr>
          <w:rFonts w:ascii="Arial" w:hAnsi="Arial" w:cs="Arial"/>
          <w:sz w:val="28"/>
          <w:szCs w:val="28"/>
          <w:lang w:val="en"/>
        </w:rPr>
        <w:t xml:space="preserve">Contact Mining Lands </w:t>
      </w:r>
      <w:bookmarkEnd w:id="30"/>
      <w:r w:rsidRPr="00811E60">
        <w:rPr>
          <w:rFonts w:ascii="Arial" w:hAnsi="Arial" w:cs="Arial"/>
          <w:sz w:val="28"/>
          <w:szCs w:val="28"/>
          <w:lang w:val="en"/>
        </w:rPr>
        <w:t>Section</w:t>
      </w:r>
      <w:bookmarkEnd w:id="31"/>
      <w:bookmarkEnd w:id="32"/>
    </w:p>
    <w:p w14:paraId="4E9DDD5C" w14:textId="77777777" w:rsidR="004749F2" w:rsidRPr="008D5B92" w:rsidRDefault="004749F2" w:rsidP="004749F2">
      <w:pPr>
        <w:spacing w:before="100" w:beforeAutospacing="1" w:after="100" w:afterAutospacing="1" w:line="240" w:lineRule="auto"/>
        <w:rPr>
          <w:rFonts w:ascii="Arial" w:eastAsia="Times New Roman" w:hAnsi="Arial" w:cs="Arial"/>
          <w:sz w:val="24"/>
          <w:szCs w:val="24"/>
          <w:lang w:val="en" w:eastAsia="en-CA"/>
        </w:rPr>
      </w:pPr>
      <w:r w:rsidRPr="008D5B92">
        <w:rPr>
          <w:rFonts w:ascii="Arial" w:eastAsia="Times New Roman" w:hAnsi="Arial" w:cs="Arial"/>
          <w:sz w:val="24"/>
          <w:szCs w:val="24"/>
          <w:lang w:val="en" w:eastAsia="en-CA"/>
        </w:rPr>
        <w:t>For all inquiries about assessment costs please contact:</w:t>
      </w:r>
    </w:p>
    <w:p w14:paraId="1941F88D" w14:textId="7A6E1877" w:rsidR="004749F2" w:rsidRPr="006F7342" w:rsidRDefault="001E30CF" w:rsidP="004749F2">
      <w:pPr>
        <w:spacing w:before="100" w:beforeAutospacing="1" w:after="100" w:afterAutospacing="1" w:line="240" w:lineRule="auto"/>
        <w:ind w:left="360" w:firstLine="491"/>
        <w:contextualSpacing/>
        <w:rPr>
          <w:rFonts w:ascii="Arial" w:eastAsia="Times New Roman" w:hAnsi="Arial" w:cs="Arial"/>
          <w:sz w:val="24"/>
          <w:szCs w:val="24"/>
          <w:lang w:val="frc-Latn" w:eastAsia="en-CA"/>
        </w:rPr>
      </w:pPr>
      <w:r w:rsidRPr="00C72334">
        <w:rPr>
          <w:rFonts w:ascii="Arial" w:eastAsia="Times New Roman" w:hAnsi="Arial" w:cs="Arial"/>
          <w:sz w:val="24"/>
          <w:szCs w:val="24"/>
          <w:lang w:val="en" w:eastAsia="en-CA"/>
        </w:rPr>
        <w:t xml:space="preserve">Ministry of </w:t>
      </w:r>
      <w:r w:rsidR="006F7342">
        <w:rPr>
          <w:rFonts w:ascii="Arial" w:eastAsia="Times New Roman" w:hAnsi="Arial" w:cs="Arial"/>
          <w:sz w:val="24"/>
          <w:szCs w:val="24"/>
          <w:lang w:val="frc-Latn" w:eastAsia="en-CA"/>
        </w:rPr>
        <w:t>Mines</w:t>
      </w:r>
    </w:p>
    <w:p w14:paraId="12E902CE" w14:textId="77777777" w:rsidR="004749F2" w:rsidRPr="00C72334" w:rsidRDefault="004749F2" w:rsidP="004749F2">
      <w:pPr>
        <w:spacing w:before="100" w:beforeAutospacing="1" w:after="100" w:afterAutospacing="1" w:line="240" w:lineRule="auto"/>
        <w:ind w:left="360" w:firstLine="491"/>
        <w:contextualSpacing/>
        <w:rPr>
          <w:rFonts w:ascii="Arial" w:eastAsia="Times New Roman" w:hAnsi="Arial" w:cs="Arial"/>
          <w:sz w:val="24"/>
          <w:szCs w:val="24"/>
          <w:lang w:val="en" w:eastAsia="en-CA"/>
        </w:rPr>
      </w:pPr>
      <w:r w:rsidRPr="00C72334">
        <w:rPr>
          <w:rFonts w:ascii="Arial" w:eastAsia="Times New Roman" w:hAnsi="Arial" w:cs="Arial"/>
          <w:sz w:val="24"/>
          <w:szCs w:val="24"/>
          <w:lang w:val="en" w:eastAsia="en-CA"/>
        </w:rPr>
        <w:t>Mining Lands Section</w:t>
      </w:r>
    </w:p>
    <w:p w14:paraId="101D5A8D" w14:textId="77777777" w:rsidR="004749F2" w:rsidRPr="00C72334" w:rsidRDefault="004749F2" w:rsidP="004749F2">
      <w:pPr>
        <w:spacing w:before="100" w:beforeAutospacing="1" w:after="100" w:afterAutospacing="1" w:line="240" w:lineRule="auto"/>
        <w:ind w:left="360" w:firstLine="491"/>
        <w:contextualSpacing/>
        <w:rPr>
          <w:rFonts w:ascii="Arial" w:eastAsia="Times New Roman" w:hAnsi="Arial" w:cs="Arial"/>
          <w:sz w:val="24"/>
          <w:szCs w:val="24"/>
          <w:lang w:val="en" w:eastAsia="en-CA"/>
        </w:rPr>
      </w:pPr>
      <w:r w:rsidRPr="00C72334">
        <w:rPr>
          <w:rFonts w:ascii="Arial" w:eastAsia="Times New Roman" w:hAnsi="Arial" w:cs="Arial"/>
          <w:sz w:val="24"/>
          <w:szCs w:val="24"/>
          <w:lang w:val="en" w:eastAsia="en-CA"/>
        </w:rPr>
        <w:t xml:space="preserve">Land Tenure and Assessment Unit </w:t>
      </w:r>
    </w:p>
    <w:p w14:paraId="51279229" w14:textId="77777777" w:rsidR="004749F2" w:rsidRPr="00C72334" w:rsidRDefault="004749F2" w:rsidP="004749F2">
      <w:pPr>
        <w:spacing w:before="100" w:beforeAutospacing="1" w:after="100" w:afterAutospacing="1" w:line="240" w:lineRule="auto"/>
        <w:ind w:left="360" w:firstLine="491"/>
        <w:contextualSpacing/>
        <w:rPr>
          <w:rFonts w:ascii="Arial" w:eastAsia="Times New Roman" w:hAnsi="Arial" w:cs="Arial"/>
          <w:sz w:val="24"/>
          <w:szCs w:val="24"/>
          <w:lang w:val="en" w:eastAsia="en-CA"/>
        </w:rPr>
      </w:pPr>
      <w:r w:rsidRPr="00C72334">
        <w:rPr>
          <w:rFonts w:ascii="Arial" w:eastAsia="Times New Roman" w:hAnsi="Arial" w:cs="Arial"/>
          <w:sz w:val="24"/>
          <w:szCs w:val="24"/>
          <w:lang w:val="en" w:eastAsia="en-CA"/>
        </w:rPr>
        <w:t>B-3, 933 Ramsey Lake Road</w:t>
      </w:r>
    </w:p>
    <w:p w14:paraId="761F1EE9" w14:textId="77777777" w:rsidR="004749F2" w:rsidRPr="00C72334" w:rsidRDefault="004749F2" w:rsidP="004749F2">
      <w:pPr>
        <w:spacing w:before="100" w:beforeAutospacing="1" w:after="100" w:afterAutospacing="1" w:line="240" w:lineRule="auto"/>
        <w:ind w:left="360" w:firstLine="491"/>
        <w:contextualSpacing/>
        <w:rPr>
          <w:rFonts w:ascii="Arial" w:eastAsia="Times New Roman" w:hAnsi="Arial" w:cs="Arial"/>
          <w:sz w:val="24"/>
          <w:szCs w:val="24"/>
          <w:lang w:val="en" w:eastAsia="en-CA"/>
        </w:rPr>
      </w:pPr>
      <w:r w:rsidRPr="00C72334">
        <w:rPr>
          <w:rFonts w:ascii="Arial" w:eastAsia="Times New Roman" w:hAnsi="Arial" w:cs="Arial"/>
          <w:sz w:val="24"/>
          <w:szCs w:val="24"/>
          <w:lang w:val="en" w:eastAsia="en-CA"/>
        </w:rPr>
        <w:t>Willet Green Miller Centre</w:t>
      </w:r>
    </w:p>
    <w:p w14:paraId="22F1BFB1" w14:textId="77777777" w:rsidR="004749F2" w:rsidRPr="00C72334" w:rsidRDefault="004749F2" w:rsidP="004749F2">
      <w:pPr>
        <w:spacing w:before="100" w:beforeAutospacing="1" w:after="100" w:afterAutospacing="1" w:line="240" w:lineRule="auto"/>
        <w:ind w:left="360" w:firstLine="491"/>
        <w:contextualSpacing/>
        <w:rPr>
          <w:rFonts w:ascii="Arial" w:eastAsia="Times New Roman" w:hAnsi="Arial" w:cs="Arial"/>
          <w:sz w:val="24"/>
          <w:szCs w:val="24"/>
          <w:lang w:val="en" w:eastAsia="en-CA"/>
        </w:rPr>
      </w:pPr>
      <w:r w:rsidRPr="00C72334">
        <w:rPr>
          <w:rFonts w:ascii="Arial" w:eastAsia="Times New Roman" w:hAnsi="Arial" w:cs="Arial"/>
          <w:sz w:val="24"/>
          <w:szCs w:val="24"/>
          <w:lang w:val="en" w:eastAsia="en-CA"/>
        </w:rPr>
        <w:t>Sudbury, ON P3E 6B5</w:t>
      </w:r>
    </w:p>
    <w:p w14:paraId="2F53A445" w14:textId="77777777" w:rsidR="004749F2" w:rsidRPr="00C72334" w:rsidRDefault="004749F2" w:rsidP="004749F2">
      <w:pPr>
        <w:spacing w:before="100" w:beforeAutospacing="1" w:after="100" w:afterAutospacing="1" w:line="240" w:lineRule="auto"/>
        <w:ind w:left="360" w:firstLine="491"/>
        <w:contextualSpacing/>
        <w:rPr>
          <w:rFonts w:ascii="Arial" w:eastAsia="Times New Roman" w:hAnsi="Arial" w:cs="Arial"/>
          <w:sz w:val="24"/>
          <w:szCs w:val="24"/>
          <w:lang w:val="en" w:eastAsia="en-CA"/>
        </w:rPr>
      </w:pPr>
      <w:r w:rsidRPr="00C72334">
        <w:rPr>
          <w:rFonts w:ascii="Arial" w:eastAsia="Times New Roman" w:hAnsi="Arial" w:cs="Arial"/>
          <w:sz w:val="24"/>
          <w:szCs w:val="24"/>
          <w:lang w:val="en" w:eastAsia="en-CA"/>
        </w:rPr>
        <w:t>Toll Free Telephone: 1-888-415-9845</w:t>
      </w:r>
    </w:p>
    <w:p w14:paraId="36D1C308" w14:textId="3B7B453C" w:rsidR="004749F2" w:rsidRPr="00C72334" w:rsidRDefault="004749F2" w:rsidP="004749F2">
      <w:pPr>
        <w:spacing w:before="100" w:beforeAutospacing="1" w:after="100" w:afterAutospacing="1" w:line="240" w:lineRule="auto"/>
        <w:ind w:left="360" w:firstLine="491"/>
        <w:contextualSpacing/>
        <w:rPr>
          <w:rFonts w:ascii="Arial" w:eastAsia="Times New Roman" w:hAnsi="Arial" w:cs="Arial"/>
          <w:sz w:val="24"/>
          <w:szCs w:val="24"/>
          <w:lang w:val="en" w:eastAsia="en-CA"/>
        </w:rPr>
      </w:pPr>
      <w:r w:rsidRPr="00C72334">
        <w:rPr>
          <w:rFonts w:ascii="Arial" w:eastAsia="Times New Roman" w:hAnsi="Arial" w:cs="Arial"/>
          <w:sz w:val="24"/>
          <w:szCs w:val="24"/>
          <w:lang w:val="en" w:eastAsia="en-CA"/>
        </w:rPr>
        <w:t xml:space="preserve">Email: </w:t>
      </w:r>
      <w:r w:rsidR="00930F8E">
        <w:rPr>
          <w:rFonts w:ascii="Arial" w:eastAsia="Times New Roman" w:hAnsi="Arial" w:cs="Arial"/>
          <w:sz w:val="24"/>
          <w:szCs w:val="24"/>
          <w:lang w:val="en" w:eastAsia="en-CA"/>
        </w:rPr>
        <w:t>mlas.ltau</w:t>
      </w:r>
      <w:r w:rsidRPr="00C72334">
        <w:rPr>
          <w:rFonts w:ascii="Arial" w:eastAsia="Times New Roman" w:hAnsi="Arial" w:cs="Arial"/>
          <w:sz w:val="24"/>
          <w:szCs w:val="24"/>
          <w:lang w:val="en" w:eastAsia="en-CA"/>
        </w:rPr>
        <w:t>@ontario.ca</w:t>
      </w:r>
    </w:p>
    <w:p w14:paraId="5CFD6FCE" w14:textId="2833ED30" w:rsidR="003A529D" w:rsidRPr="00120248" w:rsidRDefault="003A529D" w:rsidP="003A529D">
      <w:pPr>
        <w:rPr>
          <w:rFonts w:ascii="Arial" w:hAnsi="Arial" w:cs="Arial"/>
          <w:sz w:val="24"/>
        </w:rPr>
      </w:pPr>
    </w:p>
    <w:p w14:paraId="01B70E27" w14:textId="394CC785" w:rsidR="003A529D" w:rsidRPr="00120248" w:rsidRDefault="00A7199B" w:rsidP="003A529D">
      <w:pPr>
        <w:rPr>
          <w:rFonts w:ascii="Arial" w:eastAsiaTheme="minorEastAsia" w:hAnsi="Arial" w:cs="Arial"/>
          <w:sz w:val="24"/>
          <w:szCs w:val="24"/>
          <w:lang w:val="en" w:eastAsia="en-CA"/>
        </w:rPr>
      </w:pPr>
      <w:r w:rsidRPr="00120248">
        <w:rPr>
          <w:rFonts w:ascii="Arial" w:hAnsi="Arial" w:cs="Arial"/>
        </w:rPr>
        <w:t xml:space="preserve"> </w:t>
      </w:r>
    </w:p>
    <w:p w14:paraId="66A69940" w14:textId="77777777" w:rsidR="003A529D" w:rsidRPr="00120248" w:rsidRDefault="003A529D" w:rsidP="003A529D">
      <w:pPr>
        <w:rPr>
          <w:rFonts w:ascii="Arial" w:hAnsi="Arial" w:cs="Arial"/>
          <w:sz w:val="24"/>
          <w:szCs w:val="24"/>
          <w:lang w:val="en" w:eastAsia="en-CA"/>
        </w:rPr>
      </w:pPr>
    </w:p>
    <w:p w14:paraId="4F1005AD" w14:textId="6C94D613" w:rsidR="003A529D" w:rsidRPr="00120248" w:rsidRDefault="003A529D" w:rsidP="00A7199B">
      <w:pPr>
        <w:contextualSpacing/>
        <w:rPr>
          <w:rFonts w:ascii="Arial" w:hAnsi="Arial" w:cs="Arial"/>
          <w:sz w:val="24"/>
          <w:szCs w:val="24"/>
          <w:lang w:val="en" w:eastAsia="en-CA"/>
        </w:rPr>
      </w:pPr>
    </w:p>
    <w:p w14:paraId="2CEBBFD6" w14:textId="77777777" w:rsidR="00811E60" w:rsidRDefault="00811E60" w:rsidP="00811E60">
      <w:pPr>
        <w:rPr>
          <w:rFonts w:ascii="Arial" w:hAnsi="Arial" w:cs="Arial"/>
          <w:sz w:val="24"/>
          <w:szCs w:val="24"/>
          <w:lang w:val="en" w:eastAsia="en-CA"/>
        </w:rPr>
      </w:pPr>
    </w:p>
    <w:p w14:paraId="773BDE41" w14:textId="77777777" w:rsidR="00811E60" w:rsidRDefault="00811E60" w:rsidP="00811E60">
      <w:pPr>
        <w:rPr>
          <w:rFonts w:ascii="Arial" w:hAnsi="Arial" w:cs="Arial"/>
          <w:sz w:val="24"/>
          <w:szCs w:val="24"/>
          <w:lang w:val="en" w:eastAsia="en-CA"/>
        </w:rPr>
      </w:pPr>
    </w:p>
    <w:p w14:paraId="575FB926" w14:textId="77777777" w:rsidR="00811E60" w:rsidRDefault="00811E60" w:rsidP="00811E60">
      <w:pPr>
        <w:rPr>
          <w:lang w:val="en" w:eastAsia="en-CA"/>
        </w:rPr>
      </w:pPr>
    </w:p>
    <w:p w14:paraId="5E52833A" w14:textId="77777777" w:rsidR="00D20056" w:rsidRDefault="00D20056" w:rsidP="002737DA">
      <w:pPr>
        <w:rPr>
          <w:rFonts w:ascii="Arial" w:hAnsi="Arial" w:cs="Arial"/>
          <w:b/>
          <w:bCs/>
          <w:sz w:val="24"/>
          <w:szCs w:val="24"/>
          <w:lang w:val="en" w:eastAsia="en-CA"/>
        </w:rPr>
      </w:pPr>
    </w:p>
    <w:p w14:paraId="5D20E0BE" w14:textId="77777777" w:rsidR="00D20056" w:rsidRDefault="00D20056" w:rsidP="002737DA">
      <w:pPr>
        <w:rPr>
          <w:rFonts w:ascii="Arial" w:hAnsi="Arial" w:cs="Arial"/>
          <w:b/>
          <w:bCs/>
          <w:sz w:val="24"/>
          <w:szCs w:val="24"/>
          <w:lang w:val="en" w:eastAsia="en-CA"/>
        </w:rPr>
      </w:pPr>
    </w:p>
    <w:p w14:paraId="5F2D5D67" w14:textId="1E813026" w:rsidR="00827661" w:rsidRPr="00B603F9" w:rsidRDefault="00827661" w:rsidP="00B603F9">
      <w:pPr>
        <w:pStyle w:val="Heading2"/>
        <w:spacing w:after="240"/>
        <w:rPr>
          <w:sz w:val="28"/>
          <w:szCs w:val="28"/>
          <w:lang w:val="en" w:eastAsia="en-CA"/>
        </w:rPr>
      </w:pPr>
      <w:bookmarkStart w:id="33" w:name="_Toc92361828"/>
      <w:r w:rsidRPr="00B603F9">
        <w:rPr>
          <w:sz w:val="28"/>
          <w:szCs w:val="28"/>
          <w:lang w:val="en" w:eastAsia="en-CA"/>
        </w:rPr>
        <w:t>Authority Detail</w:t>
      </w:r>
      <w:bookmarkEnd w:id="33"/>
    </w:p>
    <w:p w14:paraId="49679690" w14:textId="318ADE63" w:rsidR="002C7B9E" w:rsidRPr="00383535" w:rsidRDefault="002C7B9E" w:rsidP="002737DA">
      <w:pPr>
        <w:rPr>
          <w:rFonts w:ascii="Arial" w:hAnsi="Arial" w:cs="Arial"/>
          <w:b/>
          <w:sz w:val="24"/>
          <w:szCs w:val="24"/>
          <w:u w:val="single"/>
          <w:lang w:val="en" w:eastAsia="en-CA"/>
        </w:rPr>
      </w:pPr>
      <w:bookmarkStart w:id="34" w:name="_Hlk31799974"/>
      <w:r w:rsidRPr="002737DA">
        <w:rPr>
          <w:rFonts w:ascii="Arial" w:hAnsi="Arial" w:cs="Arial"/>
          <w:b/>
          <w:sz w:val="24"/>
          <w:szCs w:val="24"/>
          <w:u w:val="single"/>
          <w:lang w:val="en" w:eastAsia="en-CA"/>
        </w:rPr>
        <w:t>Mining Act, R.S.O. 1990, c.M.14</w:t>
      </w:r>
    </w:p>
    <w:bookmarkEnd w:id="34"/>
    <w:p w14:paraId="09233CE7" w14:textId="77777777" w:rsidR="002C7B9E" w:rsidRPr="00D20056" w:rsidRDefault="002C7B9E" w:rsidP="002737DA">
      <w:pPr>
        <w:shd w:val="clear" w:color="auto" w:fill="FFFFFF"/>
        <w:spacing w:after="0"/>
        <w:outlineLvl w:val="3"/>
        <w:rPr>
          <w:rFonts w:ascii="Arial" w:eastAsia="Times New Roman" w:hAnsi="Arial" w:cs="Arial"/>
          <w:b/>
          <w:bCs/>
          <w:sz w:val="24"/>
          <w:szCs w:val="24"/>
          <w:lang w:eastAsia="en-CA"/>
        </w:rPr>
      </w:pPr>
      <w:r w:rsidRPr="00D20056">
        <w:rPr>
          <w:rFonts w:ascii="Arial" w:eastAsia="Times New Roman" w:hAnsi="Arial" w:cs="Arial"/>
          <w:b/>
          <w:bCs/>
          <w:sz w:val="24"/>
          <w:szCs w:val="24"/>
          <w:lang w:eastAsia="en-CA"/>
        </w:rPr>
        <w:t>Assessment work or payments</w:t>
      </w:r>
    </w:p>
    <w:p w14:paraId="27E41F0B"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lang w:eastAsia="en-CA"/>
        </w:rPr>
      </w:pPr>
      <w:r w:rsidRPr="00D20056">
        <w:rPr>
          <w:rFonts w:ascii="Arial" w:eastAsia="Times New Roman" w:hAnsi="Arial" w:cs="Arial"/>
          <w:b/>
          <w:bCs/>
          <w:sz w:val="24"/>
          <w:szCs w:val="24"/>
          <w:lang w:eastAsia="en-CA"/>
        </w:rPr>
        <w:t>65 </w:t>
      </w:r>
      <w:r w:rsidRPr="00D20056">
        <w:rPr>
          <w:rFonts w:ascii="Arial" w:eastAsia="Times New Roman" w:hAnsi="Arial" w:cs="Arial"/>
          <w:sz w:val="24"/>
          <w:szCs w:val="24"/>
          <w:lang w:eastAsia="en-CA"/>
        </w:rPr>
        <w:t>(1) After a mining claim is registered, the claim holder shall perform or cause to be performed the annual units of assessment work required in accordance with the regulations or may, in the prescribed circumstances and to the extent permitted by regulation, make payments in place of assessment work in accordance with the regulations. 2017, c. 6, Sched. 2, s. 42 (1).</w:t>
      </w:r>
    </w:p>
    <w:p w14:paraId="7587BA84"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lang w:eastAsia="en-CA"/>
        </w:rPr>
      </w:pPr>
      <w:r w:rsidRPr="00D20056">
        <w:rPr>
          <w:rFonts w:ascii="Arial" w:eastAsia="Times New Roman" w:hAnsi="Arial" w:cs="Arial"/>
          <w:b/>
          <w:bCs/>
          <w:sz w:val="24"/>
          <w:szCs w:val="24"/>
          <w:lang w:eastAsia="en-CA"/>
        </w:rPr>
        <w:t>Report</w:t>
      </w:r>
    </w:p>
    <w:p w14:paraId="730B4BC4"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lang w:eastAsia="en-CA"/>
        </w:rPr>
      </w:pPr>
      <w:r w:rsidRPr="00D20056">
        <w:rPr>
          <w:rFonts w:ascii="Arial" w:eastAsia="Times New Roman" w:hAnsi="Arial" w:cs="Arial"/>
          <w:sz w:val="24"/>
          <w:szCs w:val="24"/>
          <w:lang w:eastAsia="en-CA"/>
        </w:rPr>
        <w:t>(2) Every mining claim holder shall submit a report of the assessment work done and of any payments made for the purpose of complying with subsection (1), together with such other information as may be prescribed.  2009, c. 21, s. 33.</w:t>
      </w:r>
    </w:p>
    <w:p w14:paraId="13669B1D"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lang w:eastAsia="en-CA"/>
        </w:rPr>
      </w:pPr>
      <w:r w:rsidRPr="00D20056">
        <w:rPr>
          <w:rFonts w:ascii="Arial" w:eastAsia="Times New Roman" w:hAnsi="Arial" w:cs="Arial"/>
          <w:b/>
          <w:bCs/>
          <w:sz w:val="24"/>
          <w:szCs w:val="24"/>
          <w:lang w:eastAsia="en-CA"/>
        </w:rPr>
        <w:t>When report must be received</w:t>
      </w:r>
    </w:p>
    <w:p w14:paraId="62595337"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lang w:eastAsia="en-CA"/>
        </w:rPr>
      </w:pPr>
      <w:r w:rsidRPr="00D20056">
        <w:rPr>
          <w:rFonts w:ascii="Arial" w:eastAsia="Times New Roman" w:hAnsi="Arial" w:cs="Arial"/>
          <w:sz w:val="24"/>
          <w:szCs w:val="24"/>
          <w:lang w:eastAsia="en-CA"/>
        </w:rPr>
        <w:t>(3) The report must be received by the mining lands administration system on or before the anniversary date of the mining claim. 2017, c. 6, Sched. 2, s. 42 (2).</w:t>
      </w:r>
    </w:p>
    <w:p w14:paraId="17DA6137"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lang w:eastAsia="en-CA"/>
        </w:rPr>
      </w:pPr>
      <w:r w:rsidRPr="00D20056">
        <w:rPr>
          <w:rFonts w:ascii="Arial" w:eastAsia="Times New Roman" w:hAnsi="Arial" w:cs="Arial"/>
          <w:b/>
          <w:bCs/>
          <w:sz w:val="24"/>
          <w:szCs w:val="24"/>
          <w:lang w:eastAsia="en-CA"/>
        </w:rPr>
        <w:t>Same</w:t>
      </w:r>
    </w:p>
    <w:p w14:paraId="2FD0349A"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lang w:eastAsia="en-CA"/>
        </w:rPr>
      </w:pPr>
      <w:r w:rsidRPr="00D20056">
        <w:rPr>
          <w:rFonts w:ascii="Arial" w:eastAsia="Times New Roman" w:hAnsi="Arial" w:cs="Arial"/>
          <w:sz w:val="24"/>
          <w:szCs w:val="24"/>
          <w:lang w:eastAsia="en-CA"/>
        </w:rPr>
        <w:t>(4) If a date earlier than the anniversary date is prescribed for the submission of a report regarding a specific type of assessment work, the report must be submitted to the mining lands administration system on or before the prescribed date. 2017, c. 6, Sched. 2, s. 42 (2).</w:t>
      </w:r>
    </w:p>
    <w:p w14:paraId="617EC592"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lang w:eastAsia="en-CA"/>
        </w:rPr>
      </w:pPr>
      <w:r w:rsidRPr="00D20056">
        <w:rPr>
          <w:rFonts w:ascii="Arial" w:eastAsia="Times New Roman" w:hAnsi="Arial" w:cs="Arial"/>
          <w:b/>
          <w:bCs/>
          <w:sz w:val="24"/>
          <w:szCs w:val="24"/>
          <w:lang w:eastAsia="en-CA"/>
        </w:rPr>
        <w:t>Credits measured in dollars spent</w:t>
      </w:r>
    </w:p>
    <w:p w14:paraId="576E52C5"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lang w:eastAsia="en-CA"/>
        </w:rPr>
      </w:pPr>
      <w:r w:rsidRPr="00D20056">
        <w:rPr>
          <w:rFonts w:ascii="Arial" w:eastAsia="Times New Roman" w:hAnsi="Arial" w:cs="Arial"/>
          <w:sz w:val="24"/>
          <w:szCs w:val="24"/>
          <w:lang w:eastAsia="en-CA"/>
        </w:rPr>
        <w:t>(5) For the purpose of subsection (1), assessment work credits shall be measured in terms of dollars spent.  2009, c. 21, s. 33.</w:t>
      </w:r>
    </w:p>
    <w:p w14:paraId="3E6A3C83"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lang w:eastAsia="en-CA"/>
        </w:rPr>
      </w:pPr>
      <w:r w:rsidRPr="00D20056">
        <w:rPr>
          <w:rFonts w:ascii="Arial" w:eastAsia="Times New Roman" w:hAnsi="Arial" w:cs="Arial"/>
          <w:b/>
          <w:bCs/>
          <w:sz w:val="24"/>
          <w:szCs w:val="24"/>
          <w:lang w:eastAsia="en-CA"/>
        </w:rPr>
        <w:t>No dispute</w:t>
      </w:r>
    </w:p>
    <w:p w14:paraId="0CA04B7A"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lang w:eastAsia="en-CA"/>
        </w:rPr>
      </w:pPr>
      <w:r w:rsidRPr="00D20056">
        <w:rPr>
          <w:rFonts w:ascii="Arial" w:eastAsia="Times New Roman" w:hAnsi="Arial" w:cs="Arial"/>
          <w:sz w:val="24"/>
          <w:szCs w:val="24"/>
          <w:lang w:eastAsia="en-CA"/>
        </w:rPr>
        <w:t>(6) A recorder shall not receive and file, or record against a mining claim, any dispute relating to assessment work or to payments made in place of assessment work.  2009, c. 21, s. 33.</w:t>
      </w:r>
    </w:p>
    <w:p w14:paraId="7C7C51A5" w14:textId="77777777" w:rsidR="002C7B9E" w:rsidRPr="00D20056" w:rsidRDefault="002C7B9E" w:rsidP="002737DA">
      <w:pPr>
        <w:shd w:val="clear" w:color="auto" w:fill="FFFFFF"/>
        <w:spacing w:after="216"/>
        <w:jc w:val="both"/>
        <w:rPr>
          <w:rFonts w:ascii="Arial" w:eastAsia="Times New Roman" w:hAnsi="Arial" w:cs="Arial"/>
          <w:sz w:val="24"/>
          <w:szCs w:val="24"/>
          <w:lang w:eastAsia="en-CA"/>
        </w:rPr>
      </w:pPr>
      <w:r w:rsidRPr="00D20056">
        <w:rPr>
          <w:rFonts w:ascii="Arial" w:eastAsia="Times New Roman" w:hAnsi="Arial" w:cs="Arial"/>
          <w:b/>
          <w:bCs/>
          <w:sz w:val="24"/>
          <w:szCs w:val="24"/>
          <w:lang w:eastAsia="en-CA"/>
        </w:rPr>
        <w:lastRenderedPageBreak/>
        <w:t>Section Amendments with date in force (d/m/y)</w:t>
      </w:r>
    </w:p>
    <w:p w14:paraId="48552E56"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lang w:eastAsia="en-CA"/>
        </w:rPr>
      </w:pPr>
      <w:r w:rsidRPr="00D20056">
        <w:rPr>
          <w:rFonts w:ascii="Arial" w:eastAsia="Times New Roman" w:hAnsi="Arial" w:cs="Arial"/>
          <w:b/>
          <w:bCs/>
          <w:sz w:val="24"/>
          <w:szCs w:val="24"/>
          <w:lang w:eastAsia="en-CA"/>
        </w:rPr>
        <w:t>Types of work eligible for credits, etc.</w:t>
      </w:r>
    </w:p>
    <w:p w14:paraId="06DF7BC7"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lang w:eastAsia="en-CA"/>
        </w:rPr>
      </w:pPr>
      <w:r w:rsidRPr="00D20056">
        <w:rPr>
          <w:rFonts w:ascii="Arial" w:eastAsia="Times New Roman" w:hAnsi="Arial" w:cs="Arial"/>
          <w:b/>
          <w:bCs/>
          <w:sz w:val="24"/>
          <w:szCs w:val="24"/>
          <w:lang w:eastAsia="en-CA"/>
        </w:rPr>
        <w:t>66 </w:t>
      </w:r>
      <w:r w:rsidRPr="00D20056">
        <w:rPr>
          <w:rFonts w:ascii="Arial" w:eastAsia="Times New Roman" w:hAnsi="Arial" w:cs="Arial"/>
          <w:sz w:val="24"/>
          <w:szCs w:val="24"/>
          <w:lang w:eastAsia="en-CA"/>
        </w:rPr>
        <w:t>(1) The types of work that are eligible for assessment work credits, the method of calculating and approving the credits for work performed or payments made in place of assessment work, and the distribution of assessment work credits to mining claims shall be determined in accordance with the regulations.  2009, c. 21, s. 34 (1); 2017, c. 6, Sched. 2, s. 43 (1).</w:t>
      </w:r>
    </w:p>
    <w:p w14:paraId="469C2F4D"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lang w:eastAsia="en-CA"/>
        </w:rPr>
      </w:pPr>
      <w:r w:rsidRPr="00D20056">
        <w:rPr>
          <w:rFonts w:ascii="Arial" w:eastAsia="Times New Roman" w:hAnsi="Arial" w:cs="Arial"/>
          <w:b/>
          <w:bCs/>
          <w:sz w:val="24"/>
          <w:szCs w:val="24"/>
          <w:lang w:eastAsia="en-CA"/>
        </w:rPr>
        <w:t>Prospecting and regional surveys</w:t>
      </w:r>
    </w:p>
    <w:p w14:paraId="70CF64AD" w14:textId="77777777" w:rsidR="002C7B9E" w:rsidRPr="002737DA" w:rsidRDefault="002C7B9E" w:rsidP="002737DA">
      <w:pPr>
        <w:shd w:val="clear" w:color="auto" w:fill="FFFFFF"/>
        <w:spacing w:before="100" w:beforeAutospacing="1" w:after="100" w:afterAutospacing="1"/>
        <w:rPr>
          <w:rFonts w:ascii="Arial" w:eastAsia="Times New Roman" w:hAnsi="Arial" w:cs="Arial"/>
          <w:sz w:val="24"/>
          <w:szCs w:val="24"/>
          <w:lang w:eastAsia="en-CA"/>
        </w:rPr>
      </w:pPr>
      <w:r w:rsidRPr="00D20056">
        <w:rPr>
          <w:rFonts w:ascii="Arial" w:eastAsia="Times New Roman" w:hAnsi="Arial" w:cs="Arial"/>
          <w:sz w:val="24"/>
          <w:szCs w:val="24"/>
          <w:lang w:eastAsia="en-CA"/>
        </w:rPr>
        <w:t>(2)</w:t>
      </w:r>
      <w:r w:rsidRPr="002737DA">
        <w:rPr>
          <w:rFonts w:ascii="Arial" w:eastAsia="Times New Roman" w:hAnsi="Arial" w:cs="Arial"/>
          <w:sz w:val="24"/>
          <w:szCs w:val="24"/>
          <w:lang w:eastAsia="en-CA"/>
        </w:rPr>
        <w:t> </w:t>
      </w:r>
      <w:r w:rsidRPr="002737DA">
        <w:rPr>
          <w:rFonts w:ascii="Arial" w:eastAsia="Times New Roman" w:hAnsi="Arial" w:cs="Arial"/>
          <w:sz w:val="24"/>
          <w:szCs w:val="24"/>
          <w:lang w:eastAsia="en-CA"/>
        </w:rPr>
        <w:t> Prospecting and regional surveys performed on Crown lands before the registration of a mining claim are eligible for assessment work credits in such manner as is prescribed.  R.S.O. 1990, c. M.14, s. 66 (2); 1996, c. 1, Sched. O, s. 17; 2009, c. 21, s. 34 (2); 2017, c. 6, Sched. 2, s. 43 (2).</w:t>
      </w:r>
    </w:p>
    <w:p w14:paraId="5F563A88" w14:textId="77777777" w:rsidR="002C7B9E" w:rsidRPr="003E4EC3" w:rsidRDefault="002C7B9E" w:rsidP="002737DA">
      <w:pPr>
        <w:shd w:val="clear" w:color="auto" w:fill="FFFFFF"/>
        <w:spacing w:before="240" w:after="0"/>
        <w:outlineLvl w:val="3"/>
        <w:rPr>
          <w:rFonts w:ascii="Arial" w:eastAsia="Times New Roman" w:hAnsi="Arial" w:cs="Arial"/>
          <w:b/>
          <w:bCs/>
          <w:sz w:val="24"/>
          <w:szCs w:val="24"/>
          <w:lang w:eastAsia="en-CA"/>
        </w:rPr>
      </w:pPr>
      <w:r w:rsidRPr="00383535">
        <w:rPr>
          <w:rFonts w:ascii="Arial" w:eastAsia="Times New Roman" w:hAnsi="Arial" w:cs="Arial"/>
          <w:b/>
          <w:bCs/>
          <w:sz w:val="24"/>
          <w:szCs w:val="24"/>
          <w:lang w:eastAsia="en-CA"/>
        </w:rPr>
        <w:t>Work on mining lands</w:t>
      </w:r>
    </w:p>
    <w:p w14:paraId="0A104CA6" w14:textId="77777777" w:rsidR="002C7B9E" w:rsidRPr="00383535" w:rsidRDefault="002C7B9E" w:rsidP="002737DA">
      <w:pPr>
        <w:shd w:val="clear" w:color="auto" w:fill="FFFFFF"/>
        <w:spacing w:before="100" w:beforeAutospacing="1" w:after="100" w:afterAutospacing="1"/>
        <w:rPr>
          <w:rFonts w:ascii="Arial" w:eastAsia="Times New Roman" w:hAnsi="Arial" w:cs="Arial"/>
          <w:sz w:val="24"/>
          <w:szCs w:val="24"/>
          <w:lang w:eastAsia="en-CA"/>
        </w:rPr>
      </w:pPr>
      <w:r w:rsidRPr="00D20056">
        <w:rPr>
          <w:rFonts w:ascii="Arial" w:eastAsia="Times New Roman" w:hAnsi="Arial" w:cs="Arial"/>
          <w:sz w:val="24"/>
          <w:szCs w:val="24"/>
          <w:lang w:eastAsia="en-CA"/>
        </w:rPr>
        <w:t xml:space="preserve">(3) Assessment work performed on mining lands or payments made in place of assessment work may be allocated to contiguous unpatented mining claims in the </w:t>
      </w:r>
      <w:r w:rsidRPr="002737DA">
        <w:rPr>
          <w:rFonts w:ascii="Arial" w:eastAsia="Times New Roman" w:hAnsi="Arial" w:cs="Arial"/>
          <w:sz w:val="24"/>
          <w:szCs w:val="24"/>
          <w:lang w:eastAsia="en-CA"/>
        </w:rPr>
        <w:t>prescribed manner.  2009, c. 21, s. 34 (3).</w:t>
      </w:r>
    </w:p>
    <w:p w14:paraId="2E593C98"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lang w:eastAsia="en-CA"/>
        </w:rPr>
      </w:pPr>
      <w:r w:rsidRPr="00D20056">
        <w:rPr>
          <w:rFonts w:ascii="Arial" w:eastAsia="Times New Roman" w:hAnsi="Arial" w:cs="Arial"/>
          <w:b/>
          <w:bCs/>
          <w:sz w:val="24"/>
          <w:szCs w:val="24"/>
          <w:lang w:eastAsia="en-CA"/>
        </w:rPr>
        <w:t>Decision</w:t>
      </w:r>
    </w:p>
    <w:p w14:paraId="30766737" w14:textId="77777777" w:rsidR="002C7B9E" w:rsidRPr="002737DA" w:rsidRDefault="002C7B9E" w:rsidP="002737DA">
      <w:pPr>
        <w:shd w:val="clear" w:color="auto" w:fill="FFFFFF"/>
        <w:spacing w:before="100" w:beforeAutospacing="1" w:after="100" w:afterAutospacing="1"/>
        <w:rPr>
          <w:rFonts w:ascii="Arial" w:eastAsia="Times New Roman" w:hAnsi="Arial" w:cs="Arial"/>
          <w:sz w:val="24"/>
          <w:szCs w:val="24"/>
          <w:lang w:eastAsia="en-CA"/>
        </w:rPr>
      </w:pPr>
      <w:r w:rsidRPr="00D20056">
        <w:rPr>
          <w:rFonts w:ascii="Arial" w:eastAsia="Times New Roman" w:hAnsi="Arial" w:cs="Arial"/>
          <w:sz w:val="24"/>
          <w:szCs w:val="24"/>
          <w:lang w:eastAsia="en-CA"/>
        </w:rPr>
        <w:t xml:space="preserve">(4) With respect to </w:t>
      </w:r>
      <w:r w:rsidRPr="002737DA">
        <w:rPr>
          <w:rFonts w:ascii="Arial" w:eastAsia="Times New Roman" w:hAnsi="Arial" w:cs="Arial"/>
          <w:sz w:val="24"/>
          <w:szCs w:val="24"/>
          <w:lang w:eastAsia="en-CA"/>
        </w:rPr>
        <w:t>any report of assessment work or payments made under section 65 by a mining claim holder, the Minister shall, based on the prescribed rules, determine,</w:t>
      </w:r>
    </w:p>
    <w:p w14:paraId="49627435" w14:textId="77777777" w:rsidR="002C7B9E" w:rsidRPr="003E4EC3" w:rsidRDefault="002C7B9E" w:rsidP="002737DA">
      <w:pPr>
        <w:shd w:val="clear" w:color="auto" w:fill="FFFFFF"/>
        <w:spacing w:after="120"/>
        <w:ind w:left="720" w:hanging="360"/>
        <w:rPr>
          <w:rFonts w:ascii="Arial" w:eastAsia="Times New Roman" w:hAnsi="Arial" w:cs="Arial"/>
          <w:sz w:val="24"/>
          <w:szCs w:val="24"/>
          <w:lang w:eastAsia="en-CA"/>
        </w:rPr>
      </w:pPr>
      <w:r w:rsidRPr="00383535">
        <w:rPr>
          <w:rFonts w:ascii="Arial" w:eastAsia="Times New Roman" w:hAnsi="Arial" w:cs="Arial"/>
          <w:sz w:val="24"/>
          <w:szCs w:val="24"/>
          <w:lang w:eastAsia="en-CA"/>
        </w:rPr>
        <w:t>(a) whether the type of work reported is eligible for assessment work credits; and</w:t>
      </w:r>
    </w:p>
    <w:p w14:paraId="6110FD2E" w14:textId="77777777" w:rsidR="002C7B9E" w:rsidRPr="00D20056" w:rsidRDefault="002C7B9E" w:rsidP="002737DA">
      <w:pPr>
        <w:shd w:val="clear" w:color="auto" w:fill="FFFFFF"/>
        <w:spacing w:after="120"/>
        <w:ind w:left="720" w:hanging="360"/>
        <w:rPr>
          <w:rFonts w:ascii="Arial" w:eastAsia="Times New Roman" w:hAnsi="Arial" w:cs="Arial"/>
          <w:sz w:val="24"/>
          <w:szCs w:val="24"/>
          <w:lang w:eastAsia="en-CA"/>
        </w:rPr>
      </w:pPr>
      <w:r w:rsidRPr="00D20056">
        <w:rPr>
          <w:rFonts w:ascii="Arial" w:eastAsia="Times New Roman" w:hAnsi="Arial" w:cs="Arial"/>
          <w:sz w:val="24"/>
          <w:szCs w:val="24"/>
          <w:lang w:eastAsia="en-CA"/>
        </w:rPr>
        <w:t>(b) the amount of assessment work credits to be assigned to the work reported and the distribution of the credits to mining claims. 2017, c. 6, Sched. 2, s. 43 (3).</w:t>
      </w:r>
    </w:p>
    <w:p w14:paraId="63CDA513"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lang w:eastAsia="en-CA"/>
        </w:rPr>
      </w:pPr>
      <w:r w:rsidRPr="00D20056">
        <w:rPr>
          <w:rFonts w:ascii="Arial" w:eastAsia="Times New Roman" w:hAnsi="Arial" w:cs="Arial"/>
          <w:b/>
          <w:bCs/>
          <w:sz w:val="24"/>
          <w:szCs w:val="24"/>
          <w:lang w:eastAsia="en-CA"/>
        </w:rPr>
        <w:t>No appeal</w:t>
      </w:r>
    </w:p>
    <w:p w14:paraId="6342C229" w14:textId="77777777" w:rsidR="002C7B9E" w:rsidRPr="002737DA" w:rsidRDefault="002C7B9E" w:rsidP="002737DA">
      <w:pPr>
        <w:shd w:val="clear" w:color="auto" w:fill="FFFFFF"/>
        <w:spacing w:before="100" w:beforeAutospacing="1" w:after="100" w:afterAutospacing="1"/>
        <w:rPr>
          <w:rFonts w:ascii="Arial" w:eastAsia="Times New Roman" w:hAnsi="Arial" w:cs="Arial"/>
          <w:sz w:val="24"/>
          <w:szCs w:val="24"/>
          <w:lang w:eastAsia="en-CA"/>
        </w:rPr>
      </w:pPr>
      <w:r w:rsidRPr="00D20056">
        <w:rPr>
          <w:rFonts w:ascii="Arial" w:eastAsia="Times New Roman" w:hAnsi="Arial" w:cs="Arial"/>
          <w:sz w:val="24"/>
          <w:szCs w:val="24"/>
          <w:lang w:eastAsia="en-CA"/>
        </w:rPr>
        <w:t>(5)</w:t>
      </w:r>
      <w:r w:rsidRPr="002737DA">
        <w:rPr>
          <w:rFonts w:ascii="Arial" w:eastAsia="Times New Roman" w:hAnsi="Arial" w:cs="Arial"/>
          <w:sz w:val="24"/>
          <w:szCs w:val="24"/>
          <w:lang w:eastAsia="en-CA"/>
        </w:rPr>
        <w:t> </w:t>
      </w:r>
      <w:r w:rsidRPr="002737DA">
        <w:rPr>
          <w:rFonts w:ascii="Arial" w:eastAsia="Times New Roman" w:hAnsi="Arial" w:cs="Arial"/>
          <w:sz w:val="24"/>
          <w:szCs w:val="24"/>
          <w:lang w:eastAsia="en-CA"/>
        </w:rPr>
        <w:t> A decision under subsection (4) is final and is not subject to appeal.  1999, c. 12, Sched. O, s. 28</w:t>
      </w:r>
    </w:p>
    <w:p w14:paraId="6A652D27" w14:textId="10F98B0A" w:rsidR="002F7676" w:rsidRPr="002737DA" w:rsidRDefault="00827661" w:rsidP="002737DA">
      <w:pPr>
        <w:rPr>
          <w:rStyle w:val="Hyperlink"/>
          <w:rFonts w:ascii="Arial" w:hAnsi="Arial" w:cs="Arial"/>
          <w:color w:val="auto"/>
          <w:sz w:val="24"/>
          <w:szCs w:val="24"/>
          <w:lang w:val="en" w:eastAsia="en-CA"/>
        </w:rPr>
      </w:pPr>
      <w:r w:rsidRPr="002737DA">
        <w:rPr>
          <w:rFonts w:ascii="Arial" w:hAnsi="Arial" w:cs="Arial"/>
          <w:sz w:val="24"/>
          <w:szCs w:val="24"/>
          <w:lang w:val="en" w:eastAsia="en-CA"/>
        </w:rPr>
        <w:t xml:space="preserve">The Ontario </w:t>
      </w:r>
      <w:r w:rsidRPr="002737DA">
        <w:rPr>
          <w:rFonts w:ascii="Arial" w:hAnsi="Arial" w:cs="Arial"/>
          <w:i/>
          <w:sz w:val="24"/>
          <w:szCs w:val="24"/>
          <w:lang w:val="en" w:eastAsia="en-CA"/>
        </w:rPr>
        <w:t xml:space="preserve">Mining Act </w:t>
      </w:r>
      <w:r w:rsidRPr="002737DA">
        <w:rPr>
          <w:rFonts w:ascii="Arial" w:hAnsi="Arial" w:cs="Arial"/>
          <w:sz w:val="24"/>
          <w:szCs w:val="24"/>
          <w:lang w:val="en" w:eastAsia="en-CA"/>
        </w:rPr>
        <w:t xml:space="preserve">R.S.O. 1990, c. M. 14 and associated regulations can be viewed online at </w:t>
      </w:r>
      <w:hyperlink r:id="rId20" w:history="1">
        <w:r w:rsidR="008B7B8A" w:rsidRPr="002737DA">
          <w:rPr>
            <w:rStyle w:val="Hyperlink"/>
            <w:rFonts w:ascii="Arial" w:hAnsi="Arial" w:cs="Arial"/>
            <w:color w:val="auto"/>
            <w:sz w:val="24"/>
            <w:szCs w:val="24"/>
            <w:lang w:val="en" w:eastAsia="en-CA"/>
          </w:rPr>
          <w:t>https://www.ontario.ca/laws</w:t>
        </w:r>
      </w:hyperlink>
    </w:p>
    <w:p w14:paraId="0BA71B72" w14:textId="77777777" w:rsidR="00827661" w:rsidRPr="00B603F9" w:rsidRDefault="00827661" w:rsidP="00B603F9">
      <w:pPr>
        <w:pStyle w:val="Heading2"/>
        <w:rPr>
          <w:u w:val="single"/>
          <w:lang w:val="en" w:eastAsia="en-CA"/>
        </w:rPr>
      </w:pPr>
      <w:bookmarkStart w:id="35" w:name="_Toc92361829"/>
      <w:r w:rsidRPr="00B603F9">
        <w:rPr>
          <w:u w:val="single"/>
          <w:shd w:val="clear" w:color="auto" w:fill="FFFFFF"/>
        </w:rPr>
        <w:t>Ontario Regulation 65/18: Assessment Work</w:t>
      </w:r>
      <w:bookmarkEnd w:id="35"/>
    </w:p>
    <w:p w14:paraId="33CC2C46" w14:textId="77777777" w:rsidR="008F1D86" w:rsidRPr="002737DA" w:rsidRDefault="008F1D86" w:rsidP="002737DA">
      <w:pPr>
        <w:contextualSpacing/>
        <w:rPr>
          <w:rFonts w:ascii="Arial" w:hAnsi="Arial" w:cs="Arial"/>
          <w:b/>
          <w:sz w:val="24"/>
          <w:szCs w:val="24"/>
          <w:shd w:val="clear" w:color="auto" w:fill="FFFFFF"/>
        </w:rPr>
      </w:pPr>
    </w:p>
    <w:p w14:paraId="4D8501E2" w14:textId="77777777" w:rsidR="008F1D86" w:rsidRPr="002737DA" w:rsidRDefault="008F1D86" w:rsidP="00B603F9">
      <w:pPr>
        <w:pStyle w:val="Heading2"/>
        <w:rPr>
          <w:rFonts w:eastAsia="Times New Roman"/>
          <w:lang w:val="en" w:eastAsia="en-CA"/>
        </w:rPr>
      </w:pPr>
      <w:bookmarkStart w:id="36" w:name="_Toc92361830"/>
      <w:r w:rsidRPr="002737DA">
        <w:rPr>
          <w:rFonts w:eastAsia="Times New Roman"/>
          <w:lang w:val="en" w:eastAsia="en-CA"/>
        </w:rPr>
        <w:lastRenderedPageBreak/>
        <w:t>Types of assessment work and related expenses</w:t>
      </w:r>
      <w:bookmarkEnd w:id="36"/>
    </w:p>
    <w:p w14:paraId="5C572190" w14:textId="77777777" w:rsidR="00D71BF7" w:rsidRPr="002737DA" w:rsidRDefault="008228EE" w:rsidP="002737DA">
      <w:pPr>
        <w:pStyle w:val="section-e"/>
        <w:shd w:val="clear" w:color="auto" w:fill="FFFFFF"/>
        <w:spacing w:line="276" w:lineRule="auto"/>
        <w:rPr>
          <w:rFonts w:ascii="Arial" w:hAnsi="Arial" w:cs="Arial"/>
        </w:rPr>
      </w:pPr>
      <w:r w:rsidRPr="002737DA">
        <w:rPr>
          <w:rFonts w:ascii="Arial" w:hAnsi="Arial" w:cs="Arial"/>
          <w:b/>
          <w:lang w:val="en"/>
        </w:rPr>
        <w:t xml:space="preserve"> </w:t>
      </w:r>
      <w:r w:rsidR="00D71BF7" w:rsidRPr="002737DA">
        <w:rPr>
          <w:rFonts w:ascii="Arial" w:hAnsi="Arial" w:cs="Arial"/>
          <w:b/>
          <w:bCs/>
        </w:rPr>
        <w:t>2. </w:t>
      </w:r>
      <w:r w:rsidR="00D71BF7" w:rsidRPr="002737DA">
        <w:rPr>
          <w:rFonts w:ascii="Arial" w:hAnsi="Arial" w:cs="Arial"/>
        </w:rPr>
        <w:t>(1) For the purposes of this Regulation, the following types of work constitute assessment work:</w:t>
      </w:r>
    </w:p>
    <w:p w14:paraId="15AF6C21"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1. Grass roots prospecting.</w:t>
      </w:r>
    </w:p>
    <w:p w14:paraId="05D3E72A"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2. Bedrock trenching, bedrock pitting, overburden stripping and related manual work including outcrop mapping, outcrop washing and brushing and sampling associated with this work such as channel sampling and plugger sampling.</w:t>
      </w:r>
    </w:p>
    <w:p w14:paraId="2D57DA13"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3. Taking samples for purposes of geoscience work. </w:t>
      </w:r>
    </w:p>
    <w:p w14:paraId="1E55DE00"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4. Remote sensing imagery.</w:t>
      </w:r>
    </w:p>
    <w:p w14:paraId="5F326A55"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5. Geological survey work.</w:t>
      </w:r>
    </w:p>
    <w:p w14:paraId="2C2631E5"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6. Geochemical survey work.</w:t>
      </w:r>
    </w:p>
    <w:p w14:paraId="5054F110"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7. Ground geophysical survey work.</w:t>
      </w:r>
    </w:p>
    <w:p w14:paraId="65B0C89A"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8. Airborne geophysical survey work.</w:t>
      </w:r>
    </w:p>
    <w:p w14:paraId="4A0CBB53"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 xml:space="preserve">9. Modelling or reprocessing of existing data </w:t>
      </w:r>
      <w:proofErr w:type="gramStart"/>
      <w:r w:rsidRPr="002737DA">
        <w:rPr>
          <w:rFonts w:ascii="Arial" w:hAnsi="Arial" w:cs="Arial"/>
        </w:rPr>
        <w:t>in order to</w:t>
      </w:r>
      <w:proofErr w:type="gramEnd"/>
      <w:r w:rsidRPr="002737DA">
        <w:rPr>
          <w:rFonts w:ascii="Arial" w:hAnsi="Arial" w:cs="Arial"/>
        </w:rPr>
        <w:t xml:space="preserve"> identify a new mineral exploration target.</w:t>
      </w:r>
    </w:p>
    <w:p w14:paraId="657B30E6"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10. Line cutting associated with geoscience work. </w:t>
      </w:r>
    </w:p>
    <w:p w14:paraId="420FC7EA"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11. Exploratory drilling by core or non-core method, including diamond or core drilling, and other drilling such as percussion, reverse circulation and auger drilling.</w:t>
      </w:r>
    </w:p>
    <w:p w14:paraId="7275261C"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12. Drill core or drill sample submissions.</w:t>
      </w:r>
    </w:p>
    <w:p w14:paraId="1343F2AA"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13. Petrographic work, including microscopy, scanning electron microscopy and electron microprobe studies.</w:t>
      </w:r>
    </w:p>
    <w:p w14:paraId="30C12C37"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14. Environmental baseline studies.</w:t>
      </w:r>
    </w:p>
    <w:p w14:paraId="7DCA0641"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15. Rehabilitation required or permitted to be done under the Act, if done in accordance with the requirements in the Act or the regulations.</w:t>
      </w:r>
    </w:p>
    <w:p w14:paraId="6A6A8476" w14:textId="3877E2F0" w:rsidR="00424DD8" w:rsidRPr="002737DA" w:rsidRDefault="00827661" w:rsidP="00B603F9">
      <w:pPr>
        <w:pStyle w:val="Heading2"/>
        <w:rPr>
          <w:rFonts w:eastAsiaTheme="minorEastAsia"/>
          <w:lang w:val="en" w:eastAsia="en-CA"/>
        </w:rPr>
      </w:pPr>
      <w:bookmarkStart w:id="37" w:name="_Toc92361831"/>
      <w:r w:rsidRPr="002737DA">
        <w:rPr>
          <w:rFonts w:eastAsiaTheme="minorEastAsia"/>
          <w:lang w:val="en" w:eastAsia="en-CA"/>
        </w:rPr>
        <w:t>Assessment work reports</w:t>
      </w:r>
      <w:bookmarkEnd w:id="37"/>
    </w:p>
    <w:p w14:paraId="79ECECAB" w14:textId="77777777" w:rsidR="00AC74BF" w:rsidRPr="002737DA" w:rsidRDefault="00AC74BF" w:rsidP="002737DA">
      <w:pPr>
        <w:pStyle w:val="section-e"/>
        <w:shd w:val="clear" w:color="auto" w:fill="FFFFFF"/>
        <w:spacing w:line="276" w:lineRule="auto"/>
        <w:rPr>
          <w:rFonts w:ascii="Arial" w:hAnsi="Arial" w:cs="Arial"/>
        </w:rPr>
      </w:pPr>
      <w:r w:rsidRPr="002737DA">
        <w:rPr>
          <w:rFonts w:ascii="Arial" w:hAnsi="Arial" w:cs="Arial"/>
          <w:b/>
          <w:bCs/>
        </w:rPr>
        <w:t>6. </w:t>
      </w:r>
      <w:r w:rsidRPr="002737DA">
        <w:rPr>
          <w:rFonts w:ascii="Arial" w:hAnsi="Arial" w:cs="Arial"/>
        </w:rPr>
        <w:t>(1) An assessment work report is required,</w:t>
      </w:r>
    </w:p>
    <w:p w14:paraId="11404CF7" w14:textId="77777777" w:rsidR="00AC74BF" w:rsidRPr="002737DA" w:rsidRDefault="00AC74BF" w:rsidP="002737DA">
      <w:pPr>
        <w:pStyle w:val="clause-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(a) for the purposes of section 65 of the Act; and</w:t>
      </w:r>
    </w:p>
    <w:p w14:paraId="6AD5687C" w14:textId="77777777" w:rsidR="00AC74BF" w:rsidRPr="002737DA" w:rsidRDefault="00AC74BF" w:rsidP="002737DA">
      <w:pPr>
        <w:pStyle w:val="clause-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 xml:space="preserve">(b) </w:t>
      </w:r>
      <w:proofErr w:type="gramStart"/>
      <w:r w:rsidRPr="002737DA">
        <w:rPr>
          <w:rFonts w:ascii="Arial" w:hAnsi="Arial" w:cs="Arial"/>
        </w:rPr>
        <w:t>in order for</w:t>
      </w:r>
      <w:proofErr w:type="gramEnd"/>
      <w:r w:rsidRPr="002737DA">
        <w:rPr>
          <w:rFonts w:ascii="Arial" w:hAnsi="Arial" w:cs="Arial"/>
        </w:rPr>
        <w:t xml:space="preserve"> the Minister to determine whether the assessment work performed is eligible for assessment work credits and the amount of assessment work credits to be assigned to the work in accordance with Part IV.</w:t>
      </w:r>
    </w:p>
    <w:p w14:paraId="18164533" w14:textId="77777777" w:rsidR="00AC74BF" w:rsidRPr="002737DA" w:rsidRDefault="00AC74BF" w:rsidP="002737DA">
      <w:pPr>
        <w:pStyle w:val="subsection-e"/>
        <w:shd w:val="clear" w:color="auto" w:fill="FFFFFF"/>
        <w:spacing w:line="276" w:lineRule="auto"/>
        <w:rPr>
          <w:rFonts w:ascii="Arial" w:hAnsi="Arial" w:cs="Arial"/>
        </w:rPr>
      </w:pPr>
      <w:r w:rsidRPr="002737DA">
        <w:rPr>
          <w:rFonts w:ascii="Arial" w:hAnsi="Arial" w:cs="Arial"/>
        </w:rPr>
        <w:lastRenderedPageBreak/>
        <w:t>(2) In order to receive assessment work credits, an assessment work report may be submitted to the Minister by,</w:t>
      </w:r>
    </w:p>
    <w:p w14:paraId="29697B96" w14:textId="77777777" w:rsidR="00AC74BF" w:rsidRPr="002737DA" w:rsidRDefault="00AC74BF" w:rsidP="002737DA">
      <w:pPr>
        <w:pStyle w:val="clause-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(a) a claim holder, with respect to assessment work performed on the mining claim; or</w:t>
      </w:r>
    </w:p>
    <w:p w14:paraId="4EB6FCF6" w14:textId="77777777" w:rsidR="00AC74BF" w:rsidRPr="002737DA" w:rsidRDefault="00AC74BF" w:rsidP="002737DA">
      <w:pPr>
        <w:pStyle w:val="clause-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(b) the holder or owner of mining lands other than a mining claim, with respect to assessment work performed on those lands.</w:t>
      </w:r>
    </w:p>
    <w:p w14:paraId="5D13508B" w14:textId="77777777" w:rsidR="00AC74BF" w:rsidRPr="002737DA" w:rsidRDefault="00AC74BF" w:rsidP="002737DA">
      <w:pPr>
        <w:pStyle w:val="subsection-e"/>
        <w:shd w:val="clear" w:color="auto" w:fill="FFFFFF"/>
        <w:spacing w:line="276" w:lineRule="auto"/>
        <w:rPr>
          <w:rFonts w:ascii="Arial" w:hAnsi="Arial" w:cs="Arial"/>
        </w:rPr>
      </w:pPr>
      <w:r w:rsidRPr="002737DA">
        <w:rPr>
          <w:rFonts w:ascii="Arial" w:hAnsi="Arial" w:cs="Arial"/>
        </w:rPr>
        <w:t>(3) An assessment work report shall be submitted to the Ministry through the mining lands administration system.</w:t>
      </w:r>
    </w:p>
    <w:p w14:paraId="4905C2E8" w14:textId="77777777" w:rsidR="00AC74BF" w:rsidRPr="002737DA" w:rsidRDefault="00AC74BF" w:rsidP="002737DA">
      <w:pPr>
        <w:pStyle w:val="subsection-e"/>
        <w:shd w:val="clear" w:color="auto" w:fill="FFFFFF"/>
        <w:spacing w:line="276" w:lineRule="auto"/>
        <w:rPr>
          <w:rFonts w:ascii="Arial" w:hAnsi="Arial" w:cs="Arial"/>
        </w:rPr>
      </w:pPr>
      <w:r w:rsidRPr="002737DA">
        <w:rPr>
          <w:rFonts w:ascii="Arial" w:hAnsi="Arial" w:cs="Arial"/>
        </w:rPr>
        <w:t>(4) A claim holder or the holder or owner of mining lands other than a mining claim may submit an assessment work report at any time after assessment work is performed on the lands, subject to the limitations set out in sections 12 and 13, in order to receive assessment work credits in accordance with Part IV.</w:t>
      </w:r>
    </w:p>
    <w:p w14:paraId="7D131306" w14:textId="77777777" w:rsidR="00AC74BF" w:rsidRPr="002737DA" w:rsidRDefault="00AC74BF" w:rsidP="002737DA">
      <w:pPr>
        <w:pStyle w:val="subsection-e"/>
        <w:shd w:val="clear" w:color="auto" w:fill="FFFFFF"/>
        <w:spacing w:line="276" w:lineRule="auto"/>
        <w:rPr>
          <w:rFonts w:ascii="Arial" w:hAnsi="Arial" w:cs="Arial"/>
        </w:rPr>
      </w:pPr>
      <w:r w:rsidRPr="002737DA">
        <w:rPr>
          <w:rFonts w:ascii="Arial" w:hAnsi="Arial" w:cs="Arial"/>
        </w:rPr>
        <w:t>(5) An assessment work report shall include a technical report that,</w:t>
      </w:r>
    </w:p>
    <w:p w14:paraId="5FCDB7BA" w14:textId="77777777" w:rsidR="00AC74BF" w:rsidRPr="002737DA" w:rsidRDefault="00AC74BF" w:rsidP="002737DA">
      <w:pPr>
        <w:pStyle w:val="clause-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(a) describes the performance of the assessment work and is prepared in accordance with the requirements of the Technical Standards; and</w:t>
      </w:r>
    </w:p>
    <w:p w14:paraId="720E3FCC" w14:textId="77777777" w:rsidR="00AC74BF" w:rsidRPr="002737DA" w:rsidRDefault="00AC74BF" w:rsidP="002737DA">
      <w:pPr>
        <w:pStyle w:val="clause-e"/>
        <w:shd w:val="clear" w:color="auto" w:fill="FFFFFF"/>
        <w:spacing w:before="0" w:beforeAutospacing="0" w:after="120" w:afterAutospacing="0" w:line="276" w:lineRule="auto"/>
        <w:ind w:left="720" w:hanging="360"/>
        <w:rPr>
          <w:rFonts w:ascii="Arial" w:hAnsi="Arial" w:cs="Arial"/>
        </w:rPr>
      </w:pPr>
      <w:r w:rsidRPr="002737DA">
        <w:rPr>
          <w:rFonts w:ascii="Arial" w:hAnsi="Arial" w:cs="Arial"/>
        </w:rPr>
        <w:t>(b) includes such plans, maps and other supporting documents that are required by the Technical Standards and prepared in accordance with the requirements in the Technical Standards.</w:t>
      </w:r>
    </w:p>
    <w:p w14:paraId="1BA8B730" w14:textId="77777777" w:rsidR="0024238C" w:rsidRPr="002737DA" w:rsidRDefault="0024238C" w:rsidP="002737DA">
      <w:pPr>
        <w:shd w:val="clear" w:color="auto" w:fill="FFFFFF"/>
        <w:spacing w:before="240" w:after="0"/>
        <w:outlineLvl w:val="3"/>
        <w:rPr>
          <w:rFonts w:ascii="Arial" w:eastAsia="Times New Roman" w:hAnsi="Arial" w:cs="Arial"/>
          <w:b/>
          <w:bCs/>
          <w:sz w:val="24"/>
          <w:szCs w:val="24"/>
          <w:lang w:eastAsia="en-CA"/>
        </w:rPr>
      </w:pPr>
      <w:r w:rsidRPr="002737DA">
        <w:rPr>
          <w:rFonts w:ascii="Arial" w:eastAsia="Times New Roman" w:hAnsi="Arial" w:cs="Arial"/>
          <w:b/>
          <w:bCs/>
          <w:sz w:val="24"/>
          <w:szCs w:val="24"/>
          <w:lang w:eastAsia="en-CA"/>
        </w:rPr>
        <w:t>How system works</w:t>
      </w:r>
    </w:p>
    <w:p w14:paraId="32886F33" w14:textId="77777777" w:rsidR="0024238C" w:rsidRPr="002737DA" w:rsidRDefault="0024238C" w:rsidP="002737DA">
      <w:pPr>
        <w:shd w:val="clear" w:color="auto" w:fill="FFFFFF"/>
        <w:spacing w:before="100" w:beforeAutospacing="1" w:after="100" w:afterAutospacing="1"/>
        <w:rPr>
          <w:rFonts w:ascii="Arial" w:eastAsia="Times New Roman" w:hAnsi="Arial" w:cs="Arial"/>
          <w:sz w:val="24"/>
          <w:szCs w:val="24"/>
          <w:lang w:eastAsia="en-CA"/>
        </w:rPr>
      </w:pPr>
      <w:r w:rsidRPr="002737DA">
        <w:rPr>
          <w:rFonts w:ascii="Arial" w:eastAsia="Times New Roman" w:hAnsi="Arial" w:cs="Arial"/>
          <w:b/>
          <w:bCs/>
          <w:sz w:val="24"/>
          <w:szCs w:val="24"/>
          <w:lang w:eastAsia="en-CA"/>
        </w:rPr>
        <w:t>9. </w:t>
      </w:r>
      <w:r w:rsidRPr="002737DA">
        <w:rPr>
          <w:rFonts w:ascii="Arial" w:eastAsia="Times New Roman" w:hAnsi="Arial" w:cs="Arial"/>
          <w:sz w:val="24"/>
          <w:szCs w:val="24"/>
          <w:lang w:eastAsia="en-CA"/>
        </w:rPr>
        <w:t xml:space="preserve">(1) The Minister shall review all assessment work reports submitted under section 6 and evaluate the assessment work described in the report </w:t>
      </w:r>
      <w:proofErr w:type="gramStart"/>
      <w:r w:rsidRPr="002737DA">
        <w:rPr>
          <w:rFonts w:ascii="Arial" w:eastAsia="Times New Roman" w:hAnsi="Arial" w:cs="Arial"/>
          <w:sz w:val="24"/>
          <w:szCs w:val="24"/>
          <w:lang w:eastAsia="en-CA"/>
        </w:rPr>
        <w:t>in order to</w:t>
      </w:r>
      <w:proofErr w:type="gramEnd"/>
      <w:r w:rsidRPr="002737DA">
        <w:rPr>
          <w:rFonts w:ascii="Arial" w:eastAsia="Times New Roman" w:hAnsi="Arial" w:cs="Arial"/>
          <w:sz w:val="24"/>
          <w:szCs w:val="24"/>
          <w:lang w:eastAsia="en-CA"/>
        </w:rPr>
        <w:t>,</w:t>
      </w:r>
    </w:p>
    <w:p w14:paraId="371ECB4C" w14:textId="77777777" w:rsidR="0024238C" w:rsidRPr="002737DA" w:rsidRDefault="0024238C"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(a) determine in accordance with section 12 whether the work is eligible for assessment work credit; and</w:t>
      </w:r>
    </w:p>
    <w:p w14:paraId="5ABD5FD0" w14:textId="00CB5872" w:rsidR="000F1601" w:rsidRPr="002737DA" w:rsidRDefault="0024238C" w:rsidP="00B603F9">
      <w:pPr>
        <w:shd w:val="clear" w:color="auto" w:fill="FFFFFF"/>
        <w:spacing w:after="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(b) determine in accordance with section 13 the amount of assessment work credits to be assigned to the work.</w:t>
      </w:r>
    </w:p>
    <w:p w14:paraId="4B2814DA" w14:textId="652AFF16" w:rsidR="002F0AE8" w:rsidRPr="000F1601" w:rsidRDefault="00424DD8" w:rsidP="00B603F9">
      <w:pPr>
        <w:pStyle w:val="Heading2"/>
        <w:rPr>
          <w:rFonts w:eastAsiaTheme="minorEastAsia"/>
          <w:lang w:val="en" w:eastAsia="en-CA"/>
        </w:rPr>
      </w:pPr>
      <w:r w:rsidRPr="002737DA">
        <w:rPr>
          <w:rFonts w:eastAsiaTheme="minorEastAsia"/>
          <w:lang w:val="en" w:eastAsia="en-CA"/>
        </w:rPr>
        <w:t xml:space="preserve"> </w:t>
      </w:r>
      <w:bookmarkStart w:id="38" w:name="_Toc92361832"/>
      <w:r w:rsidR="002F0AE8" w:rsidRPr="002737DA">
        <w:rPr>
          <w:rFonts w:eastAsia="Times New Roman"/>
          <w:lang w:eastAsia="en-CA"/>
        </w:rPr>
        <w:t>Work eligible for credit</w:t>
      </w:r>
      <w:bookmarkEnd w:id="38"/>
    </w:p>
    <w:p w14:paraId="5BB4D399" w14:textId="77777777" w:rsidR="002F0AE8" w:rsidRPr="002737DA" w:rsidRDefault="002F0AE8" w:rsidP="002737DA">
      <w:pPr>
        <w:shd w:val="clear" w:color="auto" w:fill="FFFFFF"/>
        <w:spacing w:before="100" w:beforeAutospacing="1" w:after="100" w:afterAutospacing="1"/>
        <w:rPr>
          <w:rFonts w:ascii="Arial" w:eastAsia="Times New Roman" w:hAnsi="Arial" w:cs="Arial"/>
          <w:sz w:val="24"/>
          <w:szCs w:val="24"/>
          <w:lang w:eastAsia="en-CA"/>
        </w:rPr>
      </w:pPr>
      <w:r w:rsidRPr="002737DA">
        <w:rPr>
          <w:rFonts w:ascii="Arial" w:eastAsia="Times New Roman" w:hAnsi="Arial" w:cs="Arial"/>
          <w:b/>
          <w:bCs/>
          <w:sz w:val="24"/>
          <w:szCs w:val="24"/>
          <w:lang w:eastAsia="en-CA"/>
        </w:rPr>
        <w:t>11. </w:t>
      </w:r>
      <w:r w:rsidRPr="002737DA">
        <w:rPr>
          <w:rFonts w:ascii="Arial" w:eastAsia="Times New Roman" w:hAnsi="Arial" w:cs="Arial"/>
          <w:sz w:val="24"/>
          <w:szCs w:val="24"/>
          <w:lang w:eastAsia="en-CA"/>
        </w:rPr>
        <w:t>(1) The following types of work are eligible for assessment work credit:</w:t>
      </w:r>
    </w:p>
    <w:p w14:paraId="43267DB5" w14:textId="77777777" w:rsidR="002F0AE8" w:rsidRPr="002737DA" w:rsidRDefault="002F0AE8"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1. Assessment work that is performed on a mining claim.</w:t>
      </w:r>
    </w:p>
    <w:p w14:paraId="36B15C86" w14:textId="77777777" w:rsidR="002F0AE8" w:rsidRPr="002737DA" w:rsidRDefault="002F0AE8"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2. Assessment work that is performed on mining lands other than a mining claim, subject to subsection (2).</w:t>
      </w:r>
    </w:p>
    <w:p w14:paraId="4D375D5E" w14:textId="77777777" w:rsidR="002F0AE8" w:rsidRPr="002737DA" w:rsidRDefault="002F0AE8"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lastRenderedPageBreak/>
        <w:t>3. Grass roots prospecting and regional surveys performed on Crown lands before the registration of a mining claim, subject to subsection (3).</w:t>
      </w:r>
    </w:p>
    <w:p w14:paraId="6005AD12" w14:textId="77777777" w:rsidR="002F0AE8" w:rsidRPr="002737DA" w:rsidRDefault="002F0AE8" w:rsidP="002737DA">
      <w:pPr>
        <w:shd w:val="clear" w:color="auto" w:fill="FFFFFF"/>
        <w:spacing w:before="100" w:beforeAutospacing="1" w:after="100" w:afterAutospacing="1"/>
        <w:rPr>
          <w:rFonts w:ascii="Arial" w:eastAsia="Times New Roman" w:hAnsi="Arial" w:cs="Arial"/>
          <w:sz w:val="24"/>
          <w:szCs w:val="24"/>
          <w:lang w:eastAsia="en-CA"/>
        </w:rPr>
      </w:pPr>
      <w:r w:rsidRPr="002737DA">
        <w:rPr>
          <w:rFonts w:ascii="Arial" w:eastAsia="Times New Roman" w:hAnsi="Arial" w:cs="Arial"/>
          <w:sz w:val="24"/>
          <w:szCs w:val="24"/>
          <w:lang w:eastAsia="en-CA"/>
        </w:rPr>
        <w:t>(2) Assessment work performed on freehold patented mining lands or mining rights shall be eligible for assessment work credit only if the relevant mining lands or mining rights are included on the current tax record maintained by the Deputy Minister under section 192 of the Act.</w:t>
      </w:r>
    </w:p>
    <w:p w14:paraId="54CD8825" w14:textId="77777777" w:rsidR="002F0AE8" w:rsidRPr="002737DA" w:rsidRDefault="002F0AE8" w:rsidP="002737DA">
      <w:pPr>
        <w:shd w:val="clear" w:color="auto" w:fill="FFFFFF"/>
        <w:spacing w:before="100" w:beforeAutospacing="1" w:after="100" w:afterAutospacing="1"/>
        <w:rPr>
          <w:rFonts w:ascii="Arial" w:eastAsia="Times New Roman" w:hAnsi="Arial" w:cs="Arial"/>
          <w:sz w:val="24"/>
          <w:szCs w:val="24"/>
          <w:lang w:eastAsia="en-CA"/>
        </w:rPr>
      </w:pPr>
      <w:r w:rsidRPr="002737DA">
        <w:rPr>
          <w:rFonts w:ascii="Arial" w:eastAsia="Times New Roman" w:hAnsi="Arial" w:cs="Arial"/>
          <w:sz w:val="24"/>
          <w:szCs w:val="24"/>
          <w:lang w:eastAsia="en-CA"/>
        </w:rPr>
        <w:t>(3) Grass roots prospecting and regional surveys performed on Crown lands before the registration of a mining claim shall be eligible for assessment work credit only if the following conditions are met:</w:t>
      </w:r>
    </w:p>
    <w:p w14:paraId="6BECCFE7" w14:textId="77777777" w:rsidR="002F0AE8" w:rsidRPr="002737DA" w:rsidRDefault="002F0AE8"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1. The grass roots prospecting or regional surveying is performed within 12 months before the mining claim is registered.</w:t>
      </w:r>
    </w:p>
    <w:p w14:paraId="76F0B04C" w14:textId="77777777" w:rsidR="002F0AE8" w:rsidRPr="002737DA" w:rsidRDefault="002F0AE8"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2. The grass roots prospecting or regional surveying is performed on lands that are included in one or more cells that are part of the mining claim that is registered.</w:t>
      </w:r>
    </w:p>
    <w:p w14:paraId="0AA85CA8" w14:textId="77777777" w:rsidR="002F0AE8" w:rsidRPr="002737DA" w:rsidRDefault="002F0AE8"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3. In the case of a regional survey, it covers an area of not less than 100 square kilometres of land.</w:t>
      </w:r>
    </w:p>
    <w:p w14:paraId="77F7550C" w14:textId="77777777" w:rsidR="002F0AE8" w:rsidRPr="002737DA" w:rsidRDefault="002F0AE8"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4. An assessment work report prepared in relation to the grass roots prospecting or regional surveying is submitted by the holder of the mining claim within one year following the registration of the claim.</w:t>
      </w:r>
    </w:p>
    <w:p w14:paraId="70C0D778" w14:textId="22803BEB" w:rsidR="00827661" w:rsidRPr="002737DA" w:rsidRDefault="00827661" w:rsidP="00B603F9">
      <w:pPr>
        <w:pStyle w:val="Heading2"/>
        <w:rPr>
          <w:rFonts w:eastAsiaTheme="minorEastAsia"/>
          <w:lang w:val="en" w:eastAsia="en-CA"/>
        </w:rPr>
      </w:pPr>
      <w:bookmarkStart w:id="39" w:name="_Toc92361833"/>
      <w:r w:rsidRPr="002737DA">
        <w:rPr>
          <w:lang w:eastAsia="en-CA"/>
        </w:rPr>
        <w:t>Determination of eligibility for credit</w:t>
      </w:r>
      <w:bookmarkEnd w:id="39"/>
    </w:p>
    <w:p w14:paraId="3116FDEC" w14:textId="77777777" w:rsidR="00827661" w:rsidRPr="002737DA" w:rsidRDefault="00827661" w:rsidP="002737DA">
      <w:pPr>
        <w:shd w:val="clear" w:color="auto" w:fill="FFFFFF"/>
        <w:spacing w:before="100" w:beforeAutospacing="1" w:after="100" w:afterAutospacing="1"/>
        <w:rPr>
          <w:rFonts w:ascii="Arial" w:eastAsia="Times New Roman" w:hAnsi="Arial" w:cs="Arial"/>
          <w:sz w:val="24"/>
          <w:szCs w:val="24"/>
          <w:lang w:eastAsia="en-CA"/>
        </w:rPr>
      </w:pPr>
      <w:r w:rsidRPr="002737DA">
        <w:rPr>
          <w:rFonts w:ascii="Arial" w:eastAsia="Times New Roman" w:hAnsi="Arial" w:cs="Arial"/>
          <w:b/>
          <w:sz w:val="24"/>
          <w:szCs w:val="24"/>
          <w:lang w:eastAsia="en-CA"/>
        </w:rPr>
        <w:t>12.</w:t>
      </w:r>
      <w:r w:rsidR="00AD3FE0" w:rsidRPr="002737DA">
        <w:rPr>
          <w:rFonts w:ascii="Arial" w:eastAsia="Times New Roman" w:hAnsi="Arial" w:cs="Arial"/>
          <w:b/>
          <w:bCs/>
          <w:sz w:val="24"/>
          <w:szCs w:val="24"/>
          <w:lang w:eastAsia="en-CA"/>
        </w:rPr>
        <w:t> </w:t>
      </w:r>
      <w:r w:rsidRPr="002737DA">
        <w:rPr>
          <w:rFonts w:ascii="Arial" w:eastAsia="Times New Roman" w:hAnsi="Arial" w:cs="Arial"/>
          <w:sz w:val="24"/>
          <w:szCs w:val="24"/>
          <w:lang w:eastAsia="en-CA"/>
        </w:rPr>
        <w:t>(1) The Minister shall review an assessment work report to determine whether,</w:t>
      </w:r>
    </w:p>
    <w:p w14:paraId="5A180CCB" w14:textId="77777777" w:rsidR="00AD3FE0" w:rsidRPr="002737DA" w:rsidRDefault="00AD3FE0"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(a) the work set out in the report constitutes a type of assessment work described in subsection 2 (1) and is otherwise eligible for assessment work credit under this Part; and</w:t>
      </w:r>
    </w:p>
    <w:p w14:paraId="67AF9B37" w14:textId="77777777" w:rsidR="00AD3FE0" w:rsidRPr="002737DA" w:rsidRDefault="00AD3FE0"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(b) the costs and expenses being claimed in the report in relation to assessment work are those permitted under subsection 2 (2).</w:t>
      </w:r>
    </w:p>
    <w:p w14:paraId="56E27428" w14:textId="77777777" w:rsidR="00AD3FE0" w:rsidRPr="002737DA" w:rsidRDefault="00AD3FE0" w:rsidP="002737DA">
      <w:pPr>
        <w:shd w:val="clear" w:color="auto" w:fill="FFFFFF"/>
        <w:spacing w:before="100" w:beforeAutospacing="1" w:after="100" w:afterAutospacing="1"/>
        <w:rPr>
          <w:rFonts w:ascii="Arial" w:eastAsia="Times New Roman" w:hAnsi="Arial" w:cs="Arial"/>
          <w:sz w:val="24"/>
          <w:szCs w:val="24"/>
          <w:lang w:eastAsia="en-CA"/>
        </w:rPr>
      </w:pPr>
      <w:r w:rsidRPr="002737DA">
        <w:rPr>
          <w:rFonts w:ascii="Arial" w:eastAsia="Times New Roman" w:hAnsi="Arial" w:cs="Arial"/>
          <w:sz w:val="24"/>
          <w:szCs w:val="24"/>
          <w:lang w:eastAsia="en-CA"/>
        </w:rPr>
        <w:t>(2) Work included in an assessment work report is not eligible for assessment work credit if the work was performed more than 60 months before the day the report is submitted to the Minister. </w:t>
      </w:r>
    </w:p>
    <w:p w14:paraId="488F00F1" w14:textId="77777777" w:rsidR="00AD3FE0" w:rsidRPr="002737DA" w:rsidRDefault="00AD3FE0" w:rsidP="002737DA">
      <w:pPr>
        <w:shd w:val="clear" w:color="auto" w:fill="FFFFFF"/>
        <w:spacing w:before="100" w:beforeAutospacing="1" w:after="100" w:afterAutospacing="1"/>
        <w:rPr>
          <w:rFonts w:ascii="Arial" w:eastAsia="Times New Roman" w:hAnsi="Arial" w:cs="Arial"/>
          <w:sz w:val="24"/>
          <w:szCs w:val="24"/>
          <w:lang w:eastAsia="en-CA"/>
        </w:rPr>
      </w:pPr>
      <w:r w:rsidRPr="002737DA">
        <w:rPr>
          <w:rFonts w:ascii="Arial" w:eastAsia="Times New Roman" w:hAnsi="Arial" w:cs="Arial"/>
          <w:sz w:val="24"/>
          <w:szCs w:val="24"/>
          <w:lang w:eastAsia="en-CA"/>
        </w:rPr>
        <w:t>(3) The costs of consultations with Aboriginal communities referred to in paragraph 10 of subsection 2 (2),</w:t>
      </w:r>
    </w:p>
    <w:p w14:paraId="3123F24C" w14:textId="77777777" w:rsidR="00AD3FE0" w:rsidRPr="002737DA" w:rsidRDefault="00AD3FE0"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lastRenderedPageBreak/>
        <w:t>(a) are eligible for assessment work credit even though the consultations occurred more than 60 months before the assessment work report listing the cost is submitted to the Minister, despite subsection (2); and</w:t>
      </w:r>
    </w:p>
    <w:p w14:paraId="4B1311CB" w14:textId="77777777" w:rsidR="00AD3FE0" w:rsidRPr="002737DA" w:rsidRDefault="00AD3FE0"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(b) are not eligible for assessment work credit unless they are included in an assessment work report in which assessment work is being reported.</w:t>
      </w:r>
    </w:p>
    <w:p w14:paraId="359E7DD3" w14:textId="77777777" w:rsidR="00AD3FE0" w:rsidRPr="002737DA" w:rsidRDefault="00AD3FE0" w:rsidP="002737DA">
      <w:pPr>
        <w:shd w:val="clear" w:color="auto" w:fill="FFFFFF"/>
        <w:spacing w:before="100" w:beforeAutospacing="1" w:after="100" w:afterAutospacing="1"/>
        <w:rPr>
          <w:rFonts w:ascii="Arial" w:eastAsia="Times New Roman" w:hAnsi="Arial" w:cs="Arial"/>
          <w:sz w:val="24"/>
          <w:szCs w:val="24"/>
          <w:lang w:eastAsia="en-CA"/>
        </w:rPr>
      </w:pPr>
      <w:r w:rsidRPr="002737DA">
        <w:rPr>
          <w:rFonts w:ascii="Arial" w:eastAsia="Times New Roman" w:hAnsi="Arial" w:cs="Arial"/>
          <w:sz w:val="24"/>
          <w:szCs w:val="24"/>
          <w:lang w:eastAsia="en-CA"/>
        </w:rPr>
        <w:t>(4) Line cutting that is associated with geoscience work referred to in paragraph 10 of subsection 2 (1) is not eligible for assessment work credit unless it is included in the same assessment work report as the geoscience work with which it is associated.</w:t>
      </w:r>
    </w:p>
    <w:p w14:paraId="1C4DE2C5" w14:textId="77777777" w:rsidR="00AD3FE0" w:rsidRPr="002737DA" w:rsidRDefault="00AD3FE0" w:rsidP="002737DA">
      <w:pPr>
        <w:shd w:val="clear" w:color="auto" w:fill="FFFFFF"/>
        <w:spacing w:before="100" w:beforeAutospacing="1" w:after="100" w:afterAutospacing="1"/>
        <w:rPr>
          <w:rFonts w:ascii="Arial" w:eastAsia="Times New Roman" w:hAnsi="Arial" w:cs="Arial"/>
          <w:sz w:val="24"/>
          <w:szCs w:val="24"/>
          <w:lang w:eastAsia="en-CA"/>
        </w:rPr>
      </w:pPr>
      <w:r w:rsidRPr="002737DA">
        <w:rPr>
          <w:rFonts w:ascii="Arial" w:eastAsia="Times New Roman" w:hAnsi="Arial" w:cs="Arial"/>
          <w:sz w:val="24"/>
          <w:szCs w:val="24"/>
          <w:lang w:eastAsia="en-CA"/>
        </w:rPr>
        <w:t>(5) The Minister may determine that work is not eligible for assessment work credit if,</w:t>
      </w:r>
    </w:p>
    <w:p w14:paraId="73014E3E" w14:textId="77777777" w:rsidR="00AD3FE0" w:rsidRPr="002737DA" w:rsidRDefault="00AD3FE0"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(a) there is evidence that the work has not in fact been carried out or that it has not been carried out in the manner described in the report;</w:t>
      </w:r>
    </w:p>
    <w:p w14:paraId="1423A6F3" w14:textId="77777777" w:rsidR="00AD3FE0" w:rsidRPr="002737DA" w:rsidRDefault="00AD3FE0"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(b) the technical report that describes the work does not comply with the applicable requirements of the Technical Standards;</w:t>
      </w:r>
    </w:p>
    <w:p w14:paraId="36C866A9" w14:textId="77777777" w:rsidR="00AD3FE0" w:rsidRPr="002737DA" w:rsidRDefault="00AD3FE0" w:rsidP="002737DA">
      <w:pPr>
        <w:shd w:val="clear" w:color="auto" w:fill="FFFFFF"/>
        <w:spacing w:after="120"/>
        <w:ind w:left="720" w:hanging="360"/>
        <w:rPr>
          <w:rFonts w:ascii="Arial" w:eastAsia="Times New Roman" w:hAnsi="Arial" w:cs="Arial"/>
          <w:sz w:val="24"/>
          <w:szCs w:val="24"/>
          <w:lang w:eastAsia="en-CA"/>
        </w:rPr>
      </w:pPr>
      <w:r w:rsidRPr="002737DA">
        <w:rPr>
          <w:rFonts w:ascii="Arial" w:eastAsia="Times New Roman" w:hAnsi="Arial" w:cs="Arial"/>
          <w:sz w:val="24"/>
          <w:szCs w:val="24"/>
          <w:lang w:eastAsia="en-CA"/>
        </w:rPr>
        <w:t>(c) assessment work described in the report is in fact a duplication of assessment work previously performed on the same mining claim or mining lands and submitted in a previous assessment work report; or</w:t>
      </w:r>
    </w:p>
    <w:p w14:paraId="43F46854" w14:textId="1C9D4487" w:rsidR="00811E60" w:rsidRPr="002737DA" w:rsidRDefault="00AD3FE0" w:rsidP="00447AC7">
      <w:pPr>
        <w:shd w:val="clear" w:color="auto" w:fill="FFFFFF"/>
        <w:spacing w:after="120"/>
        <w:ind w:left="720" w:hanging="360"/>
        <w:rPr>
          <w:rFonts w:ascii="Arial" w:eastAsia="Times New Roman" w:hAnsi="Arial" w:cs="Arial"/>
          <w:b/>
          <w:sz w:val="24"/>
          <w:szCs w:val="24"/>
          <w:u w:val="single"/>
          <w:lang w:val="en" w:eastAsia="en-CA"/>
        </w:rPr>
      </w:pPr>
      <w:r w:rsidRPr="002737DA">
        <w:rPr>
          <w:rFonts w:ascii="Arial" w:eastAsia="Times New Roman" w:hAnsi="Arial" w:cs="Arial"/>
          <w:sz w:val="24"/>
          <w:szCs w:val="24"/>
          <w:lang w:eastAsia="en-CA"/>
        </w:rPr>
        <w:t>(d) the data presented in the technical report consists predominantly of expressions of opinion or of compilations of previously published material or compilations of documents that were submitted in a previous technical report, or a combination of both types of compilations.</w:t>
      </w:r>
    </w:p>
    <w:p w14:paraId="43B97B56" w14:textId="448EC342" w:rsidR="000F1601" w:rsidRDefault="008F1D86" w:rsidP="00447AC7">
      <w:pPr>
        <w:pStyle w:val="Heading2"/>
        <w:rPr>
          <w:rFonts w:eastAsia="Times New Roman"/>
          <w:u w:val="single"/>
          <w:lang w:val="en" w:eastAsia="en-CA"/>
        </w:rPr>
      </w:pPr>
      <w:bookmarkStart w:id="40" w:name="_Toc92361834"/>
      <w:r w:rsidRPr="00447AC7">
        <w:rPr>
          <w:rFonts w:eastAsia="Times New Roman"/>
          <w:u w:val="single"/>
          <w:lang w:val="en" w:eastAsia="en-CA"/>
        </w:rPr>
        <w:t>Assessment Work Technical Standard</w:t>
      </w:r>
      <w:r w:rsidR="002737DA" w:rsidRPr="00447AC7">
        <w:rPr>
          <w:rFonts w:eastAsia="Times New Roman"/>
          <w:u w:val="single"/>
          <w:lang w:val="en" w:eastAsia="en-CA"/>
        </w:rPr>
        <w:t xml:space="preserve"> </w:t>
      </w:r>
      <w:r w:rsidRPr="00447AC7">
        <w:rPr>
          <w:rFonts w:eastAsia="Times New Roman"/>
          <w:u w:val="single"/>
          <w:lang w:val="en" w:eastAsia="en-CA"/>
        </w:rPr>
        <w:t>- Work Type Requirements</w:t>
      </w:r>
      <w:bookmarkEnd w:id="40"/>
    </w:p>
    <w:p w14:paraId="33E5951E" w14:textId="77777777" w:rsidR="00447AC7" w:rsidRPr="00447AC7" w:rsidRDefault="00447AC7" w:rsidP="00447AC7">
      <w:pPr>
        <w:rPr>
          <w:lang w:val="en" w:eastAsia="en-CA"/>
        </w:rPr>
      </w:pPr>
    </w:p>
    <w:p w14:paraId="10131B41" w14:textId="63DA5961" w:rsidR="00827661" w:rsidRPr="002737DA" w:rsidRDefault="00026CAF" w:rsidP="002737DA">
      <w:pPr>
        <w:rPr>
          <w:rFonts w:ascii="Arial" w:hAnsi="Arial" w:cs="Arial"/>
          <w:b/>
        </w:rPr>
      </w:pPr>
      <w:r w:rsidRPr="002737DA">
        <w:rPr>
          <w:rFonts w:ascii="Arial" w:hAnsi="Arial" w:cs="Arial"/>
          <w:b/>
        </w:rPr>
        <w:t>O. Reg 308/12</w:t>
      </w:r>
    </w:p>
    <w:p w14:paraId="66104472" w14:textId="3268BE25" w:rsidR="00811E60" w:rsidRDefault="00C56649" w:rsidP="002737DA">
      <w:pPr>
        <w:pStyle w:val="paragraph-e"/>
        <w:shd w:val="clear" w:color="auto" w:fill="FFFFFF"/>
        <w:spacing w:before="240" w:beforeAutospacing="0" w:after="120" w:afterAutospacing="0" w:line="276" w:lineRule="auto"/>
        <w:rPr>
          <w:rFonts w:ascii="Arial" w:hAnsi="Arial" w:cs="Arial"/>
        </w:rPr>
      </w:pPr>
      <w:r w:rsidRPr="002737DA">
        <w:rPr>
          <w:rFonts w:ascii="Arial" w:hAnsi="Arial" w:cs="Arial"/>
        </w:rPr>
        <w:t xml:space="preserve">Before commencing any of the above activities please ensure you are familiar with Regulation 308/12 that sets out the requirements for prescribed activities for plans and permits.  Refer to the </w:t>
      </w:r>
      <w:r w:rsidRPr="002737DA">
        <w:rPr>
          <w:rFonts w:ascii="Arial" w:hAnsi="Arial" w:cs="Arial"/>
          <w:i/>
        </w:rPr>
        <w:t>Provincial Standards for Early Exploration</w:t>
      </w:r>
      <w:r w:rsidRPr="002737DA">
        <w:rPr>
          <w:rFonts w:ascii="Arial" w:hAnsi="Arial" w:cs="Arial"/>
        </w:rPr>
        <w:t xml:space="preserve"> to ensure compliance with the requirements for carrying out early exploration activities.  Unless the proper plan or permit is in place prior to the commencement of an activity, assessment work credit cannot be granted for the exploration activity.   </w:t>
      </w:r>
    </w:p>
    <w:p w14:paraId="55FB20E7" w14:textId="77777777" w:rsidR="007876C0" w:rsidRDefault="007876C0" w:rsidP="007876C0">
      <w:pPr>
        <w:pStyle w:val="paragraph-e"/>
        <w:shd w:val="clear" w:color="auto" w:fill="FFFFFF"/>
        <w:spacing w:before="0" w:beforeAutospacing="0" w:after="120" w:afterAutospacing="0"/>
        <w:rPr>
          <w:rFonts w:ascii="Arial" w:hAnsi="Arial" w:cs="Arial"/>
        </w:rPr>
      </w:pPr>
      <w:r>
        <w:rPr>
          <w:rFonts w:ascii="Arial" w:hAnsi="Arial" w:cs="Arial"/>
        </w:rPr>
        <w:t xml:space="preserve">Activities that do not require a plan or permit include hand stripping, outcrop washing and brushing, outcrop mapping and sampling associated with the work, plugger sampling and channel sampling. </w:t>
      </w:r>
    </w:p>
    <w:p w14:paraId="777C4B94" w14:textId="77777777" w:rsidR="00C56649" w:rsidRPr="00D20056" w:rsidRDefault="00C56649" w:rsidP="00D20056">
      <w:pPr>
        <w:pStyle w:val="paragraph-e"/>
        <w:shd w:val="clear" w:color="auto" w:fill="FFFFFF"/>
        <w:spacing w:before="240" w:beforeAutospacing="0" w:after="120" w:afterAutospacing="0" w:line="276" w:lineRule="auto"/>
        <w:rPr>
          <w:rFonts w:ascii="Arial" w:hAnsi="Arial" w:cs="Arial"/>
        </w:rPr>
      </w:pPr>
      <w:r w:rsidRPr="00D20056">
        <w:rPr>
          <w:rFonts w:ascii="Arial" w:hAnsi="Arial" w:cs="Arial"/>
        </w:rPr>
        <w:t>A plan is required for:</w:t>
      </w:r>
    </w:p>
    <w:p w14:paraId="766C7535" w14:textId="77777777" w:rsidR="00C56649" w:rsidRPr="00D20056" w:rsidRDefault="00C56649" w:rsidP="00D20056">
      <w:pPr>
        <w:pStyle w:val="paragraph-e"/>
        <w:numPr>
          <w:ilvl w:val="0"/>
          <w:numId w:val="3"/>
        </w:numPr>
        <w:shd w:val="clear" w:color="auto" w:fill="FFFFFF"/>
        <w:spacing w:before="0" w:beforeAutospacing="0" w:after="120" w:afterAutospacing="0" w:line="276" w:lineRule="auto"/>
        <w:rPr>
          <w:rFonts w:ascii="Arial" w:hAnsi="Arial" w:cs="Arial"/>
          <w:color w:val="000000" w:themeColor="text1"/>
        </w:rPr>
      </w:pPr>
      <w:r w:rsidRPr="00D20056">
        <w:rPr>
          <w:rFonts w:ascii="Arial" w:hAnsi="Arial" w:cs="Arial"/>
          <w:color w:val="000000" w:themeColor="text1"/>
          <w:shd w:val="clear" w:color="auto" w:fill="FFFFFF"/>
        </w:rPr>
        <w:lastRenderedPageBreak/>
        <w:t>Mechanized drilling for the purpose of obtaining rock or mineral samples, if the assembled weight of the drill and its associated equipment, excluding drill rods, casings and bits, does not exceed 150 kilograms</w:t>
      </w:r>
    </w:p>
    <w:p w14:paraId="39D9699E" w14:textId="77777777" w:rsidR="00C56649" w:rsidRPr="00D20056" w:rsidRDefault="00C56649" w:rsidP="00D20056">
      <w:pPr>
        <w:pStyle w:val="paragraph-e"/>
        <w:numPr>
          <w:ilvl w:val="0"/>
          <w:numId w:val="3"/>
        </w:numPr>
        <w:shd w:val="clear" w:color="auto" w:fill="FFFFFF"/>
        <w:spacing w:before="0" w:beforeAutospacing="0" w:after="120" w:afterAutospacing="0" w:line="276" w:lineRule="auto"/>
        <w:rPr>
          <w:rFonts w:ascii="Arial" w:hAnsi="Arial" w:cs="Arial"/>
          <w:color w:val="000000" w:themeColor="text1"/>
        </w:rPr>
      </w:pPr>
      <w:r w:rsidRPr="00D20056">
        <w:rPr>
          <w:rFonts w:ascii="Arial" w:hAnsi="Arial" w:cs="Arial"/>
          <w:color w:val="000000" w:themeColor="text1"/>
        </w:rPr>
        <w:t>Mechanized surface stripping where,</w:t>
      </w:r>
    </w:p>
    <w:p w14:paraId="64B59382" w14:textId="77777777" w:rsidR="00C56649" w:rsidRPr="00D20056" w:rsidRDefault="00C56649" w:rsidP="00D20056">
      <w:pPr>
        <w:pStyle w:val="subpara-e"/>
        <w:numPr>
          <w:ilvl w:val="0"/>
          <w:numId w:val="6"/>
        </w:numPr>
        <w:shd w:val="clear" w:color="auto" w:fill="FFFFFF"/>
        <w:spacing w:line="276" w:lineRule="auto"/>
        <w:rPr>
          <w:rFonts w:ascii="Arial" w:hAnsi="Arial" w:cs="Arial"/>
          <w:color w:val="000000" w:themeColor="text1"/>
        </w:rPr>
      </w:pPr>
      <w:r w:rsidRPr="00D20056">
        <w:rPr>
          <w:rFonts w:ascii="Arial" w:hAnsi="Arial" w:cs="Arial"/>
          <w:color w:val="000000" w:themeColor="text1"/>
        </w:rPr>
        <w:t>a single location is to be stripped and the total area to be stripped does not exceed 100 square metres, or</w:t>
      </w:r>
    </w:p>
    <w:p w14:paraId="24E8DC83" w14:textId="77777777" w:rsidR="00C56649" w:rsidRPr="00D20056" w:rsidRDefault="00C56649" w:rsidP="00D20056">
      <w:pPr>
        <w:pStyle w:val="subpara-e"/>
        <w:numPr>
          <w:ilvl w:val="0"/>
          <w:numId w:val="6"/>
        </w:numPr>
        <w:shd w:val="clear" w:color="auto" w:fill="FFFFFF"/>
        <w:spacing w:line="276" w:lineRule="auto"/>
        <w:rPr>
          <w:rFonts w:ascii="Arial" w:hAnsi="Arial" w:cs="Arial"/>
          <w:color w:val="000000" w:themeColor="text1"/>
        </w:rPr>
      </w:pPr>
      <w:r w:rsidRPr="00D20056">
        <w:rPr>
          <w:rFonts w:ascii="Arial" w:hAnsi="Arial" w:cs="Arial"/>
          <w:color w:val="000000" w:themeColor="text1"/>
        </w:rPr>
        <w:t>two or more locations are to be stripped and the edges of a location where stripping is to be carried out are within 200 metres of the edges of another location, and the aggregate of the area of the locations to be stripped does not exceed 100 square metres.</w:t>
      </w:r>
    </w:p>
    <w:p w14:paraId="146051DA" w14:textId="77777777" w:rsidR="00C56649" w:rsidRPr="00D20056" w:rsidRDefault="00C56649" w:rsidP="00D20056">
      <w:pPr>
        <w:pStyle w:val="subpara-e"/>
        <w:numPr>
          <w:ilvl w:val="0"/>
          <w:numId w:val="5"/>
        </w:numPr>
        <w:shd w:val="clear" w:color="auto" w:fill="FFFFFF"/>
        <w:spacing w:line="276" w:lineRule="auto"/>
        <w:rPr>
          <w:rFonts w:ascii="Arial" w:hAnsi="Arial" w:cs="Arial"/>
          <w:color w:val="000000" w:themeColor="text1"/>
        </w:rPr>
      </w:pPr>
      <w:r w:rsidRPr="00D20056">
        <w:rPr>
          <w:rFonts w:ascii="Arial" w:hAnsi="Arial" w:cs="Arial"/>
          <w:color w:val="000000" w:themeColor="text1"/>
        </w:rPr>
        <w:t>Pitting and trenching where,</w:t>
      </w:r>
    </w:p>
    <w:p w14:paraId="4E30DDE1" w14:textId="77777777" w:rsidR="00C56649" w:rsidRPr="00D20056" w:rsidRDefault="00C56649" w:rsidP="00D20056">
      <w:pPr>
        <w:pStyle w:val="subpara-e"/>
        <w:numPr>
          <w:ilvl w:val="0"/>
          <w:numId w:val="7"/>
        </w:numPr>
        <w:shd w:val="clear" w:color="auto" w:fill="FFFFFF"/>
        <w:spacing w:line="276" w:lineRule="auto"/>
        <w:rPr>
          <w:rFonts w:ascii="Arial" w:hAnsi="Arial" w:cs="Arial"/>
          <w:color w:val="000000" w:themeColor="text1"/>
        </w:rPr>
      </w:pPr>
      <w:r w:rsidRPr="00D20056">
        <w:rPr>
          <w:rFonts w:ascii="Arial" w:hAnsi="Arial" w:cs="Arial"/>
          <w:color w:val="000000" w:themeColor="text1"/>
        </w:rPr>
        <w:t>a single pit or trench is to be dug and the total volume of the pit or trench to be dug exceeds one cubic metre but does not exceed three cubic metres, or</w:t>
      </w:r>
    </w:p>
    <w:p w14:paraId="43BCD7BB" w14:textId="77777777" w:rsidR="00C56649" w:rsidRPr="00D20056" w:rsidRDefault="00C56649" w:rsidP="00D20056">
      <w:pPr>
        <w:pStyle w:val="subpara-e"/>
        <w:numPr>
          <w:ilvl w:val="0"/>
          <w:numId w:val="7"/>
        </w:numPr>
        <w:shd w:val="clear" w:color="auto" w:fill="FFFFFF"/>
        <w:spacing w:line="276" w:lineRule="auto"/>
        <w:rPr>
          <w:rFonts w:ascii="Arial" w:hAnsi="Arial" w:cs="Arial"/>
          <w:color w:val="000000" w:themeColor="text1"/>
        </w:rPr>
      </w:pPr>
      <w:r w:rsidRPr="00D20056">
        <w:rPr>
          <w:rFonts w:ascii="Arial" w:hAnsi="Arial" w:cs="Arial"/>
          <w:color w:val="000000" w:themeColor="text1"/>
        </w:rPr>
        <w:t>two or more pits or trenches are to be dug and the edges of a pit or trench are within 200 metres of the edges of another pit or trench and the aggregate of the volume of the pits or trenches exceeds one cubic metre but does not exceed three cubic metres.</w:t>
      </w:r>
    </w:p>
    <w:p w14:paraId="0C73B73C" w14:textId="77777777" w:rsidR="00C56649" w:rsidRPr="00D20056" w:rsidRDefault="00C56649" w:rsidP="00D20056">
      <w:pPr>
        <w:pStyle w:val="subpara-e"/>
        <w:shd w:val="clear" w:color="auto" w:fill="FFFFFF"/>
        <w:spacing w:line="276" w:lineRule="auto"/>
        <w:rPr>
          <w:rFonts w:ascii="Arial" w:hAnsi="Arial" w:cs="Arial"/>
          <w:color w:val="000000" w:themeColor="text1"/>
        </w:rPr>
      </w:pPr>
      <w:r w:rsidRPr="00D20056">
        <w:rPr>
          <w:rFonts w:ascii="Arial" w:hAnsi="Arial" w:cs="Arial"/>
          <w:color w:val="000000" w:themeColor="text1"/>
        </w:rPr>
        <w:t>A permit is required for:</w:t>
      </w:r>
    </w:p>
    <w:p w14:paraId="4E4938C9" w14:textId="77777777" w:rsidR="00C56649" w:rsidRPr="00D20056" w:rsidRDefault="00C56649" w:rsidP="00D20056">
      <w:pPr>
        <w:pStyle w:val="ListParagraph"/>
        <w:numPr>
          <w:ilvl w:val="0"/>
          <w:numId w:val="5"/>
        </w:numPr>
        <w:shd w:val="clear" w:color="auto" w:fill="FFFFFF"/>
        <w:spacing w:after="120"/>
        <w:rPr>
          <w:rFonts w:ascii="Arial" w:eastAsia="Times New Roman" w:hAnsi="Arial" w:cs="Arial"/>
          <w:color w:val="000000" w:themeColor="text1"/>
          <w:sz w:val="24"/>
          <w:szCs w:val="24"/>
          <w:lang w:eastAsia="en-CA"/>
        </w:rPr>
      </w:pPr>
      <w:r w:rsidRPr="00D20056">
        <w:rPr>
          <w:rFonts w:ascii="Arial" w:eastAsia="Times New Roman" w:hAnsi="Arial" w:cs="Arial"/>
          <w:color w:val="000000" w:themeColor="text1"/>
          <w:sz w:val="24"/>
          <w:szCs w:val="24"/>
          <w:lang w:eastAsia="en-CA"/>
        </w:rPr>
        <w:t>Mechanized drilling for the purpose of obtaining rock or mineral samples, if the assembled weight of the drill and associated equipment, excluding drill rods, casings and bits, is greater than 150 kilograms.</w:t>
      </w:r>
    </w:p>
    <w:p w14:paraId="6A145580" w14:textId="77777777" w:rsidR="00C56649" w:rsidRPr="00D20056" w:rsidRDefault="00C56649" w:rsidP="00D20056">
      <w:pPr>
        <w:pStyle w:val="ListParagraph"/>
        <w:shd w:val="clear" w:color="auto" w:fill="FFFFFF"/>
        <w:spacing w:after="120"/>
        <w:rPr>
          <w:rFonts w:ascii="Arial" w:eastAsia="Times New Roman" w:hAnsi="Arial" w:cs="Arial"/>
          <w:color w:val="000000" w:themeColor="text1"/>
          <w:sz w:val="24"/>
          <w:szCs w:val="24"/>
          <w:lang w:eastAsia="en-CA"/>
        </w:rPr>
      </w:pPr>
    </w:p>
    <w:p w14:paraId="29211194" w14:textId="77777777" w:rsidR="00C56649" w:rsidRPr="00D20056" w:rsidRDefault="00C56649" w:rsidP="00D20056">
      <w:pPr>
        <w:pStyle w:val="ListParagraph"/>
        <w:numPr>
          <w:ilvl w:val="0"/>
          <w:numId w:val="5"/>
        </w:numPr>
        <w:shd w:val="clear" w:color="auto" w:fill="FFFFFF"/>
        <w:spacing w:after="120"/>
        <w:rPr>
          <w:rFonts w:ascii="Arial" w:eastAsia="Times New Roman" w:hAnsi="Arial" w:cs="Arial"/>
          <w:color w:val="000000" w:themeColor="text1"/>
          <w:sz w:val="24"/>
          <w:szCs w:val="24"/>
          <w:lang w:eastAsia="en-CA"/>
        </w:rPr>
      </w:pPr>
      <w:r w:rsidRPr="00D20056">
        <w:rPr>
          <w:rFonts w:ascii="Arial" w:eastAsia="Times New Roman" w:hAnsi="Arial" w:cs="Arial"/>
          <w:color w:val="000000" w:themeColor="text1"/>
          <w:sz w:val="24"/>
          <w:szCs w:val="24"/>
          <w:lang w:eastAsia="en-CA"/>
        </w:rPr>
        <w:t>Mechanized surface stripping where,</w:t>
      </w:r>
    </w:p>
    <w:p w14:paraId="74AC1AD4" w14:textId="77777777" w:rsidR="00C56649" w:rsidRPr="00D20056" w:rsidRDefault="00C56649" w:rsidP="00D20056">
      <w:pPr>
        <w:shd w:val="clear" w:color="auto" w:fill="FFFFFF"/>
        <w:spacing w:before="100" w:beforeAutospacing="1" w:after="100" w:afterAutospacing="1"/>
        <w:ind w:left="1440"/>
        <w:rPr>
          <w:rFonts w:ascii="Arial" w:eastAsia="Times New Roman" w:hAnsi="Arial" w:cs="Arial"/>
          <w:color w:val="000000" w:themeColor="text1"/>
          <w:sz w:val="24"/>
          <w:szCs w:val="24"/>
          <w:lang w:eastAsia="en-CA"/>
        </w:rPr>
      </w:pPr>
      <w:proofErr w:type="spellStart"/>
      <w:r w:rsidRPr="00D20056">
        <w:rPr>
          <w:rFonts w:ascii="Arial" w:eastAsia="Times New Roman" w:hAnsi="Arial" w:cs="Arial"/>
          <w:color w:val="000000" w:themeColor="text1"/>
          <w:sz w:val="24"/>
          <w:szCs w:val="24"/>
          <w:lang w:eastAsia="en-CA"/>
        </w:rPr>
        <w:t>i</w:t>
      </w:r>
      <w:proofErr w:type="spellEnd"/>
      <w:r w:rsidRPr="00D20056">
        <w:rPr>
          <w:rFonts w:ascii="Arial" w:eastAsia="Times New Roman" w:hAnsi="Arial" w:cs="Arial"/>
          <w:color w:val="000000" w:themeColor="text1"/>
          <w:sz w:val="24"/>
          <w:szCs w:val="24"/>
          <w:lang w:eastAsia="en-CA"/>
        </w:rPr>
        <w:t>.    a single location is to be stripped and the total area to be stripped exceeds 100 square metres but is less than the threshold for advanced exploration as set out in Ontario Regulation 240/00 (Mine Development and Closure under Part VII of the Act) made under the Act, or</w:t>
      </w:r>
    </w:p>
    <w:p w14:paraId="57DE549E" w14:textId="07177508" w:rsidR="00C56649" w:rsidRPr="00D20056" w:rsidRDefault="00C56649" w:rsidP="00D20056">
      <w:pPr>
        <w:pStyle w:val="ListParagraph"/>
        <w:shd w:val="clear" w:color="auto" w:fill="FFFFFF"/>
        <w:spacing w:before="100" w:beforeAutospacing="1" w:after="100" w:afterAutospacing="1"/>
        <w:ind w:left="1440"/>
        <w:rPr>
          <w:rFonts w:ascii="Arial" w:eastAsia="Times New Roman" w:hAnsi="Arial" w:cs="Arial"/>
          <w:color w:val="000000" w:themeColor="text1"/>
          <w:sz w:val="24"/>
          <w:szCs w:val="24"/>
          <w:lang w:eastAsia="en-CA"/>
        </w:rPr>
      </w:pPr>
      <w:r w:rsidRPr="00D20056">
        <w:rPr>
          <w:rFonts w:ascii="Arial" w:eastAsia="Times New Roman" w:hAnsi="Arial" w:cs="Arial"/>
          <w:color w:val="000000" w:themeColor="text1"/>
          <w:sz w:val="24"/>
          <w:szCs w:val="24"/>
          <w:lang w:eastAsia="en-CA"/>
        </w:rPr>
        <w:t>ii. two or more locations are to be stripped and the edges of a location where stripping is to be carried out are within 200 metres of the edges of another location and the aggregate of the total area to be stripped exceeds 100 square metres but is less than the threshold for advanced exploration as set out in Ontario Regulation 240/00 (Mine Development and Closure under Part VII of the Act) made under the Act.</w:t>
      </w:r>
    </w:p>
    <w:p w14:paraId="29F16D14" w14:textId="77777777" w:rsidR="002737DA" w:rsidRPr="00D20056" w:rsidRDefault="002737DA" w:rsidP="00D20056">
      <w:pPr>
        <w:pStyle w:val="ListParagraph"/>
        <w:shd w:val="clear" w:color="auto" w:fill="FFFFFF"/>
        <w:spacing w:before="100" w:beforeAutospacing="1" w:after="100" w:afterAutospacing="1"/>
        <w:ind w:left="1440"/>
        <w:rPr>
          <w:rFonts w:ascii="Arial" w:hAnsi="Arial" w:cs="Arial"/>
          <w:lang w:eastAsia="en-CA"/>
        </w:rPr>
      </w:pPr>
    </w:p>
    <w:p w14:paraId="07610B17" w14:textId="77777777" w:rsidR="00C56649" w:rsidRPr="002737DA" w:rsidRDefault="00C56649" w:rsidP="00D20056">
      <w:pPr>
        <w:pStyle w:val="ListParagraph"/>
        <w:numPr>
          <w:ilvl w:val="0"/>
          <w:numId w:val="5"/>
        </w:numPr>
        <w:shd w:val="clear" w:color="auto" w:fill="FFFFFF"/>
        <w:spacing w:after="120"/>
        <w:rPr>
          <w:rFonts w:ascii="Arial" w:eastAsia="Times New Roman" w:hAnsi="Arial" w:cs="Arial"/>
          <w:color w:val="000000" w:themeColor="text1"/>
          <w:sz w:val="24"/>
          <w:szCs w:val="24"/>
          <w:lang w:eastAsia="en-CA"/>
        </w:rPr>
      </w:pPr>
      <w:r w:rsidRPr="002737DA">
        <w:rPr>
          <w:rFonts w:ascii="Arial" w:eastAsia="Times New Roman" w:hAnsi="Arial" w:cs="Arial"/>
          <w:color w:val="000000" w:themeColor="text1"/>
          <w:sz w:val="24"/>
          <w:szCs w:val="24"/>
          <w:lang w:eastAsia="en-CA"/>
        </w:rPr>
        <w:t>Pitting and trenching where,</w:t>
      </w:r>
    </w:p>
    <w:p w14:paraId="30F33518" w14:textId="77777777" w:rsidR="00C56649" w:rsidRPr="00383535" w:rsidRDefault="00C56649" w:rsidP="00D20056">
      <w:pPr>
        <w:pStyle w:val="ListParagraph"/>
        <w:shd w:val="clear" w:color="auto" w:fill="FFFFFF"/>
        <w:spacing w:after="120"/>
        <w:rPr>
          <w:rFonts w:ascii="Arial" w:eastAsia="Times New Roman" w:hAnsi="Arial" w:cs="Arial"/>
          <w:color w:val="000000" w:themeColor="text1"/>
          <w:sz w:val="24"/>
          <w:szCs w:val="24"/>
          <w:lang w:eastAsia="en-CA"/>
        </w:rPr>
      </w:pPr>
    </w:p>
    <w:p w14:paraId="7D4894FC" w14:textId="77777777" w:rsidR="00C56649" w:rsidRPr="00D20056" w:rsidRDefault="00C56649" w:rsidP="00D20056">
      <w:pPr>
        <w:pStyle w:val="ListParagraph"/>
        <w:shd w:val="clear" w:color="auto" w:fill="FFFFFF"/>
        <w:spacing w:before="100" w:beforeAutospacing="1" w:after="100" w:afterAutospacing="1"/>
        <w:ind w:left="1185"/>
        <w:rPr>
          <w:rFonts w:ascii="Arial" w:eastAsia="Times New Roman" w:hAnsi="Arial" w:cs="Arial"/>
          <w:color w:val="000000" w:themeColor="text1"/>
          <w:sz w:val="24"/>
          <w:szCs w:val="24"/>
          <w:lang w:eastAsia="en-CA"/>
        </w:rPr>
      </w:pPr>
      <w:proofErr w:type="spellStart"/>
      <w:r w:rsidRPr="00D20056">
        <w:rPr>
          <w:rFonts w:ascii="Arial" w:eastAsia="Times New Roman" w:hAnsi="Arial" w:cs="Arial"/>
          <w:color w:val="000000" w:themeColor="text1"/>
          <w:sz w:val="24"/>
          <w:szCs w:val="24"/>
          <w:lang w:eastAsia="en-CA"/>
        </w:rPr>
        <w:t>i</w:t>
      </w:r>
      <w:proofErr w:type="spellEnd"/>
      <w:r w:rsidRPr="00D20056">
        <w:rPr>
          <w:rFonts w:ascii="Arial" w:eastAsia="Times New Roman" w:hAnsi="Arial" w:cs="Arial"/>
          <w:color w:val="000000" w:themeColor="text1"/>
          <w:sz w:val="24"/>
          <w:szCs w:val="24"/>
          <w:lang w:eastAsia="en-CA"/>
        </w:rPr>
        <w:t>. there is a single pit or trench and the total volume of the pit or trench exceeds three cubic metres but is below the threshold for advanced exploration as set out in Ontario Regulation 240/00 (Mine Development and Closure under Part VII of the Act) made under the Act, or</w:t>
      </w:r>
    </w:p>
    <w:p w14:paraId="64887B62" w14:textId="77777777" w:rsidR="00C56649" w:rsidRPr="002737DA" w:rsidRDefault="00C56649" w:rsidP="002737DA">
      <w:pPr>
        <w:shd w:val="clear" w:color="auto" w:fill="FFFFFF"/>
        <w:spacing w:before="100" w:beforeAutospacing="1" w:after="100" w:afterAutospacing="1"/>
        <w:ind w:left="1125"/>
        <w:rPr>
          <w:rFonts w:ascii="Arial" w:eastAsia="Times New Roman" w:hAnsi="Arial" w:cs="Arial"/>
          <w:color w:val="000000" w:themeColor="text1"/>
          <w:sz w:val="24"/>
          <w:szCs w:val="24"/>
          <w:lang w:eastAsia="en-CA"/>
        </w:rPr>
      </w:pPr>
      <w:r w:rsidRPr="00D20056">
        <w:rPr>
          <w:rFonts w:ascii="Arial" w:eastAsia="Times New Roman" w:hAnsi="Arial" w:cs="Arial"/>
          <w:color w:val="000000" w:themeColor="text1"/>
          <w:sz w:val="24"/>
          <w:szCs w:val="24"/>
          <w:lang w:eastAsia="en-CA"/>
        </w:rPr>
        <w:t xml:space="preserve">ii. there are two or more pits or trenches and the edges of a pit or trench are   within 200 metres of the edges of another pit or trench and the aggregate of the total volume of the pit or trench exceeds three cubic metres but is below the threshold for advanced exploration as set out in Ontario Regulation </w:t>
      </w:r>
      <w:r w:rsidRPr="002737DA">
        <w:rPr>
          <w:rFonts w:ascii="Arial" w:eastAsia="Times New Roman" w:hAnsi="Arial" w:cs="Arial"/>
          <w:color w:val="000000" w:themeColor="text1"/>
          <w:sz w:val="24"/>
          <w:szCs w:val="24"/>
          <w:lang w:eastAsia="en-CA"/>
        </w:rPr>
        <w:t>240/00 (Mine Development and Closure under Part VII of the Act) made under the Act.</w:t>
      </w:r>
    </w:p>
    <w:p w14:paraId="0D76832C" w14:textId="77777777" w:rsidR="006B3536" w:rsidRPr="002737DA" w:rsidRDefault="006B3536" w:rsidP="00447AC7">
      <w:pPr>
        <w:pStyle w:val="Heading2"/>
        <w:spacing w:after="240"/>
        <w:rPr>
          <w:rFonts w:eastAsiaTheme="minorEastAsia"/>
          <w:lang w:val="en" w:eastAsia="en-CA"/>
        </w:rPr>
      </w:pPr>
      <w:bookmarkStart w:id="41" w:name="_Toc92361835"/>
      <w:r w:rsidRPr="002737DA">
        <w:rPr>
          <w:rFonts w:eastAsiaTheme="minorEastAsia"/>
          <w:lang w:val="en" w:eastAsia="en-CA"/>
        </w:rPr>
        <w:t>Assays and Chemical Analysis of Samples</w:t>
      </w:r>
      <w:bookmarkEnd w:id="41"/>
      <w:r w:rsidRPr="002737DA">
        <w:rPr>
          <w:rFonts w:eastAsiaTheme="minorEastAsia"/>
          <w:lang w:val="en" w:eastAsia="en-CA"/>
        </w:rPr>
        <w:t xml:space="preserve"> </w:t>
      </w:r>
    </w:p>
    <w:p w14:paraId="1692F80B" w14:textId="77777777" w:rsidR="006B3536" w:rsidRPr="002737DA" w:rsidRDefault="006B3536" w:rsidP="002737DA">
      <w:pPr>
        <w:rPr>
          <w:rFonts w:ascii="Arial" w:hAnsi="Arial" w:cs="Arial"/>
          <w:sz w:val="24"/>
          <w:szCs w:val="24"/>
          <w:lang w:val="en"/>
        </w:rPr>
      </w:pPr>
      <w:r w:rsidRPr="002737DA">
        <w:rPr>
          <w:rFonts w:ascii="Arial" w:hAnsi="Arial" w:cs="Arial"/>
          <w:sz w:val="24"/>
          <w:szCs w:val="24"/>
          <w:lang w:val="en"/>
        </w:rPr>
        <w:t>In accordance with the Technical Standards for Reporting Assessment Work, assays and the chemical analysis of samples must be included in the technical work reports for most types of work identified under section 2(1) of the Regulation. Where assay results or certificates of analysis of samples are required as part of the technical standards, they are to be:</w:t>
      </w:r>
    </w:p>
    <w:p w14:paraId="1F42754C" w14:textId="77777777" w:rsidR="006B3536" w:rsidRPr="002737DA" w:rsidRDefault="006B3536" w:rsidP="002737DA">
      <w:pPr>
        <w:pStyle w:val="ListParagraph"/>
        <w:numPr>
          <w:ilvl w:val="0"/>
          <w:numId w:val="4"/>
        </w:numPr>
        <w:rPr>
          <w:rFonts w:ascii="Arial" w:hAnsi="Arial" w:cs="Arial"/>
          <w:sz w:val="24"/>
          <w:szCs w:val="24"/>
          <w:lang w:val="en"/>
        </w:rPr>
      </w:pPr>
      <w:r w:rsidRPr="002737DA">
        <w:rPr>
          <w:rFonts w:ascii="Arial" w:hAnsi="Arial" w:cs="Arial"/>
          <w:sz w:val="24"/>
          <w:szCs w:val="24"/>
          <w:lang w:val="en"/>
        </w:rPr>
        <w:t xml:space="preserve">Provided or performed by an </w:t>
      </w:r>
      <w:r w:rsidRPr="002737DA">
        <w:rPr>
          <w:rFonts w:ascii="Arial" w:hAnsi="Arial" w:cs="Arial"/>
          <w:bCs/>
          <w:sz w:val="24"/>
          <w:szCs w:val="24"/>
          <w:lang w:val="en"/>
        </w:rPr>
        <w:t>accredited laboratory. The Ministry considers the minimum acceptable accreditation f</w:t>
      </w:r>
      <w:r w:rsidRPr="002737DA">
        <w:rPr>
          <w:rFonts w:ascii="Arial" w:hAnsi="Arial" w:cs="Arial"/>
          <w:sz w:val="24"/>
          <w:szCs w:val="24"/>
          <w:lang w:val="en"/>
        </w:rPr>
        <w:t>or a laboratory to be ISO 9001 certification.</w:t>
      </w:r>
    </w:p>
    <w:p w14:paraId="539A9A08" w14:textId="77777777" w:rsidR="006B3536" w:rsidRPr="002737DA" w:rsidRDefault="006B3536" w:rsidP="002737DA">
      <w:pPr>
        <w:pStyle w:val="ListParagraph"/>
        <w:numPr>
          <w:ilvl w:val="0"/>
          <w:numId w:val="4"/>
        </w:numPr>
        <w:rPr>
          <w:rFonts w:ascii="Arial" w:hAnsi="Arial" w:cs="Arial"/>
          <w:sz w:val="24"/>
          <w:szCs w:val="24"/>
          <w:lang w:val="en"/>
        </w:rPr>
      </w:pPr>
      <w:r w:rsidRPr="002737DA">
        <w:rPr>
          <w:rFonts w:ascii="Arial" w:hAnsi="Arial" w:cs="Arial"/>
          <w:sz w:val="24"/>
          <w:szCs w:val="24"/>
          <w:lang w:val="en"/>
        </w:rPr>
        <w:t xml:space="preserve">Reported on the original or </w:t>
      </w:r>
      <w:r w:rsidRPr="002737DA">
        <w:rPr>
          <w:rFonts w:ascii="Arial" w:hAnsi="Arial" w:cs="Arial"/>
          <w:i/>
          <w:iCs/>
          <w:sz w:val="24"/>
          <w:szCs w:val="24"/>
          <w:lang w:val="en"/>
        </w:rPr>
        <w:t>an unaltered</w:t>
      </w:r>
      <w:r w:rsidRPr="002737DA">
        <w:rPr>
          <w:rFonts w:ascii="Arial" w:hAnsi="Arial" w:cs="Arial"/>
          <w:sz w:val="24"/>
          <w:szCs w:val="24"/>
          <w:lang w:val="en"/>
        </w:rPr>
        <w:t xml:space="preserve"> copy of the Certificate of Analysis issued by the accredited laboratory and the following information is to be included: </w:t>
      </w:r>
    </w:p>
    <w:p w14:paraId="6D14124D" w14:textId="77777777" w:rsidR="006B3536" w:rsidRPr="002737DA" w:rsidRDefault="006B3536" w:rsidP="002737DA">
      <w:pPr>
        <w:pStyle w:val="ListParagraph"/>
        <w:numPr>
          <w:ilvl w:val="0"/>
          <w:numId w:val="4"/>
        </w:numPr>
        <w:rPr>
          <w:rFonts w:ascii="Arial" w:hAnsi="Arial" w:cs="Arial"/>
          <w:sz w:val="24"/>
          <w:szCs w:val="24"/>
          <w:lang w:val="en"/>
        </w:rPr>
      </w:pPr>
      <w:r w:rsidRPr="002737DA">
        <w:rPr>
          <w:rFonts w:ascii="Arial" w:hAnsi="Arial" w:cs="Arial"/>
          <w:sz w:val="24"/>
          <w:szCs w:val="24"/>
          <w:lang w:val="en"/>
        </w:rPr>
        <w:t>all header information such as the letterhead and company identifier (logo</w:t>
      </w:r>
      <w:proofErr w:type="gramStart"/>
      <w:r w:rsidRPr="002737DA">
        <w:rPr>
          <w:rFonts w:ascii="Arial" w:hAnsi="Arial" w:cs="Arial"/>
          <w:sz w:val="24"/>
          <w:szCs w:val="24"/>
          <w:lang w:val="en"/>
        </w:rPr>
        <w:t>);</w:t>
      </w:r>
      <w:proofErr w:type="gramEnd"/>
    </w:p>
    <w:p w14:paraId="360EF54E" w14:textId="77777777" w:rsidR="006B3536" w:rsidRPr="002737DA" w:rsidRDefault="006B3536" w:rsidP="002737DA">
      <w:pPr>
        <w:pStyle w:val="ListParagraph"/>
        <w:numPr>
          <w:ilvl w:val="0"/>
          <w:numId w:val="4"/>
        </w:numPr>
        <w:rPr>
          <w:rFonts w:ascii="Arial" w:hAnsi="Arial" w:cs="Arial"/>
          <w:sz w:val="24"/>
          <w:szCs w:val="24"/>
          <w:lang w:val="en"/>
        </w:rPr>
      </w:pPr>
      <w:r w:rsidRPr="002737DA">
        <w:rPr>
          <w:rFonts w:ascii="Arial" w:hAnsi="Arial" w:cs="Arial"/>
          <w:sz w:val="24"/>
          <w:szCs w:val="24"/>
          <w:lang w:val="en"/>
        </w:rPr>
        <w:t xml:space="preserve">the date the samples were submitted to the laboratory and the date the certificate was </w:t>
      </w:r>
      <w:proofErr w:type="gramStart"/>
      <w:r w:rsidRPr="002737DA">
        <w:rPr>
          <w:rFonts w:ascii="Arial" w:hAnsi="Arial" w:cs="Arial"/>
          <w:sz w:val="24"/>
          <w:szCs w:val="24"/>
          <w:lang w:val="en"/>
        </w:rPr>
        <w:t>issued;</w:t>
      </w:r>
      <w:proofErr w:type="gramEnd"/>
    </w:p>
    <w:p w14:paraId="76E58960" w14:textId="77777777" w:rsidR="006B3536" w:rsidRPr="002737DA" w:rsidRDefault="006B3536" w:rsidP="002737DA">
      <w:pPr>
        <w:pStyle w:val="ListParagraph"/>
        <w:numPr>
          <w:ilvl w:val="0"/>
          <w:numId w:val="4"/>
        </w:numPr>
        <w:rPr>
          <w:rFonts w:ascii="Arial" w:hAnsi="Arial" w:cs="Arial"/>
          <w:sz w:val="24"/>
          <w:szCs w:val="24"/>
          <w:lang w:val="en"/>
        </w:rPr>
      </w:pPr>
      <w:r w:rsidRPr="002737DA">
        <w:rPr>
          <w:rFonts w:ascii="Arial" w:hAnsi="Arial" w:cs="Arial"/>
          <w:sz w:val="24"/>
          <w:szCs w:val="24"/>
          <w:lang w:val="en"/>
        </w:rPr>
        <w:t>the signature of a qualified laboratory official (</w:t>
      </w:r>
      <w:proofErr w:type="gramStart"/>
      <w:r w:rsidRPr="002737DA">
        <w:rPr>
          <w:rFonts w:ascii="Arial" w:hAnsi="Arial" w:cs="Arial"/>
          <w:sz w:val="24"/>
          <w:szCs w:val="24"/>
          <w:lang w:val="en"/>
        </w:rPr>
        <w:t>e.g.</w:t>
      </w:r>
      <w:proofErr w:type="gramEnd"/>
      <w:r w:rsidRPr="002737DA">
        <w:rPr>
          <w:rFonts w:ascii="Arial" w:hAnsi="Arial" w:cs="Arial"/>
          <w:sz w:val="24"/>
          <w:szCs w:val="24"/>
          <w:lang w:val="en"/>
        </w:rPr>
        <w:t xml:space="preserve"> laboratory manager, head assayer, etc.);</w:t>
      </w:r>
    </w:p>
    <w:p w14:paraId="5ED4121F" w14:textId="77777777" w:rsidR="006B3536" w:rsidRPr="002737DA" w:rsidRDefault="006B3536" w:rsidP="002737DA">
      <w:pPr>
        <w:pStyle w:val="ListParagraph"/>
        <w:numPr>
          <w:ilvl w:val="0"/>
          <w:numId w:val="4"/>
        </w:numPr>
        <w:rPr>
          <w:rFonts w:ascii="Arial" w:hAnsi="Arial" w:cs="Arial"/>
          <w:sz w:val="24"/>
          <w:szCs w:val="24"/>
          <w:lang w:val="en"/>
        </w:rPr>
      </w:pPr>
      <w:r w:rsidRPr="002737DA">
        <w:rPr>
          <w:rFonts w:ascii="Arial" w:hAnsi="Arial" w:cs="Arial"/>
          <w:sz w:val="24"/>
          <w:szCs w:val="24"/>
          <w:lang w:val="en"/>
        </w:rPr>
        <w:t>all assay and quality control results.</w:t>
      </w:r>
    </w:p>
    <w:p w14:paraId="0059565C" w14:textId="4E38E26B" w:rsidR="006B3536" w:rsidRPr="000F1601" w:rsidRDefault="006B3536" w:rsidP="000F1601">
      <w:pPr>
        <w:rPr>
          <w:rFonts w:ascii="Arial" w:hAnsi="Arial" w:cs="Arial"/>
          <w:bCs/>
          <w:sz w:val="24"/>
          <w:szCs w:val="24"/>
          <w:lang w:val="en"/>
        </w:rPr>
      </w:pPr>
      <w:r w:rsidRPr="000F1601">
        <w:rPr>
          <w:rFonts w:ascii="Arial" w:hAnsi="Arial" w:cs="Arial"/>
          <w:bCs/>
          <w:sz w:val="24"/>
          <w:szCs w:val="24"/>
          <w:lang w:val="en"/>
        </w:rPr>
        <w:t>Note</w:t>
      </w:r>
      <w:r w:rsidRPr="000F1601">
        <w:rPr>
          <w:rFonts w:ascii="Arial" w:hAnsi="Arial" w:cs="Arial"/>
          <w:sz w:val="24"/>
          <w:szCs w:val="24"/>
          <w:lang w:val="en"/>
        </w:rPr>
        <w:t>: The only acceptable alteration to a certificate is the removal of samples that are not part of the assessment work report using a black marker. The submitter should also make a note explaining how and why the Certificate was altered.</w:t>
      </w:r>
    </w:p>
    <w:p w14:paraId="529B0969" w14:textId="3809D6B1" w:rsidR="00EB69A9" w:rsidRPr="002737DA" w:rsidRDefault="00EB69A9" w:rsidP="00447AC7">
      <w:pPr>
        <w:pStyle w:val="Heading2"/>
      </w:pPr>
      <w:bookmarkStart w:id="42" w:name="_Toc92361836"/>
      <w:r w:rsidRPr="002737DA">
        <w:t>Consultation</w:t>
      </w:r>
      <w:bookmarkEnd w:id="42"/>
    </w:p>
    <w:p w14:paraId="20C4ED31" w14:textId="77777777" w:rsidR="00EB69A9" w:rsidRPr="002737DA" w:rsidRDefault="00EB69A9" w:rsidP="002737DA">
      <w:pPr>
        <w:pStyle w:val="subsection-e"/>
        <w:shd w:val="clear" w:color="auto" w:fill="FFFFFF"/>
        <w:spacing w:line="276" w:lineRule="auto"/>
        <w:rPr>
          <w:rFonts w:ascii="Arial" w:hAnsi="Arial" w:cs="Arial"/>
          <w:color w:val="000000" w:themeColor="text1"/>
        </w:rPr>
      </w:pPr>
      <w:r w:rsidRPr="002737DA">
        <w:rPr>
          <w:rFonts w:ascii="Arial" w:hAnsi="Arial" w:cs="Arial"/>
          <w:color w:val="000000" w:themeColor="text1"/>
        </w:rPr>
        <w:lastRenderedPageBreak/>
        <w:t xml:space="preserve">When consulting with Aboriginal communities, assessment work credit can be claimed for credit and the credit is eligible at 100% for consultation done after November 1, 2012 and: </w:t>
      </w:r>
    </w:p>
    <w:p w14:paraId="3DCC47CB" w14:textId="77777777" w:rsidR="00EB69A9" w:rsidRPr="002737DA" w:rsidRDefault="00EB69A9" w:rsidP="002737DA">
      <w:pPr>
        <w:pStyle w:val="clause-e"/>
        <w:shd w:val="clear" w:color="auto" w:fill="FFFFFF"/>
        <w:spacing w:before="0" w:beforeAutospacing="0" w:after="120" w:afterAutospacing="0" w:line="276" w:lineRule="auto"/>
        <w:ind w:left="720" w:hanging="360"/>
        <w:rPr>
          <w:rFonts w:ascii="Arial" w:hAnsi="Arial" w:cs="Arial"/>
          <w:color w:val="000000" w:themeColor="text1"/>
        </w:rPr>
      </w:pPr>
      <w:r w:rsidRPr="002737DA">
        <w:rPr>
          <w:rFonts w:ascii="Arial" w:hAnsi="Arial" w:cs="Arial"/>
          <w:color w:val="000000" w:themeColor="text1"/>
        </w:rPr>
        <w:t xml:space="preserve">(a) are eligible for assessment work credit even though the consultations occurred more than 60 months before the assessment work report listing the cost is submitted to the Minister, </w:t>
      </w:r>
    </w:p>
    <w:p w14:paraId="60EB0C2A" w14:textId="41BEE098" w:rsidR="00EB69A9" w:rsidRDefault="00EB69A9" w:rsidP="002737DA">
      <w:pPr>
        <w:pStyle w:val="clause-e"/>
        <w:shd w:val="clear" w:color="auto" w:fill="FFFFFF"/>
        <w:spacing w:before="0" w:beforeAutospacing="0" w:after="120" w:afterAutospacing="0" w:line="276" w:lineRule="auto"/>
        <w:ind w:left="720" w:hanging="360"/>
        <w:rPr>
          <w:rFonts w:ascii="Arial" w:hAnsi="Arial" w:cs="Arial"/>
          <w:color w:val="000000" w:themeColor="text1"/>
        </w:rPr>
      </w:pPr>
      <w:r w:rsidRPr="002737DA">
        <w:rPr>
          <w:rFonts w:ascii="Arial" w:hAnsi="Arial" w:cs="Arial"/>
          <w:color w:val="000000" w:themeColor="text1"/>
        </w:rPr>
        <w:t>(b) are included in an assessment work report in which assessment work is being reported.</w:t>
      </w:r>
    </w:p>
    <w:p w14:paraId="52BAFFC8" w14:textId="77777777" w:rsidR="00F45DE7" w:rsidRPr="002737DA" w:rsidRDefault="00F45DE7" w:rsidP="002737DA">
      <w:pPr>
        <w:pStyle w:val="clause-e"/>
        <w:shd w:val="clear" w:color="auto" w:fill="FFFFFF"/>
        <w:spacing w:before="0" w:beforeAutospacing="0" w:after="120" w:afterAutospacing="0" w:line="276" w:lineRule="auto"/>
        <w:ind w:left="720" w:hanging="360"/>
        <w:rPr>
          <w:rFonts w:ascii="Arial" w:hAnsi="Arial" w:cs="Arial"/>
          <w:color w:val="000000" w:themeColor="text1"/>
        </w:rPr>
      </w:pPr>
    </w:p>
    <w:p w14:paraId="2D116A2B" w14:textId="324ABB41" w:rsidR="003216AB" w:rsidRPr="00E5107A" w:rsidRDefault="008C4A0C" w:rsidP="002737DA">
      <w:pPr>
        <w:rPr>
          <w:rFonts w:ascii="Arial" w:hAnsi="Arial" w:cs="Arial"/>
          <w:sz w:val="24"/>
          <w:szCs w:val="24"/>
        </w:rPr>
      </w:pPr>
      <w:hyperlink r:id="rId21" w:history="1">
        <w:r w:rsidR="003216AB" w:rsidRPr="006E60A7">
          <w:rPr>
            <w:rStyle w:val="Hyperlink"/>
            <w:rFonts w:ascii="Arial" w:hAnsi="Arial" w:cs="Arial"/>
            <w:sz w:val="24"/>
            <w:szCs w:val="24"/>
          </w:rPr>
          <w:t>Provincial Standards for Early Explorat</w:t>
        </w:r>
        <w:r w:rsidR="003F2081" w:rsidRPr="006E60A7">
          <w:rPr>
            <w:rStyle w:val="Hyperlink"/>
            <w:rFonts w:ascii="Arial" w:hAnsi="Arial" w:cs="Arial"/>
            <w:sz w:val="24"/>
            <w:szCs w:val="24"/>
          </w:rPr>
          <w:t>ion</w:t>
        </w:r>
      </w:hyperlink>
    </w:p>
    <w:p w14:paraId="4B0BBDE6" w14:textId="7AE96376" w:rsidR="008032EB" w:rsidRPr="00E5107A" w:rsidRDefault="008C4A0C" w:rsidP="002737DA">
      <w:pPr>
        <w:rPr>
          <w:rFonts w:ascii="Arial" w:hAnsi="Arial" w:cs="Arial"/>
          <w:sz w:val="24"/>
          <w:szCs w:val="24"/>
        </w:rPr>
      </w:pPr>
      <w:hyperlink r:id="rId22" w:anchor="BK61" w:history="1">
        <w:r w:rsidR="003F2081" w:rsidRPr="00552C87">
          <w:rPr>
            <w:rStyle w:val="Hyperlink"/>
            <w:rFonts w:ascii="Arial" w:hAnsi="Arial" w:cs="Arial"/>
            <w:sz w:val="24"/>
            <w:szCs w:val="24"/>
          </w:rPr>
          <w:t xml:space="preserve">Section 52(1) Rights of a Licensee </w:t>
        </w:r>
        <w:r w:rsidR="008032EB" w:rsidRPr="00552C87">
          <w:rPr>
            <w:rStyle w:val="Hyperlink"/>
            <w:rFonts w:ascii="Arial" w:hAnsi="Arial" w:cs="Arial"/>
            <w:sz w:val="24"/>
            <w:szCs w:val="24"/>
          </w:rPr>
          <w:t>to Test Mineral Content</w:t>
        </w:r>
      </w:hyperlink>
    </w:p>
    <w:p w14:paraId="19525A8A" w14:textId="09EC2D04" w:rsidR="008032EB" w:rsidRPr="00E5107A" w:rsidRDefault="008C4A0C" w:rsidP="002737DA">
      <w:pPr>
        <w:rPr>
          <w:rFonts w:ascii="Arial" w:hAnsi="Arial" w:cs="Arial"/>
          <w:sz w:val="24"/>
          <w:szCs w:val="24"/>
        </w:rPr>
      </w:pPr>
      <w:hyperlink r:id="rId23" w:history="1">
        <w:r w:rsidR="008032EB" w:rsidRPr="00007553">
          <w:rPr>
            <w:rStyle w:val="Hyperlink"/>
            <w:rFonts w:ascii="Arial" w:hAnsi="Arial" w:cs="Arial"/>
            <w:sz w:val="24"/>
            <w:szCs w:val="24"/>
          </w:rPr>
          <w:t>Ontario Regulation 45/11 Permission to Extract</w:t>
        </w:r>
        <w:r w:rsidR="00C223F3" w:rsidRPr="00007553">
          <w:rPr>
            <w:rStyle w:val="Hyperlink"/>
            <w:rFonts w:ascii="Arial" w:hAnsi="Arial" w:cs="Arial"/>
            <w:sz w:val="24"/>
            <w:szCs w:val="24"/>
          </w:rPr>
          <w:t>, Test Mineral Content and Dispose of Minerals</w:t>
        </w:r>
      </w:hyperlink>
    </w:p>
    <w:p w14:paraId="1D1EBF42" w14:textId="434FCBDE" w:rsidR="00C223F3" w:rsidRPr="00E5107A" w:rsidRDefault="008C4A0C" w:rsidP="002737DA">
      <w:pPr>
        <w:rPr>
          <w:rFonts w:ascii="Arial" w:hAnsi="Arial" w:cs="Arial"/>
          <w:sz w:val="24"/>
          <w:szCs w:val="24"/>
        </w:rPr>
      </w:pPr>
      <w:hyperlink r:id="rId24" w:history="1">
        <w:r w:rsidR="00C223F3" w:rsidRPr="00964307">
          <w:rPr>
            <w:rStyle w:val="Hyperlink"/>
            <w:rFonts w:ascii="Arial" w:hAnsi="Arial" w:cs="Arial"/>
            <w:sz w:val="24"/>
            <w:szCs w:val="24"/>
          </w:rPr>
          <w:t>Ontario Regulation 240/</w:t>
        </w:r>
        <w:r w:rsidR="00007553" w:rsidRPr="00964307">
          <w:rPr>
            <w:rStyle w:val="Hyperlink"/>
            <w:rFonts w:ascii="Arial" w:hAnsi="Arial" w:cs="Arial"/>
            <w:sz w:val="24"/>
            <w:szCs w:val="24"/>
          </w:rPr>
          <w:t>0</w:t>
        </w:r>
        <w:r w:rsidR="00C223F3" w:rsidRPr="00964307">
          <w:rPr>
            <w:rStyle w:val="Hyperlink"/>
            <w:rFonts w:ascii="Arial" w:hAnsi="Arial" w:cs="Arial"/>
            <w:sz w:val="24"/>
            <w:szCs w:val="24"/>
          </w:rPr>
          <w:t>0</w:t>
        </w:r>
        <w:r w:rsidR="00127EDA" w:rsidRPr="00964307">
          <w:rPr>
            <w:rStyle w:val="Hyperlink"/>
            <w:rFonts w:ascii="Arial" w:hAnsi="Arial" w:cs="Arial"/>
            <w:sz w:val="24"/>
            <w:szCs w:val="24"/>
          </w:rPr>
          <w:t xml:space="preserve"> Mine Development and Closure under Part VII of the Act</w:t>
        </w:r>
      </w:hyperlink>
    </w:p>
    <w:sectPr w:rsidR="00C223F3" w:rsidRPr="00E5107A">
      <w:headerReference w:type="even" r:id="rId25"/>
      <w:headerReference w:type="default" r:id="rId26"/>
      <w:footerReference w:type="default" r:id="rId27"/>
      <w:headerReference w:type="firs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FB18" w14:textId="77777777" w:rsidR="004370D0" w:rsidRDefault="004370D0" w:rsidP="00F72078">
      <w:pPr>
        <w:spacing w:after="0" w:line="240" w:lineRule="auto"/>
      </w:pPr>
      <w:r>
        <w:separator/>
      </w:r>
    </w:p>
  </w:endnote>
  <w:endnote w:type="continuationSeparator" w:id="0">
    <w:p w14:paraId="46A8DCB2" w14:textId="77777777" w:rsidR="004370D0" w:rsidRDefault="004370D0" w:rsidP="00F72078">
      <w:pPr>
        <w:spacing w:after="0" w:line="240" w:lineRule="auto"/>
      </w:pPr>
      <w:r>
        <w:continuationSeparator/>
      </w:r>
    </w:p>
  </w:endnote>
  <w:endnote w:type="continuationNotice" w:id="1">
    <w:p w14:paraId="1D3E691C" w14:textId="77777777" w:rsidR="004370D0" w:rsidRDefault="00437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21519"/>
      <w:docPartObj>
        <w:docPartGallery w:val="Page Numbers (Bottom of Page)"/>
        <w:docPartUnique/>
      </w:docPartObj>
    </w:sdtPr>
    <w:sdtEndPr/>
    <w:sdtContent>
      <w:sdt>
        <w:sdtPr>
          <w:id w:val="-1769616900"/>
          <w:docPartObj>
            <w:docPartGallery w:val="Page Numbers (Top of Page)"/>
            <w:docPartUnique/>
          </w:docPartObj>
        </w:sdtPr>
        <w:sdtEndPr/>
        <w:sdtContent>
          <w:p w14:paraId="7B9AE02F" w14:textId="6F826E89" w:rsidR="005E7543" w:rsidRDefault="005E75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7580FC" w14:textId="5E27DE72" w:rsidR="00EC1643" w:rsidRDefault="00EC1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4E4D" w14:textId="77777777" w:rsidR="004370D0" w:rsidRDefault="004370D0" w:rsidP="00F72078">
      <w:pPr>
        <w:spacing w:after="0" w:line="240" w:lineRule="auto"/>
      </w:pPr>
      <w:r>
        <w:separator/>
      </w:r>
    </w:p>
  </w:footnote>
  <w:footnote w:type="continuationSeparator" w:id="0">
    <w:p w14:paraId="0FEE0BD8" w14:textId="77777777" w:rsidR="004370D0" w:rsidRDefault="004370D0" w:rsidP="00F72078">
      <w:pPr>
        <w:spacing w:after="0" w:line="240" w:lineRule="auto"/>
      </w:pPr>
      <w:r>
        <w:continuationSeparator/>
      </w:r>
    </w:p>
  </w:footnote>
  <w:footnote w:type="continuationNotice" w:id="1">
    <w:p w14:paraId="21975484" w14:textId="77777777" w:rsidR="004370D0" w:rsidRDefault="004370D0">
      <w:pPr>
        <w:spacing w:after="0" w:line="240" w:lineRule="auto"/>
      </w:pPr>
    </w:p>
  </w:footnote>
  <w:footnote w:id="2">
    <w:p w14:paraId="252AB906" w14:textId="725B4C7B" w:rsidR="00DE3D6C" w:rsidRPr="00556097" w:rsidRDefault="00DE3D6C" w:rsidP="00DE3D6C">
      <w:pPr>
        <w:spacing w:after="0" w:line="240" w:lineRule="auto"/>
        <w:rPr>
          <w:sz w:val="20"/>
          <w:szCs w:val="20"/>
        </w:rPr>
      </w:pPr>
      <w:r>
        <w:rPr>
          <w:rStyle w:val="FootnoteReference"/>
        </w:rPr>
        <w:footnoteRef/>
      </w:r>
      <w:r>
        <w:t xml:space="preserve"> A</w:t>
      </w:r>
      <w:r w:rsidRPr="00556097">
        <w:rPr>
          <w:sz w:val="20"/>
          <w:szCs w:val="20"/>
        </w:rPr>
        <w:t xml:space="preserve">ll statements regarding legislative and regulatory requirements are accurate as of the publication date of this Policy. However, legislation and regulations may change from time to time. Up-to-date copies of the </w:t>
      </w:r>
      <w:r w:rsidRPr="00556097">
        <w:rPr>
          <w:i/>
          <w:iCs/>
          <w:sz w:val="20"/>
          <w:szCs w:val="20"/>
        </w:rPr>
        <w:t>Mining Act</w:t>
      </w:r>
      <w:r w:rsidRPr="00556097">
        <w:rPr>
          <w:sz w:val="20"/>
          <w:szCs w:val="20"/>
        </w:rPr>
        <w:t xml:space="preserve"> and O. Reg 65/18 are available at the following links:</w:t>
      </w:r>
    </w:p>
    <w:p w14:paraId="61C3ECA6" w14:textId="77777777" w:rsidR="00DE3D6C" w:rsidRPr="00556097" w:rsidRDefault="00DE3D6C" w:rsidP="00DE3D6C">
      <w:pPr>
        <w:spacing w:after="0" w:line="240" w:lineRule="auto"/>
        <w:rPr>
          <w:rFonts w:ascii="Arial" w:eastAsia="Times New Roman" w:hAnsi="Arial" w:cs="Arial"/>
          <w:sz w:val="20"/>
          <w:szCs w:val="20"/>
        </w:rPr>
      </w:pPr>
    </w:p>
    <w:p w14:paraId="7308E5BB" w14:textId="77777777" w:rsidR="00DE3D6C" w:rsidRPr="00556097" w:rsidRDefault="00DE3D6C" w:rsidP="00DE3D6C">
      <w:pPr>
        <w:spacing w:after="0" w:line="240" w:lineRule="auto"/>
        <w:rPr>
          <w:rFonts w:ascii="Arial" w:eastAsia="Times New Roman" w:hAnsi="Arial" w:cs="Arial"/>
          <w:color w:val="44546A"/>
          <w:sz w:val="20"/>
          <w:szCs w:val="20"/>
        </w:rPr>
      </w:pPr>
      <w:r w:rsidRPr="00556097">
        <w:rPr>
          <w:rFonts w:ascii="Arial" w:eastAsia="Times New Roman" w:hAnsi="Arial" w:cs="Arial"/>
          <w:i/>
          <w:iCs/>
          <w:sz w:val="20"/>
          <w:szCs w:val="20"/>
        </w:rPr>
        <w:t>Mining Act</w:t>
      </w:r>
      <w:r w:rsidRPr="00556097">
        <w:rPr>
          <w:rFonts w:ascii="Arial" w:eastAsia="Times New Roman" w:hAnsi="Arial" w:cs="Arial"/>
          <w:sz w:val="20"/>
          <w:szCs w:val="20"/>
        </w:rPr>
        <w:t xml:space="preserve">: </w:t>
      </w:r>
      <w:hyperlink r:id="rId1" w:history="1">
        <w:r w:rsidRPr="00556097">
          <w:rPr>
            <w:rStyle w:val="Hyperlink"/>
            <w:rFonts w:ascii="Arial" w:eastAsia="Times New Roman" w:hAnsi="Arial" w:cs="Arial"/>
            <w:sz w:val="20"/>
            <w:szCs w:val="20"/>
          </w:rPr>
          <w:t>https://www.ontario.ca/laws/statute/90m14</w:t>
        </w:r>
      </w:hyperlink>
      <w:r w:rsidRPr="00556097">
        <w:rPr>
          <w:rFonts w:ascii="Arial" w:eastAsia="Times New Roman" w:hAnsi="Arial" w:cs="Arial"/>
          <w:sz w:val="20"/>
          <w:szCs w:val="20"/>
        </w:rPr>
        <w:t xml:space="preserve"> </w:t>
      </w:r>
    </w:p>
    <w:p w14:paraId="37622CDF" w14:textId="77777777" w:rsidR="00DE3D6C" w:rsidRPr="00556097" w:rsidRDefault="00DE3D6C" w:rsidP="00DE3D6C">
      <w:pPr>
        <w:pStyle w:val="FootnoteText"/>
        <w:rPr>
          <w:rFonts w:ascii="Arial" w:hAnsi="Arial" w:cs="Arial"/>
          <w:lang w:val="en-US"/>
        </w:rPr>
      </w:pPr>
      <w:r w:rsidRPr="00556097">
        <w:rPr>
          <w:rFonts w:ascii="Arial" w:hAnsi="Arial" w:cs="Arial"/>
          <w:lang w:val="en-US"/>
        </w:rPr>
        <w:t xml:space="preserve">O. Reg. 65/18: Assessment Work: </w:t>
      </w:r>
      <w:hyperlink r:id="rId2" w:history="1">
        <w:r w:rsidRPr="00556097">
          <w:rPr>
            <w:rStyle w:val="Hyperlink"/>
            <w:rFonts w:ascii="Arial" w:hAnsi="Arial" w:cs="Arial"/>
            <w:lang w:val="en-US"/>
          </w:rPr>
          <w:t>https://www.ontario.ca/laws/regulation/180065</w:t>
        </w:r>
      </w:hyperlink>
    </w:p>
    <w:p w14:paraId="7B642066" w14:textId="4C603D41" w:rsidR="00DE3D6C" w:rsidRPr="00556097" w:rsidRDefault="00DE3D6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84E8" w14:textId="295CE37F" w:rsidR="00EC1643" w:rsidRDefault="008C4A0C">
    <w:pPr>
      <w:pStyle w:val="Header"/>
    </w:pPr>
    <w:r>
      <w:rPr>
        <w:noProof/>
      </w:rPr>
      <w:pict w14:anchorId="47E7F9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829238" o:spid="_x0000_s2053"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3F87" w14:textId="5BD46E8E" w:rsidR="00EC1643" w:rsidRDefault="008C4A0C">
    <w:pPr>
      <w:pStyle w:val="Header"/>
    </w:pPr>
    <w:r>
      <w:rPr>
        <w:noProof/>
      </w:rPr>
      <w:pict w14:anchorId="23F3D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829239" o:spid="_x0000_s2054"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CC2B" w14:textId="597F89FF" w:rsidR="00EC1643" w:rsidRDefault="008C4A0C">
    <w:pPr>
      <w:pStyle w:val="Header"/>
    </w:pPr>
    <w:r>
      <w:rPr>
        <w:noProof/>
      </w:rPr>
      <w:pict w14:anchorId="2CA53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829237" o:spid="_x0000_s2052"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8FB"/>
    <w:multiLevelType w:val="multilevel"/>
    <w:tmpl w:val="49E0669E"/>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C28CD"/>
    <w:multiLevelType w:val="hybridMultilevel"/>
    <w:tmpl w:val="086A3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A059A1"/>
    <w:multiLevelType w:val="hybridMultilevel"/>
    <w:tmpl w:val="36D85E18"/>
    <w:lvl w:ilvl="0" w:tplc="E0081B50">
      <w:start w:val="1"/>
      <w:numFmt w:val="lowerRoman"/>
      <w:lvlText w:val="%1."/>
      <w:lvlJc w:val="left"/>
      <w:pPr>
        <w:ind w:left="1860" w:hanging="72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3" w15:restartNumberingAfterBreak="0">
    <w:nsid w:val="34D62DB6"/>
    <w:multiLevelType w:val="hybridMultilevel"/>
    <w:tmpl w:val="7BFA9E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CE2CB6"/>
    <w:multiLevelType w:val="hybridMultilevel"/>
    <w:tmpl w:val="77546F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E9443C"/>
    <w:multiLevelType w:val="hybridMultilevel"/>
    <w:tmpl w:val="69DCA8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B096A43"/>
    <w:multiLevelType w:val="hybridMultilevel"/>
    <w:tmpl w:val="BB6484CE"/>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7" w15:restartNumberingAfterBreak="0">
    <w:nsid w:val="51E33872"/>
    <w:multiLevelType w:val="hybridMultilevel"/>
    <w:tmpl w:val="32D22B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E51C39"/>
    <w:multiLevelType w:val="hybridMultilevel"/>
    <w:tmpl w:val="4A42133C"/>
    <w:lvl w:ilvl="0" w:tplc="279CE066">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5BED5D3E"/>
    <w:multiLevelType w:val="hybridMultilevel"/>
    <w:tmpl w:val="9C4A2EA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3EE3A34"/>
    <w:multiLevelType w:val="hybridMultilevel"/>
    <w:tmpl w:val="38160BBA"/>
    <w:lvl w:ilvl="0" w:tplc="1009000F">
      <w:start w:val="1"/>
      <w:numFmt w:val="decimal"/>
      <w:lvlText w:val="%1."/>
      <w:lvlJc w:val="left"/>
      <w:pPr>
        <w:ind w:left="790" w:hanging="360"/>
      </w:pPr>
    </w:lvl>
    <w:lvl w:ilvl="1" w:tplc="10090019" w:tentative="1">
      <w:start w:val="1"/>
      <w:numFmt w:val="lowerLetter"/>
      <w:lvlText w:val="%2."/>
      <w:lvlJc w:val="left"/>
      <w:pPr>
        <w:ind w:left="1510" w:hanging="360"/>
      </w:pPr>
    </w:lvl>
    <w:lvl w:ilvl="2" w:tplc="1009001B" w:tentative="1">
      <w:start w:val="1"/>
      <w:numFmt w:val="lowerRoman"/>
      <w:lvlText w:val="%3."/>
      <w:lvlJc w:val="right"/>
      <w:pPr>
        <w:ind w:left="2230" w:hanging="180"/>
      </w:pPr>
    </w:lvl>
    <w:lvl w:ilvl="3" w:tplc="1009000F" w:tentative="1">
      <w:start w:val="1"/>
      <w:numFmt w:val="decimal"/>
      <w:lvlText w:val="%4."/>
      <w:lvlJc w:val="left"/>
      <w:pPr>
        <w:ind w:left="2950" w:hanging="360"/>
      </w:pPr>
    </w:lvl>
    <w:lvl w:ilvl="4" w:tplc="10090019" w:tentative="1">
      <w:start w:val="1"/>
      <w:numFmt w:val="lowerLetter"/>
      <w:lvlText w:val="%5."/>
      <w:lvlJc w:val="left"/>
      <w:pPr>
        <w:ind w:left="3670" w:hanging="360"/>
      </w:pPr>
    </w:lvl>
    <w:lvl w:ilvl="5" w:tplc="1009001B" w:tentative="1">
      <w:start w:val="1"/>
      <w:numFmt w:val="lowerRoman"/>
      <w:lvlText w:val="%6."/>
      <w:lvlJc w:val="right"/>
      <w:pPr>
        <w:ind w:left="4390" w:hanging="180"/>
      </w:pPr>
    </w:lvl>
    <w:lvl w:ilvl="6" w:tplc="1009000F" w:tentative="1">
      <w:start w:val="1"/>
      <w:numFmt w:val="decimal"/>
      <w:lvlText w:val="%7."/>
      <w:lvlJc w:val="left"/>
      <w:pPr>
        <w:ind w:left="5110" w:hanging="360"/>
      </w:pPr>
    </w:lvl>
    <w:lvl w:ilvl="7" w:tplc="10090019" w:tentative="1">
      <w:start w:val="1"/>
      <w:numFmt w:val="lowerLetter"/>
      <w:lvlText w:val="%8."/>
      <w:lvlJc w:val="left"/>
      <w:pPr>
        <w:ind w:left="5830" w:hanging="360"/>
      </w:pPr>
    </w:lvl>
    <w:lvl w:ilvl="8" w:tplc="1009001B" w:tentative="1">
      <w:start w:val="1"/>
      <w:numFmt w:val="lowerRoman"/>
      <w:lvlText w:val="%9."/>
      <w:lvlJc w:val="right"/>
      <w:pPr>
        <w:ind w:left="6550" w:hanging="180"/>
      </w:pPr>
    </w:lvl>
  </w:abstractNum>
  <w:num w:numId="1">
    <w:abstractNumId w:val="0"/>
  </w:num>
  <w:num w:numId="2">
    <w:abstractNumId w:val="7"/>
  </w:num>
  <w:num w:numId="3">
    <w:abstractNumId w:val="5"/>
  </w:num>
  <w:num w:numId="4">
    <w:abstractNumId w:val="4"/>
  </w:num>
  <w:num w:numId="5">
    <w:abstractNumId w:val="3"/>
  </w:num>
  <w:num w:numId="6">
    <w:abstractNumId w:val="8"/>
  </w:num>
  <w:num w:numId="7">
    <w:abstractNumId w:val="2"/>
  </w:num>
  <w:num w:numId="8">
    <w:abstractNumId w:val="6"/>
  </w:num>
  <w:num w:numId="9">
    <w:abstractNumId w:val="1"/>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61"/>
    <w:rsid w:val="00001B61"/>
    <w:rsid w:val="000027A0"/>
    <w:rsid w:val="00002B6D"/>
    <w:rsid w:val="0000390E"/>
    <w:rsid w:val="000049E1"/>
    <w:rsid w:val="00007553"/>
    <w:rsid w:val="00011800"/>
    <w:rsid w:val="00012513"/>
    <w:rsid w:val="00013E78"/>
    <w:rsid w:val="0001572A"/>
    <w:rsid w:val="0001609B"/>
    <w:rsid w:val="00016B46"/>
    <w:rsid w:val="00021647"/>
    <w:rsid w:val="00021929"/>
    <w:rsid w:val="00026CAF"/>
    <w:rsid w:val="000276A7"/>
    <w:rsid w:val="0003658F"/>
    <w:rsid w:val="00037091"/>
    <w:rsid w:val="000375D0"/>
    <w:rsid w:val="00040F6B"/>
    <w:rsid w:val="00044633"/>
    <w:rsid w:val="00044D5E"/>
    <w:rsid w:val="00050331"/>
    <w:rsid w:val="00052331"/>
    <w:rsid w:val="00052F2D"/>
    <w:rsid w:val="0005494A"/>
    <w:rsid w:val="00055077"/>
    <w:rsid w:val="00055675"/>
    <w:rsid w:val="000568AF"/>
    <w:rsid w:val="0006011A"/>
    <w:rsid w:val="0006206C"/>
    <w:rsid w:val="00062C4F"/>
    <w:rsid w:val="00062F83"/>
    <w:rsid w:val="00063D96"/>
    <w:rsid w:val="00063DC8"/>
    <w:rsid w:val="0006583B"/>
    <w:rsid w:val="000674C8"/>
    <w:rsid w:val="00067EE8"/>
    <w:rsid w:val="0007075F"/>
    <w:rsid w:val="00072D62"/>
    <w:rsid w:val="0007576B"/>
    <w:rsid w:val="0008076A"/>
    <w:rsid w:val="00081B80"/>
    <w:rsid w:val="00082003"/>
    <w:rsid w:val="00084BA0"/>
    <w:rsid w:val="00087F46"/>
    <w:rsid w:val="00087F8F"/>
    <w:rsid w:val="0009028F"/>
    <w:rsid w:val="00090842"/>
    <w:rsid w:val="000917B5"/>
    <w:rsid w:val="00091F9E"/>
    <w:rsid w:val="0009202D"/>
    <w:rsid w:val="000924D7"/>
    <w:rsid w:val="000925E9"/>
    <w:rsid w:val="00093931"/>
    <w:rsid w:val="00093AA6"/>
    <w:rsid w:val="00094E9E"/>
    <w:rsid w:val="00095A60"/>
    <w:rsid w:val="00095BBA"/>
    <w:rsid w:val="000975E0"/>
    <w:rsid w:val="000A0119"/>
    <w:rsid w:val="000A13E8"/>
    <w:rsid w:val="000A1C37"/>
    <w:rsid w:val="000A4A4E"/>
    <w:rsid w:val="000A5228"/>
    <w:rsid w:val="000A5C93"/>
    <w:rsid w:val="000B1ADA"/>
    <w:rsid w:val="000B1EAF"/>
    <w:rsid w:val="000B2416"/>
    <w:rsid w:val="000B2BD1"/>
    <w:rsid w:val="000B35B4"/>
    <w:rsid w:val="000B6344"/>
    <w:rsid w:val="000B66CD"/>
    <w:rsid w:val="000B71A1"/>
    <w:rsid w:val="000C0F98"/>
    <w:rsid w:val="000C1119"/>
    <w:rsid w:val="000C1B3F"/>
    <w:rsid w:val="000C5575"/>
    <w:rsid w:val="000C79CF"/>
    <w:rsid w:val="000D26C1"/>
    <w:rsid w:val="000D41CA"/>
    <w:rsid w:val="000D45BE"/>
    <w:rsid w:val="000D6324"/>
    <w:rsid w:val="000D6594"/>
    <w:rsid w:val="000D6D5D"/>
    <w:rsid w:val="000D7E24"/>
    <w:rsid w:val="000E0020"/>
    <w:rsid w:val="000E36A0"/>
    <w:rsid w:val="000E3D00"/>
    <w:rsid w:val="000E47D6"/>
    <w:rsid w:val="000E5582"/>
    <w:rsid w:val="000F1601"/>
    <w:rsid w:val="000F1ADE"/>
    <w:rsid w:val="000F1CA5"/>
    <w:rsid w:val="000F2ED7"/>
    <w:rsid w:val="000F3078"/>
    <w:rsid w:val="000F6214"/>
    <w:rsid w:val="000F7026"/>
    <w:rsid w:val="0010254D"/>
    <w:rsid w:val="0010300C"/>
    <w:rsid w:val="00104B26"/>
    <w:rsid w:val="00105022"/>
    <w:rsid w:val="00105390"/>
    <w:rsid w:val="001058AD"/>
    <w:rsid w:val="00105A70"/>
    <w:rsid w:val="00107A43"/>
    <w:rsid w:val="00107F1B"/>
    <w:rsid w:val="00111AE5"/>
    <w:rsid w:val="001122A2"/>
    <w:rsid w:val="0011366D"/>
    <w:rsid w:val="001138FB"/>
    <w:rsid w:val="00113E52"/>
    <w:rsid w:val="001154F0"/>
    <w:rsid w:val="001167FC"/>
    <w:rsid w:val="00120248"/>
    <w:rsid w:val="00121801"/>
    <w:rsid w:val="001225A8"/>
    <w:rsid w:val="0012335C"/>
    <w:rsid w:val="00123F28"/>
    <w:rsid w:val="001243AD"/>
    <w:rsid w:val="00124E2F"/>
    <w:rsid w:val="0012553C"/>
    <w:rsid w:val="00126413"/>
    <w:rsid w:val="00127EDA"/>
    <w:rsid w:val="0013077E"/>
    <w:rsid w:val="001312F4"/>
    <w:rsid w:val="00133F6C"/>
    <w:rsid w:val="00134871"/>
    <w:rsid w:val="0013571E"/>
    <w:rsid w:val="001360FC"/>
    <w:rsid w:val="00137B10"/>
    <w:rsid w:val="00145207"/>
    <w:rsid w:val="00146036"/>
    <w:rsid w:val="00147732"/>
    <w:rsid w:val="00147BED"/>
    <w:rsid w:val="001501E0"/>
    <w:rsid w:val="0015060F"/>
    <w:rsid w:val="001525FF"/>
    <w:rsid w:val="00163BCC"/>
    <w:rsid w:val="00164421"/>
    <w:rsid w:val="00165501"/>
    <w:rsid w:val="001655F5"/>
    <w:rsid w:val="00165F47"/>
    <w:rsid w:val="0016634B"/>
    <w:rsid w:val="00167623"/>
    <w:rsid w:val="001720A7"/>
    <w:rsid w:val="00172D6C"/>
    <w:rsid w:val="00175C1A"/>
    <w:rsid w:val="00177D47"/>
    <w:rsid w:val="00181FBE"/>
    <w:rsid w:val="00182966"/>
    <w:rsid w:val="00184AE6"/>
    <w:rsid w:val="00185E84"/>
    <w:rsid w:val="00186398"/>
    <w:rsid w:val="0018643B"/>
    <w:rsid w:val="00186D84"/>
    <w:rsid w:val="00187C4E"/>
    <w:rsid w:val="001911CA"/>
    <w:rsid w:val="001913CD"/>
    <w:rsid w:val="00192725"/>
    <w:rsid w:val="00193C7B"/>
    <w:rsid w:val="00195E93"/>
    <w:rsid w:val="00196EA8"/>
    <w:rsid w:val="001A1E90"/>
    <w:rsid w:val="001A2046"/>
    <w:rsid w:val="001A5542"/>
    <w:rsid w:val="001A6407"/>
    <w:rsid w:val="001A6CB3"/>
    <w:rsid w:val="001B22CA"/>
    <w:rsid w:val="001B2573"/>
    <w:rsid w:val="001B3BB4"/>
    <w:rsid w:val="001B485C"/>
    <w:rsid w:val="001B4DFF"/>
    <w:rsid w:val="001B5F05"/>
    <w:rsid w:val="001B652B"/>
    <w:rsid w:val="001B7AAF"/>
    <w:rsid w:val="001C0B27"/>
    <w:rsid w:val="001C105B"/>
    <w:rsid w:val="001C317D"/>
    <w:rsid w:val="001C37B4"/>
    <w:rsid w:val="001C3CB9"/>
    <w:rsid w:val="001C529A"/>
    <w:rsid w:val="001C56B5"/>
    <w:rsid w:val="001D5E05"/>
    <w:rsid w:val="001E0346"/>
    <w:rsid w:val="001E21A4"/>
    <w:rsid w:val="001E30CF"/>
    <w:rsid w:val="001E4D5E"/>
    <w:rsid w:val="001E6AF0"/>
    <w:rsid w:val="001E71D2"/>
    <w:rsid w:val="001F129E"/>
    <w:rsid w:val="001F1901"/>
    <w:rsid w:val="001F2A82"/>
    <w:rsid w:val="001F2D44"/>
    <w:rsid w:val="001F44F7"/>
    <w:rsid w:val="001F7D36"/>
    <w:rsid w:val="00201A7F"/>
    <w:rsid w:val="00202C7B"/>
    <w:rsid w:val="00203176"/>
    <w:rsid w:val="00210421"/>
    <w:rsid w:val="002104CA"/>
    <w:rsid w:val="002110BE"/>
    <w:rsid w:val="00211177"/>
    <w:rsid w:val="00213AC4"/>
    <w:rsid w:val="00213CE0"/>
    <w:rsid w:val="00217964"/>
    <w:rsid w:val="00217B52"/>
    <w:rsid w:val="00220515"/>
    <w:rsid w:val="002246EF"/>
    <w:rsid w:val="00225BE4"/>
    <w:rsid w:val="00226173"/>
    <w:rsid w:val="002262C2"/>
    <w:rsid w:val="00227E49"/>
    <w:rsid w:val="0023302F"/>
    <w:rsid w:val="0023430C"/>
    <w:rsid w:val="0023530E"/>
    <w:rsid w:val="002353E6"/>
    <w:rsid w:val="002368D3"/>
    <w:rsid w:val="00237332"/>
    <w:rsid w:val="00240213"/>
    <w:rsid w:val="00241040"/>
    <w:rsid w:val="00241557"/>
    <w:rsid w:val="0024238C"/>
    <w:rsid w:val="00242F87"/>
    <w:rsid w:val="0024596E"/>
    <w:rsid w:val="00245B99"/>
    <w:rsid w:val="002460F2"/>
    <w:rsid w:val="00251296"/>
    <w:rsid w:val="00254A82"/>
    <w:rsid w:val="00257BED"/>
    <w:rsid w:val="00260B85"/>
    <w:rsid w:val="00262D6B"/>
    <w:rsid w:val="002646FE"/>
    <w:rsid w:val="002654C0"/>
    <w:rsid w:val="002657E4"/>
    <w:rsid w:val="00265D8C"/>
    <w:rsid w:val="002702C0"/>
    <w:rsid w:val="00272F1E"/>
    <w:rsid w:val="002737DA"/>
    <w:rsid w:val="002771C1"/>
    <w:rsid w:val="0028001C"/>
    <w:rsid w:val="00280FDF"/>
    <w:rsid w:val="00282C5D"/>
    <w:rsid w:val="002832B8"/>
    <w:rsid w:val="00284EBF"/>
    <w:rsid w:val="00285302"/>
    <w:rsid w:val="0028640E"/>
    <w:rsid w:val="00287047"/>
    <w:rsid w:val="0029092C"/>
    <w:rsid w:val="00291822"/>
    <w:rsid w:val="00296E37"/>
    <w:rsid w:val="002977A4"/>
    <w:rsid w:val="002A0879"/>
    <w:rsid w:val="002A2240"/>
    <w:rsid w:val="002A5AD6"/>
    <w:rsid w:val="002A670E"/>
    <w:rsid w:val="002A6AA3"/>
    <w:rsid w:val="002A71F5"/>
    <w:rsid w:val="002B0ABD"/>
    <w:rsid w:val="002B0BA9"/>
    <w:rsid w:val="002B1F29"/>
    <w:rsid w:val="002B2BBF"/>
    <w:rsid w:val="002B3E79"/>
    <w:rsid w:val="002B4207"/>
    <w:rsid w:val="002C11DC"/>
    <w:rsid w:val="002C15CA"/>
    <w:rsid w:val="002C40AD"/>
    <w:rsid w:val="002C6ADB"/>
    <w:rsid w:val="002C7B9E"/>
    <w:rsid w:val="002D0100"/>
    <w:rsid w:val="002D0CD9"/>
    <w:rsid w:val="002D109C"/>
    <w:rsid w:val="002D250B"/>
    <w:rsid w:val="002D26DE"/>
    <w:rsid w:val="002D3018"/>
    <w:rsid w:val="002D4C5A"/>
    <w:rsid w:val="002D6A68"/>
    <w:rsid w:val="002D6B96"/>
    <w:rsid w:val="002D6E49"/>
    <w:rsid w:val="002E3326"/>
    <w:rsid w:val="002E58C0"/>
    <w:rsid w:val="002E6FF6"/>
    <w:rsid w:val="002E74C0"/>
    <w:rsid w:val="002E7C37"/>
    <w:rsid w:val="002F0AE8"/>
    <w:rsid w:val="002F4A38"/>
    <w:rsid w:val="002F5FF6"/>
    <w:rsid w:val="002F7676"/>
    <w:rsid w:val="002F768C"/>
    <w:rsid w:val="00301544"/>
    <w:rsid w:val="003038B1"/>
    <w:rsid w:val="00305B14"/>
    <w:rsid w:val="00306B88"/>
    <w:rsid w:val="00311B64"/>
    <w:rsid w:val="00311CF0"/>
    <w:rsid w:val="00312A3A"/>
    <w:rsid w:val="00312B9A"/>
    <w:rsid w:val="0031517D"/>
    <w:rsid w:val="0031735F"/>
    <w:rsid w:val="00317F1F"/>
    <w:rsid w:val="00320CE3"/>
    <w:rsid w:val="003216AB"/>
    <w:rsid w:val="003220C6"/>
    <w:rsid w:val="0032501A"/>
    <w:rsid w:val="003256DA"/>
    <w:rsid w:val="00327B9D"/>
    <w:rsid w:val="00330878"/>
    <w:rsid w:val="003316E2"/>
    <w:rsid w:val="00332744"/>
    <w:rsid w:val="0033455A"/>
    <w:rsid w:val="003349DC"/>
    <w:rsid w:val="0033604D"/>
    <w:rsid w:val="00342C05"/>
    <w:rsid w:val="00342F36"/>
    <w:rsid w:val="003431E0"/>
    <w:rsid w:val="00343C5A"/>
    <w:rsid w:val="00345A6C"/>
    <w:rsid w:val="00350321"/>
    <w:rsid w:val="00356A06"/>
    <w:rsid w:val="00361AA6"/>
    <w:rsid w:val="00361B9A"/>
    <w:rsid w:val="00362333"/>
    <w:rsid w:val="00362D24"/>
    <w:rsid w:val="00363DA7"/>
    <w:rsid w:val="0036413B"/>
    <w:rsid w:val="003706DD"/>
    <w:rsid w:val="0037240B"/>
    <w:rsid w:val="00373915"/>
    <w:rsid w:val="003739B3"/>
    <w:rsid w:val="00374CF0"/>
    <w:rsid w:val="0037508B"/>
    <w:rsid w:val="0037528C"/>
    <w:rsid w:val="003806F2"/>
    <w:rsid w:val="003818B5"/>
    <w:rsid w:val="00381ED3"/>
    <w:rsid w:val="003825C7"/>
    <w:rsid w:val="00383535"/>
    <w:rsid w:val="00386965"/>
    <w:rsid w:val="00391047"/>
    <w:rsid w:val="003919C0"/>
    <w:rsid w:val="003933DC"/>
    <w:rsid w:val="00393CA2"/>
    <w:rsid w:val="00396028"/>
    <w:rsid w:val="00396B41"/>
    <w:rsid w:val="003A41D5"/>
    <w:rsid w:val="003A529D"/>
    <w:rsid w:val="003A63EF"/>
    <w:rsid w:val="003A7674"/>
    <w:rsid w:val="003B034E"/>
    <w:rsid w:val="003B1E50"/>
    <w:rsid w:val="003B3E58"/>
    <w:rsid w:val="003B6037"/>
    <w:rsid w:val="003B7798"/>
    <w:rsid w:val="003B7C51"/>
    <w:rsid w:val="003B7F13"/>
    <w:rsid w:val="003C1F35"/>
    <w:rsid w:val="003C3D15"/>
    <w:rsid w:val="003C477F"/>
    <w:rsid w:val="003C6212"/>
    <w:rsid w:val="003C7B1F"/>
    <w:rsid w:val="003D0368"/>
    <w:rsid w:val="003D1863"/>
    <w:rsid w:val="003D5CC3"/>
    <w:rsid w:val="003E120D"/>
    <w:rsid w:val="003E1D02"/>
    <w:rsid w:val="003E1F5F"/>
    <w:rsid w:val="003E4EC3"/>
    <w:rsid w:val="003E5F47"/>
    <w:rsid w:val="003E7820"/>
    <w:rsid w:val="003F17A2"/>
    <w:rsid w:val="003F2081"/>
    <w:rsid w:val="003F2EEA"/>
    <w:rsid w:val="003F486C"/>
    <w:rsid w:val="003F6F25"/>
    <w:rsid w:val="004045C7"/>
    <w:rsid w:val="0040473A"/>
    <w:rsid w:val="00404C1A"/>
    <w:rsid w:val="00413BC5"/>
    <w:rsid w:val="00414889"/>
    <w:rsid w:val="00415236"/>
    <w:rsid w:val="0041610B"/>
    <w:rsid w:val="00416BA0"/>
    <w:rsid w:val="00417731"/>
    <w:rsid w:val="00422BB7"/>
    <w:rsid w:val="00423EA7"/>
    <w:rsid w:val="00424DD8"/>
    <w:rsid w:val="00425484"/>
    <w:rsid w:val="00425A54"/>
    <w:rsid w:val="00427FFE"/>
    <w:rsid w:val="00430879"/>
    <w:rsid w:val="004309EB"/>
    <w:rsid w:val="00431800"/>
    <w:rsid w:val="00431DFC"/>
    <w:rsid w:val="004324E4"/>
    <w:rsid w:val="0043397A"/>
    <w:rsid w:val="00433FAC"/>
    <w:rsid w:val="0043415A"/>
    <w:rsid w:val="004349E1"/>
    <w:rsid w:val="00435C35"/>
    <w:rsid w:val="004370D0"/>
    <w:rsid w:val="004422EA"/>
    <w:rsid w:val="0044309C"/>
    <w:rsid w:val="004459F9"/>
    <w:rsid w:val="00447AC7"/>
    <w:rsid w:val="0045103D"/>
    <w:rsid w:val="004516A3"/>
    <w:rsid w:val="00452B3D"/>
    <w:rsid w:val="00452D3A"/>
    <w:rsid w:val="00453A81"/>
    <w:rsid w:val="004555F6"/>
    <w:rsid w:val="004556AC"/>
    <w:rsid w:val="004605B9"/>
    <w:rsid w:val="00460A1E"/>
    <w:rsid w:val="00461A2F"/>
    <w:rsid w:val="0046623D"/>
    <w:rsid w:val="004662FE"/>
    <w:rsid w:val="004708FD"/>
    <w:rsid w:val="00471D9F"/>
    <w:rsid w:val="0047283D"/>
    <w:rsid w:val="004749F2"/>
    <w:rsid w:val="0047626A"/>
    <w:rsid w:val="004768BE"/>
    <w:rsid w:val="004835AF"/>
    <w:rsid w:val="00484682"/>
    <w:rsid w:val="00485A81"/>
    <w:rsid w:val="004869F7"/>
    <w:rsid w:val="00487378"/>
    <w:rsid w:val="00487450"/>
    <w:rsid w:val="00492525"/>
    <w:rsid w:val="00493083"/>
    <w:rsid w:val="004932BA"/>
    <w:rsid w:val="00493606"/>
    <w:rsid w:val="004957F4"/>
    <w:rsid w:val="00496B2A"/>
    <w:rsid w:val="004A2238"/>
    <w:rsid w:val="004A2FC6"/>
    <w:rsid w:val="004A392D"/>
    <w:rsid w:val="004B291B"/>
    <w:rsid w:val="004B347D"/>
    <w:rsid w:val="004B3BCF"/>
    <w:rsid w:val="004B51A2"/>
    <w:rsid w:val="004B66FC"/>
    <w:rsid w:val="004B69F7"/>
    <w:rsid w:val="004B6AE2"/>
    <w:rsid w:val="004B7921"/>
    <w:rsid w:val="004B79A9"/>
    <w:rsid w:val="004C30D5"/>
    <w:rsid w:val="004C4C9D"/>
    <w:rsid w:val="004C50C6"/>
    <w:rsid w:val="004C5F88"/>
    <w:rsid w:val="004C65F3"/>
    <w:rsid w:val="004D0691"/>
    <w:rsid w:val="004D0CC9"/>
    <w:rsid w:val="004D3327"/>
    <w:rsid w:val="004D399A"/>
    <w:rsid w:val="004D485C"/>
    <w:rsid w:val="004D544E"/>
    <w:rsid w:val="004D61EE"/>
    <w:rsid w:val="004D664A"/>
    <w:rsid w:val="004D6D23"/>
    <w:rsid w:val="004E096C"/>
    <w:rsid w:val="004E0ADD"/>
    <w:rsid w:val="004E3BE5"/>
    <w:rsid w:val="004E4851"/>
    <w:rsid w:val="004E6659"/>
    <w:rsid w:val="004E7AAA"/>
    <w:rsid w:val="004F0DB8"/>
    <w:rsid w:val="004F0EB8"/>
    <w:rsid w:val="004F1B03"/>
    <w:rsid w:val="004F20C3"/>
    <w:rsid w:val="004F328F"/>
    <w:rsid w:val="004F32CA"/>
    <w:rsid w:val="004F534B"/>
    <w:rsid w:val="004F5D78"/>
    <w:rsid w:val="005000EE"/>
    <w:rsid w:val="00500232"/>
    <w:rsid w:val="005025B8"/>
    <w:rsid w:val="0050341D"/>
    <w:rsid w:val="005050B6"/>
    <w:rsid w:val="0050739A"/>
    <w:rsid w:val="005073AE"/>
    <w:rsid w:val="00512A10"/>
    <w:rsid w:val="0051300F"/>
    <w:rsid w:val="005131D2"/>
    <w:rsid w:val="00514391"/>
    <w:rsid w:val="005166BD"/>
    <w:rsid w:val="00516F6F"/>
    <w:rsid w:val="005179DE"/>
    <w:rsid w:val="00522A2E"/>
    <w:rsid w:val="00522BA0"/>
    <w:rsid w:val="0052338F"/>
    <w:rsid w:val="00523883"/>
    <w:rsid w:val="00525885"/>
    <w:rsid w:val="00525C66"/>
    <w:rsid w:val="00532AD0"/>
    <w:rsid w:val="005331D2"/>
    <w:rsid w:val="00535DF5"/>
    <w:rsid w:val="005365E4"/>
    <w:rsid w:val="00542BA7"/>
    <w:rsid w:val="00542E76"/>
    <w:rsid w:val="00543FD1"/>
    <w:rsid w:val="00544503"/>
    <w:rsid w:val="00550504"/>
    <w:rsid w:val="00550BC8"/>
    <w:rsid w:val="00550DBE"/>
    <w:rsid w:val="00552C87"/>
    <w:rsid w:val="00553375"/>
    <w:rsid w:val="00553BC8"/>
    <w:rsid w:val="0055406A"/>
    <w:rsid w:val="00555C05"/>
    <w:rsid w:val="00556097"/>
    <w:rsid w:val="005568DF"/>
    <w:rsid w:val="00561292"/>
    <w:rsid w:val="00567F8A"/>
    <w:rsid w:val="005700DB"/>
    <w:rsid w:val="005707CD"/>
    <w:rsid w:val="005751A1"/>
    <w:rsid w:val="00576096"/>
    <w:rsid w:val="00576841"/>
    <w:rsid w:val="00576B5B"/>
    <w:rsid w:val="0057719E"/>
    <w:rsid w:val="0057735C"/>
    <w:rsid w:val="00577BB1"/>
    <w:rsid w:val="0058447F"/>
    <w:rsid w:val="00585015"/>
    <w:rsid w:val="00586462"/>
    <w:rsid w:val="00586540"/>
    <w:rsid w:val="00587BE6"/>
    <w:rsid w:val="005919C0"/>
    <w:rsid w:val="00593C23"/>
    <w:rsid w:val="00594CFD"/>
    <w:rsid w:val="005953B5"/>
    <w:rsid w:val="005956B4"/>
    <w:rsid w:val="005961A7"/>
    <w:rsid w:val="00596E21"/>
    <w:rsid w:val="00596E2B"/>
    <w:rsid w:val="00597F18"/>
    <w:rsid w:val="005A13A2"/>
    <w:rsid w:val="005A5757"/>
    <w:rsid w:val="005A671E"/>
    <w:rsid w:val="005A6BF7"/>
    <w:rsid w:val="005A75DF"/>
    <w:rsid w:val="005B0A7B"/>
    <w:rsid w:val="005B3DD9"/>
    <w:rsid w:val="005C03F6"/>
    <w:rsid w:val="005C1BD4"/>
    <w:rsid w:val="005C1CB8"/>
    <w:rsid w:val="005C2D98"/>
    <w:rsid w:val="005C2FAF"/>
    <w:rsid w:val="005C4633"/>
    <w:rsid w:val="005C46B2"/>
    <w:rsid w:val="005C6B4D"/>
    <w:rsid w:val="005D0642"/>
    <w:rsid w:val="005D1151"/>
    <w:rsid w:val="005D1231"/>
    <w:rsid w:val="005D7BE2"/>
    <w:rsid w:val="005E0C69"/>
    <w:rsid w:val="005E0F35"/>
    <w:rsid w:val="005E3221"/>
    <w:rsid w:val="005E7543"/>
    <w:rsid w:val="005F2442"/>
    <w:rsid w:val="005F43E1"/>
    <w:rsid w:val="005F6922"/>
    <w:rsid w:val="005F78E0"/>
    <w:rsid w:val="00603330"/>
    <w:rsid w:val="00603D76"/>
    <w:rsid w:val="00605713"/>
    <w:rsid w:val="00605D99"/>
    <w:rsid w:val="006138C6"/>
    <w:rsid w:val="00613F77"/>
    <w:rsid w:val="00615AFE"/>
    <w:rsid w:val="006168AF"/>
    <w:rsid w:val="00616E78"/>
    <w:rsid w:val="006175AD"/>
    <w:rsid w:val="006228A2"/>
    <w:rsid w:val="00623DCC"/>
    <w:rsid w:val="00623F72"/>
    <w:rsid w:val="00624B02"/>
    <w:rsid w:val="00627922"/>
    <w:rsid w:val="00631047"/>
    <w:rsid w:val="00631166"/>
    <w:rsid w:val="00633818"/>
    <w:rsid w:val="006354B4"/>
    <w:rsid w:val="0063555A"/>
    <w:rsid w:val="00635961"/>
    <w:rsid w:val="00636189"/>
    <w:rsid w:val="0064112E"/>
    <w:rsid w:val="0064190E"/>
    <w:rsid w:val="0064284B"/>
    <w:rsid w:val="006434F8"/>
    <w:rsid w:val="00644560"/>
    <w:rsid w:val="006460DC"/>
    <w:rsid w:val="0064613E"/>
    <w:rsid w:val="006472D6"/>
    <w:rsid w:val="00651B1E"/>
    <w:rsid w:val="006565C1"/>
    <w:rsid w:val="00660250"/>
    <w:rsid w:val="006609C9"/>
    <w:rsid w:val="006619F6"/>
    <w:rsid w:val="0066765A"/>
    <w:rsid w:val="00671682"/>
    <w:rsid w:val="00672D49"/>
    <w:rsid w:val="00673B08"/>
    <w:rsid w:val="006748D6"/>
    <w:rsid w:val="00675BD9"/>
    <w:rsid w:val="00677BF9"/>
    <w:rsid w:val="00680BD6"/>
    <w:rsid w:val="0068418D"/>
    <w:rsid w:val="00687926"/>
    <w:rsid w:val="00690B62"/>
    <w:rsid w:val="006938EA"/>
    <w:rsid w:val="00693F9C"/>
    <w:rsid w:val="00695E04"/>
    <w:rsid w:val="006A03E6"/>
    <w:rsid w:val="006A05F0"/>
    <w:rsid w:val="006A1C90"/>
    <w:rsid w:val="006A307F"/>
    <w:rsid w:val="006A3B0B"/>
    <w:rsid w:val="006B03FB"/>
    <w:rsid w:val="006B2728"/>
    <w:rsid w:val="006B3348"/>
    <w:rsid w:val="006B3536"/>
    <w:rsid w:val="006B3F80"/>
    <w:rsid w:val="006B710E"/>
    <w:rsid w:val="006C0FBA"/>
    <w:rsid w:val="006C1046"/>
    <w:rsid w:val="006C7751"/>
    <w:rsid w:val="006D3E3B"/>
    <w:rsid w:val="006D4183"/>
    <w:rsid w:val="006D5EF7"/>
    <w:rsid w:val="006D72AA"/>
    <w:rsid w:val="006E058B"/>
    <w:rsid w:val="006E237C"/>
    <w:rsid w:val="006E3226"/>
    <w:rsid w:val="006E3F3A"/>
    <w:rsid w:val="006E40DA"/>
    <w:rsid w:val="006E5A5D"/>
    <w:rsid w:val="006E60A7"/>
    <w:rsid w:val="006E6106"/>
    <w:rsid w:val="006F29E9"/>
    <w:rsid w:val="006F3C95"/>
    <w:rsid w:val="006F48AE"/>
    <w:rsid w:val="006F4918"/>
    <w:rsid w:val="006F4A94"/>
    <w:rsid w:val="006F71E7"/>
    <w:rsid w:val="006F7342"/>
    <w:rsid w:val="006F7346"/>
    <w:rsid w:val="00700B33"/>
    <w:rsid w:val="00701AD0"/>
    <w:rsid w:val="00702265"/>
    <w:rsid w:val="007025C9"/>
    <w:rsid w:val="0070338F"/>
    <w:rsid w:val="007042A8"/>
    <w:rsid w:val="007062F7"/>
    <w:rsid w:val="00710672"/>
    <w:rsid w:val="00711DAB"/>
    <w:rsid w:val="00713072"/>
    <w:rsid w:val="00725A66"/>
    <w:rsid w:val="00730E60"/>
    <w:rsid w:val="007328B8"/>
    <w:rsid w:val="00734CBA"/>
    <w:rsid w:val="00735078"/>
    <w:rsid w:val="00735581"/>
    <w:rsid w:val="00737456"/>
    <w:rsid w:val="007401D1"/>
    <w:rsid w:val="00742F66"/>
    <w:rsid w:val="00743298"/>
    <w:rsid w:val="007432BA"/>
    <w:rsid w:val="00743810"/>
    <w:rsid w:val="007447A0"/>
    <w:rsid w:val="00745605"/>
    <w:rsid w:val="00746E5A"/>
    <w:rsid w:val="00751C42"/>
    <w:rsid w:val="00753E5E"/>
    <w:rsid w:val="00754893"/>
    <w:rsid w:val="00755A69"/>
    <w:rsid w:val="007616A0"/>
    <w:rsid w:val="007640A7"/>
    <w:rsid w:val="00764387"/>
    <w:rsid w:val="00764B95"/>
    <w:rsid w:val="00764EE2"/>
    <w:rsid w:val="00765B83"/>
    <w:rsid w:val="00766AAF"/>
    <w:rsid w:val="00766E55"/>
    <w:rsid w:val="0076711B"/>
    <w:rsid w:val="00767151"/>
    <w:rsid w:val="0076734A"/>
    <w:rsid w:val="00767B69"/>
    <w:rsid w:val="0077001F"/>
    <w:rsid w:val="00770639"/>
    <w:rsid w:val="007707B1"/>
    <w:rsid w:val="0077261D"/>
    <w:rsid w:val="00782FAF"/>
    <w:rsid w:val="00786F10"/>
    <w:rsid w:val="007876C0"/>
    <w:rsid w:val="007911EB"/>
    <w:rsid w:val="007948E6"/>
    <w:rsid w:val="0079490B"/>
    <w:rsid w:val="00794C32"/>
    <w:rsid w:val="007A01AF"/>
    <w:rsid w:val="007A2624"/>
    <w:rsid w:val="007A2CE4"/>
    <w:rsid w:val="007A4511"/>
    <w:rsid w:val="007A7151"/>
    <w:rsid w:val="007B141C"/>
    <w:rsid w:val="007B24B9"/>
    <w:rsid w:val="007B5F4A"/>
    <w:rsid w:val="007B64CA"/>
    <w:rsid w:val="007B7EF3"/>
    <w:rsid w:val="007C49F2"/>
    <w:rsid w:val="007C629A"/>
    <w:rsid w:val="007D3F51"/>
    <w:rsid w:val="007D683C"/>
    <w:rsid w:val="007D6DDD"/>
    <w:rsid w:val="007D73FD"/>
    <w:rsid w:val="007E4939"/>
    <w:rsid w:val="007F1FDC"/>
    <w:rsid w:val="007F4BD3"/>
    <w:rsid w:val="007F547B"/>
    <w:rsid w:val="007F54DC"/>
    <w:rsid w:val="007F5598"/>
    <w:rsid w:val="007F7709"/>
    <w:rsid w:val="00801533"/>
    <w:rsid w:val="0080261E"/>
    <w:rsid w:val="008032EB"/>
    <w:rsid w:val="00803F6E"/>
    <w:rsid w:val="0080648D"/>
    <w:rsid w:val="008074B9"/>
    <w:rsid w:val="008079E3"/>
    <w:rsid w:val="008114E6"/>
    <w:rsid w:val="00811E60"/>
    <w:rsid w:val="008132A4"/>
    <w:rsid w:val="008145FD"/>
    <w:rsid w:val="008171C5"/>
    <w:rsid w:val="00817566"/>
    <w:rsid w:val="008206E7"/>
    <w:rsid w:val="00821186"/>
    <w:rsid w:val="00821220"/>
    <w:rsid w:val="008228EE"/>
    <w:rsid w:val="00824728"/>
    <w:rsid w:val="00827314"/>
    <w:rsid w:val="00827661"/>
    <w:rsid w:val="008321F7"/>
    <w:rsid w:val="00832F1B"/>
    <w:rsid w:val="00833ED5"/>
    <w:rsid w:val="00834B05"/>
    <w:rsid w:val="00834D8F"/>
    <w:rsid w:val="00835830"/>
    <w:rsid w:val="008364AF"/>
    <w:rsid w:val="00836CD6"/>
    <w:rsid w:val="008419A6"/>
    <w:rsid w:val="008431CE"/>
    <w:rsid w:val="00843F1E"/>
    <w:rsid w:val="00844EB6"/>
    <w:rsid w:val="008525E4"/>
    <w:rsid w:val="00855284"/>
    <w:rsid w:val="00855C6D"/>
    <w:rsid w:val="00857184"/>
    <w:rsid w:val="008614AD"/>
    <w:rsid w:val="00862180"/>
    <w:rsid w:val="0086222B"/>
    <w:rsid w:val="00862402"/>
    <w:rsid w:val="008631C4"/>
    <w:rsid w:val="00864511"/>
    <w:rsid w:val="00866B92"/>
    <w:rsid w:val="00871F55"/>
    <w:rsid w:val="008764C8"/>
    <w:rsid w:val="008773F3"/>
    <w:rsid w:val="008833F2"/>
    <w:rsid w:val="008842E7"/>
    <w:rsid w:val="00884864"/>
    <w:rsid w:val="00884F18"/>
    <w:rsid w:val="0088508F"/>
    <w:rsid w:val="008850D2"/>
    <w:rsid w:val="00887A04"/>
    <w:rsid w:val="00887AB3"/>
    <w:rsid w:val="00890F0D"/>
    <w:rsid w:val="00891194"/>
    <w:rsid w:val="00891FC9"/>
    <w:rsid w:val="0089279B"/>
    <w:rsid w:val="00893316"/>
    <w:rsid w:val="008934AE"/>
    <w:rsid w:val="008956FD"/>
    <w:rsid w:val="00895B78"/>
    <w:rsid w:val="0089607A"/>
    <w:rsid w:val="008964F5"/>
    <w:rsid w:val="0089686B"/>
    <w:rsid w:val="008972D2"/>
    <w:rsid w:val="008977ED"/>
    <w:rsid w:val="008A014C"/>
    <w:rsid w:val="008A1BD1"/>
    <w:rsid w:val="008A30F9"/>
    <w:rsid w:val="008A3BDD"/>
    <w:rsid w:val="008A67CB"/>
    <w:rsid w:val="008A6CC3"/>
    <w:rsid w:val="008A70FB"/>
    <w:rsid w:val="008A7198"/>
    <w:rsid w:val="008B3D02"/>
    <w:rsid w:val="008B450D"/>
    <w:rsid w:val="008B7B8A"/>
    <w:rsid w:val="008C09B7"/>
    <w:rsid w:val="008C14B4"/>
    <w:rsid w:val="008C4A0C"/>
    <w:rsid w:val="008C4EC5"/>
    <w:rsid w:val="008C7D51"/>
    <w:rsid w:val="008D08ED"/>
    <w:rsid w:val="008D229F"/>
    <w:rsid w:val="008D5B92"/>
    <w:rsid w:val="008D76F4"/>
    <w:rsid w:val="008D7DA0"/>
    <w:rsid w:val="008E0830"/>
    <w:rsid w:val="008E6083"/>
    <w:rsid w:val="008E7100"/>
    <w:rsid w:val="008E7FC5"/>
    <w:rsid w:val="008F1D38"/>
    <w:rsid w:val="008F1D86"/>
    <w:rsid w:val="008F227B"/>
    <w:rsid w:val="008F3F99"/>
    <w:rsid w:val="008F49E8"/>
    <w:rsid w:val="008F594F"/>
    <w:rsid w:val="008F6714"/>
    <w:rsid w:val="008F7C69"/>
    <w:rsid w:val="0090025B"/>
    <w:rsid w:val="009013A1"/>
    <w:rsid w:val="00902443"/>
    <w:rsid w:val="00903F38"/>
    <w:rsid w:val="009043D6"/>
    <w:rsid w:val="00904BC4"/>
    <w:rsid w:val="00905930"/>
    <w:rsid w:val="009062F7"/>
    <w:rsid w:val="00910093"/>
    <w:rsid w:val="00913C0D"/>
    <w:rsid w:val="00913F5D"/>
    <w:rsid w:val="00914D9C"/>
    <w:rsid w:val="009171AA"/>
    <w:rsid w:val="00917D5F"/>
    <w:rsid w:val="00917DBE"/>
    <w:rsid w:val="00922EDB"/>
    <w:rsid w:val="00923C01"/>
    <w:rsid w:val="00923FB0"/>
    <w:rsid w:val="009244D5"/>
    <w:rsid w:val="00930F8E"/>
    <w:rsid w:val="00932D61"/>
    <w:rsid w:val="00933B75"/>
    <w:rsid w:val="009352E9"/>
    <w:rsid w:val="00937B7E"/>
    <w:rsid w:val="00940730"/>
    <w:rsid w:val="009415A2"/>
    <w:rsid w:val="00942CCD"/>
    <w:rsid w:val="00946CE2"/>
    <w:rsid w:val="00947E8B"/>
    <w:rsid w:val="00951325"/>
    <w:rsid w:val="00951628"/>
    <w:rsid w:val="00953CD4"/>
    <w:rsid w:val="00953DCE"/>
    <w:rsid w:val="00954147"/>
    <w:rsid w:val="009543A4"/>
    <w:rsid w:val="00960928"/>
    <w:rsid w:val="00960F20"/>
    <w:rsid w:val="00961FB4"/>
    <w:rsid w:val="009623F4"/>
    <w:rsid w:val="009628B4"/>
    <w:rsid w:val="00963C71"/>
    <w:rsid w:val="00964307"/>
    <w:rsid w:val="00965C4D"/>
    <w:rsid w:val="00966BA0"/>
    <w:rsid w:val="00967346"/>
    <w:rsid w:val="00970301"/>
    <w:rsid w:val="00975101"/>
    <w:rsid w:val="00976596"/>
    <w:rsid w:val="00981281"/>
    <w:rsid w:val="00982447"/>
    <w:rsid w:val="0098282B"/>
    <w:rsid w:val="00983B99"/>
    <w:rsid w:val="00984328"/>
    <w:rsid w:val="0098462D"/>
    <w:rsid w:val="00986201"/>
    <w:rsid w:val="00990E5D"/>
    <w:rsid w:val="0099138E"/>
    <w:rsid w:val="00993B2D"/>
    <w:rsid w:val="009951CC"/>
    <w:rsid w:val="009965E7"/>
    <w:rsid w:val="0099751D"/>
    <w:rsid w:val="009A122A"/>
    <w:rsid w:val="009A2D44"/>
    <w:rsid w:val="009A4459"/>
    <w:rsid w:val="009A47DB"/>
    <w:rsid w:val="009A660C"/>
    <w:rsid w:val="009A7030"/>
    <w:rsid w:val="009B0147"/>
    <w:rsid w:val="009B1D63"/>
    <w:rsid w:val="009B209B"/>
    <w:rsid w:val="009B236A"/>
    <w:rsid w:val="009B39E5"/>
    <w:rsid w:val="009B401E"/>
    <w:rsid w:val="009B40C6"/>
    <w:rsid w:val="009B5ED0"/>
    <w:rsid w:val="009B65DE"/>
    <w:rsid w:val="009B6AB4"/>
    <w:rsid w:val="009B6EE8"/>
    <w:rsid w:val="009B77F8"/>
    <w:rsid w:val="009C0AC2"/>
    <w:rsid w:val="009C2374"/>
    <w:rsid w:val="009C27BE"/>
    <w:rsid w:val="009C5D3F"/>
    <w:rsid w:val="009C621F"/>
    <w:rsid w:val="009C7339"/>
    <w:rsid w:val="009D12D9"/>
    <w:rsid w:val="009D1675"/>
    <w:rsid w:val="009D2690"/>
    <w:rsid w:val="009D3757"/>
    <w:rsid w:val="009D380E"/>
    <w:rsid w:val="009D54C5"/>
    <w:rsid w:val="009D73AB"/>
    <w:rsid w:val="009E2454"/>
    <w:rsid w:val="009E3486"/>
    <w:rsid w:val="009E5E6B"/>
    <w:rsid w:val="009E65EA"/>
    <w:rsid w:val="009E7A6D"/>
    <w:rsid w:val="009F13F4"/>
    <w:rsid w:val="009F20FC"/>
    <w:rsid w:val="009F2261"/>
    <w:rsid w:val="009F443E"/>
    <w:rsid w:val="009F55EA"/>
    <w:rsid w:val="009F5AEB"/>
    <w:rsid w:val="00A005EA"/>
    <w:rsid w:val="00A00E88"/>
    <w:rsid w:val="00A021FD"/>
    <w:rsid w:val="00A07242"/>
    <w:rsid w:val="00A10BE4"/>
    <w:rsid w:val="00A11232"/>
    <w:rsid w:val="00A12B98"/>
    <w:rsid w:val="00A12BCC"/>
    <w:rsid w:val="00A1656B"/>
    <w:rsid w:val="00A16FDC"/>
    <w:rsid w:val="00A17305"/>
    <w:rsid w:val="00A1777E"/>
    <w:rsid w:val="00A22A99"/>
    <w:rsid w:val="00A25B55"/>
    <w:rsid w:val="00A25B89"/>
    <w:rsid w:val="00A30BC9"/>
    <w:rsid w:val="00A30E5F"/>
    <w:rsid w:val="00A31878"/>
    <w:rsid w:val="00A31FCE"/>
    <w:rsid w:val="00A3506A"/>
    <w:rsid w:val="00A3511E"/>
    <w:rsid w:val="00A35174"/>
    <w:rsid w:val="00A37240"/>
    <w:rsid w:val="00A4117D"/>
    <w:rsid w:val="00A41408"/>
    <w:rsid w:val="00A429C9"/>
    <w:rsid w:val="00A43836"/>
    <w:rsid w:val="00A455B0"/>
    <w:rsid w:val="00A4582B"/>
    <w:rsid w:val="00A4702A"/>
    <w:rsid w:val="00A4736E"/>
    <w:rsid w:val="00A508DF"/>
    <w:rsid w:val="00A51551"/>
    <w:rsid w:val="00A5490E"/>
    <w:rsid w:val="00A60917"/>
    <w:rsid w:val="00A626CA"/>
    <w:rsid w:val="00A630F9"/>
    <w:rsid w:val="00A65765"/>
    <w:rsid w:val="00A70C90"/>
    <w:rsid w:val="00A7199B"/>
    <w:rsid w:val="00A71A21"/>
    <w:rsid w:val="00A73854"/>
    <w:rsid w:val="00A76DE9"/>
    <w:rsid w:val="00A806F6"/>
    <w:rsid w:val="00A80F72"/>
    <w:rsid w:val="00A83FB0"/>
    <w:rsid w:val="00A87128"/>
    <w:rsid w:val="00A8748D"/>
    <w:rsid w:val="00A9017F"/>
    <w:rsid w:val="00A91D40"/>
    <w:rsid w:val="00A92DA8"/>
    <w:rsid w:val="00A92E03"/>
    <w:rsid w:val="00A9309A"/>
    <w:rsid w:val="00A93214"/>
    <w:rsid w:val="00A950CD"/>
    <w:rsid w:val="00A963FC"/>
    <w:rsid w:val="00A96456"/>
    <w:rsid w:val="00AA0B6F"/>
    <w:rsid w:val="00AA1B70"/>
    <w:rsid w:val="00AA1C21"/>
    <w:rsid w:val="00AA1EB4"/>
    <w:rsid w:val="00AA2078"/>
    <w:rsid w:val="00AA27D8"/>
    <w:rsid w:val="00AA37A2"/>
    <w:rsid w:val="00AA3EC4"/>
    <w:rsid w:val="00AA40DE"/>
    <w:rsid w:val="00AA65E0"/>
    <w:rsid w:val="00AB387E"/>
    <w:rsid w:val="00AB3A82"/>
    <w:rsid w:val="00AB4FE5"/>
    <w:rsid w:val="00AB5A24"/>
    <w:rsid w:val="00AB7638"/>
    <w:rsid w:val="00AB7A7A"/>
    <w:rsid w:val="00AC0654"/>
    <w:rsid w:val="00AC3F1D"/>
    <w:rsid w:val="00AC74BF"/>
    <w:rsid w:val="00AD15F2"/>
    <w:rsid w:val="00AD1FF6"/>
    <w:rsid w:val="00AD219C"/>
    <w:rsid w:val="00AD23D8"/>
    <w:rsid w:val="00AD3EE5"/>
    <w:rsid w:val="00AD3FE0"/>
    <w:rsid w:val="00AD4A9F"/>
    <w:rsid w:val="00AD71CE"/>
    <w:rsid w:val="00AD7BEE"/>
    <w:rsid w:val="00AE0F68"/>
    <w:rsid w:val="00AE3493"/>
    <w:rsid w:val="00AE3A3C"/>
    <w:rsid w:val="00AE5407"/>
    <w:rsid w:val="00AE66BE"/>
    <w:rsid w:val="00AF04B7"/>
    <w:rsid w:val="00AF2162"/>
    <w:rsid w:val="00AF2F2D"/>
    <w:rsid w:val="00AF3CDE"/>
    <w:rsid w:val="00AF4712"/>
    <w:rsid w:val="00AF5F8D"/>
    <w:rsid w:val="00AF60AC"/>
    <w:rsid w:val="00AF6F9A"/>
    <w:rsid w:val="00AF7454"/>
    <w:rsid w:val="00B00335"/>
    <w:rsid w:val="00B007F8"/>
    <w:rsid w:val="00B02CE8"/>
    <w:rsid w:val="00B049FE"/>
    <w:rsid w:val="00B05313"/>
    <w:rsid w:val="00B072D4"/>
    <w:rsid w:val="00B12217"/>
    <w:rsid w:val="00B1319B"/>
    <w:rsid w:val="00B13550"/>
    <w:rsid w:val="00B14ACD"/>
    <w:rsid w:val="00B20FF9"/>
    <w:rsid w:val="00B25DC0"/>
    <w:rsid w:val="00B2649C"/>
    <w:rsid w:val="00B30D12"/>
    <w:rsid w:val="00B31140"/>
    <w:rsid w:val="00B32C84"/>
    <w:rsid w:val="00B36720"/>
    <w:rsid w:val="00B41B00"/>
    <w:rsid w:val="00B41CEF"/>
    <w:rsid w:val="00B42BDF"/>
    <w:rsid w:val="00B501DD"/>
    <w:rsid w:val="00B50363"/>
    <w:rsid w:val="00B5223F"/>
    <w:rsid w:val="00B52F94"/>
    <w:rsid w:val="00B539CD"/>
    <w:rsid w:val="00B572BB"/>
    <w:rsid w:val="00B578F8"/>
    <w:rsid w:val="00B603F9"/>
    <w:rsid w:val="00B60838"/>
    <w:rsid w:val="00B60D72"/>
    <w:rsid w:val="00B611F1"/>
    <w:rsid w:val="00B613A9"/>
    <w:rsid w:val="00B639F1"/>
    <w:rsid w:val="00B65511"/>
    <w:rsid w:val="00B65E93"/>
    <w:rsid w:val="00B65EAC"/>
    <w:rsid w:val="00B70671"/>
    <w:rsid w:val="00B73006"/>
    <w:rsid w:val="00B73280"/>
    <w:rsid w:val="00B74E82"/>
    <w:rsid w:val="00B7612F"/>
    <w:rsid w:val="00B82614"/>
    <w:rsid w:val="00B83B61"/>
    <w:rsid w:val="00B8483A"/>
    <w:rsid w:val="00B84E2D"/>
    <w:rsid w:val="00B869F0"/>
    <w:rsid w:val="00B87A5D"/>
    <w:rsid w:val="00B92E7C"/>
    <w:rsid w:val="00B931E0"/>
    <w:rsid w:val="00B93223"/>
    <w:rsid w:val="00B936BC"/>
    <w:rsid w:val="00B939CE"/>
    <w:rsid w:val="00B951AF"/>
    <w:rsid w:val="00B95988"/>
    <w:rsid w:val="00B9621A"/>
    <w:rsid w:val="00B976A0"/>
    <w:rsid w:val="00BA0D83"/>
    <w:rsid w:val="00BA16F3"/>
    <w:rsid w:val="00BA286D"/>
    <w:rsid w:val="00BA3704"/>
    <w:rsid w:val="00BA3762"/>
    <w:rsid w:val="00BA48E6"/>
    <w:rsid w:val="00BA57BE"/>
    <w:rsid w:val="00BA6B1A"/>
    <w:rsid w:val="00BA6B98"/>
    <w:rsid w:val="00BA6CC5"/>
    <w:rsid w:val="00BA7675"/>
    <w:rsid w:val="00BA7D34"/>
    <w:rsid w:val="00BB3759"/>
    <w:rsid w:val="00BB3992"/>
    <w:rsid w:val="00BB4B95"/>
    <w:rsid w:val="00BB65A6"/>
    <w:rsid w:val="00BC09E2"/>
    <w:rsid w:val="00BC6C72"/>
    <w:rsid w:val="00BC7CD1"/>
    <w:rsid w:val="00BD2715"/>
    <w:rsid w:val="00BD29BC"/>
    <w:rsid w:val="00BD3A09"/>
    <w:rsid w:val="00BD3A64"/>
    <w:rsid w:val="00BD4088"/>
    <w:rsid w:val="00BD41B3"/>
    <w:rsid w:val="00BD4BBD"/>
    <w:rsid w:val="00BE1F29"/>
    <w:rsid w:val="00BE5C07"/>
    <w:rsid w:val="00BE5CD7"/>
    <w:rsid w:val="00BE6959"/>
    <w:rsid w:val="00BE69FA"/>
    <w:rsid w:val="00BE6B69"/>
    <w:rsid w:val="00BE7F89"/>
    <w:rsid w:val="00BF1910"/>
    <w:rsid w:val="00BF1C85"/>
    <w:rsid w:val="00BF425D"/>
    <w:rsid w:val="00C0003A"/>
    <w:rsid w:val="00C023D9"/>
    <w:rsid w:val="00C029AC"/>
    <w:rsid w:val="00C02F20"/>
    <w:rsid w:val="00C040CE"/>
    <w:rsid w:val="00C04BF4"/>
    <w:rsid w:val="00C04EDF"/>
    <w:rsid w:val="00C057A1"/>
    <w:rsid w:val="00C06A97"/>
    <w:rsid w:val="00C06DB2"/>
    <w:rsid w:val="00C10F2A"/>
    <w:rsid w:val="00C1266B"/>
    <w:rsid w:val="00C1342D"/>
    <w:rsid w:val="00C15565"/>
    <w:rsid w:val="00C15822"/>
    <w:rsid w:val="00C16247"/>
    <w:rsid w:val="00C17309"/>
    <w:rsid w:val="00C17D3A"/>
    <w:rsid w:val="00C206D6"/>
    <w:rsid w:val="00C223F3"/>
    <w:rsid w:val="00C228B6"/>
    <w:rsid w:val="00C23251"/>
    <w:rsid w:val="00C26625"/>
    <w:rsid w:val="00C27064"/>
    <w:rsid w:val="00C273B1"/>
    <w:rsid w:val="00C30763"/>
    <w:rsid w:val="00C33103"/>
    <w:rsid w:val="00C335CB"/>
    <w:rsid w:val="00C341CF"/>
    <w:rsid w:val="00C34DF0"/>
    <w:rsid w:val="00C376FB"/>
    <w:rsid w:val="00C37E8E"/>
    <w:rsid w:val="00C4214F"/>
    <w:rsid w:val="00C442F5"/>
    <w:rsid w:val="00C45791"/>
    <w:rsid w:val="00C47278"/>
    <w:rsid w:val="00C51CFC"/>
    <w:rsid w:val="00C54CD1"/>
    <w:rsid w:val="00C55825"/>
    <w:rsid w:val="00C55C87"/>
    <w:rsid w:val="00C55FF3"/>
    <w:rsid w:val="00C56649"/>
    <w:rsid w:val="00C61944"/>
    <w:rsid w:val="00C6228C"/>
    <w:rsid w:val="00C62B63"/>
    <w:rsid w:val="00C636FD"/>
    <w:rsid w:val="00C63CE2"/>
    <w:rsid w:val="00C67B5B"/>
    <w:rsid w:val="00C67FF8"/>
    <w:rsid w:val="00C72003"/>
    <w:rsid w:val="00C72334"/>
    <w:rsid w:val="00C72522"/>
    <w:rsid w:val="00C731B9"/>
    <w:rsid w:val="00C73FF1"/>
    <w:rsid w:val="00C7657F"/>
    <w:rsid w:val="00C76A0B"/>
    <w:rsid w:val="00C80274"/>
    <w:rsid w:val="00C8250E"/>
    <w:rsid w:val="00C847E5"/>
    <w:rsid w:val="00C86F63"/>
    <w:rsid w:val="00C93AB7"/>
    <w:rsid w:val="00C93D16"/>
    <w:rsid w:val="00CA0168"/>
    <w:rsid w:val="00CA2070"/>
    <w:rsid w:val="00CA2592"/>
    <w:rsid w:val="00CA273C"/>
    <w:rsid w:val="00CA28BC"/>
    <w:rsid w:val="00CA3A6A"/>
    <w:rsid w:val="00CA5794"/>
    <w:rsid w:val="00CA5A07"/>
    <w:rsid w:val="00CB0486"/>
    <w:rsid w:val="00CB0CD1"/>
    <w:rsid w:val="00CB501C"/>
    <w:rsid w:val="00CB65ED"/>
    <w:rsid w:val="00CC034D"/>
    <w:rsid w:val="00CC1A2D"/>
    <w:rsid w:val="00CC1EA7"/>
    <w:rsid w:val="00CC2C16"/>
    <w:rsid w:val="00CC2D2C"/>
    <w:rsid w:val="00CC4075"/>
    <w:rsid w:val="00CC4D14"/>
    <w:rsid w:val="00CC68A6"/>
    <w:rsid w:val="00CC6F25"/>
    <w:rsid w:val="00CC72BA"/>
    <w:rsid w:val="00CC757C"/>
    <w:rsid w:val="00CC7DA2"/>
    <w:rsid w:val="00CD0684"/>
    <w:rsid w:val="00CD24E7"/>
    <w:rsid w:val="00CD2571"/>
    <w:rsid w:val="00CD2A99"/>
    <w:rsid w:val="00CD2C2C"/>
    <w:rsid w:val="00CD342E"/>
    <w:rsid w:val="00CD3786"/>
    <w:rsid w:val="00CD4BAB"/>
    <w:rsid w:val="00CD66B1"/>
    <w:rsid w:val="00CD6B98"/>
    <w:rsid w:val="00CD7C1D"/>
    <w:rsid w:val="00CE06C6"/>
    <w:rsid w:val="00CE0BAE"/>
    <w:rsid w:val="00CE1D8D"/>
    <w:rsid w:val="00CE45A4"/>
    <w:rsid w:val="00CE465A"/>
    <w:rsid w:val="00CE792C"/>
    <w:rsid w:val="00CE7FE2"/>
    <w:rsid w:val="00CF44BC"/>
    <w:rsid w:val="00CF7829"/>
    <w:rsid w:val="00D032B0"/>
    <w:rsid w:val="00D1259D"/>
    <w:rsid w:val="00D12A67"/>
    <w:rsid w:val="00D14F78"/>
    <w:rsid w:val="00D15278"/>
    <w:rsid w:val="00D16A67"/>
    <w:rsid w:val="00D20056"/>
    <w:rsid w:val="00D20403"/>
    <w:rsid w:val="00D24636"/>
    <w:rsid w:val="00D2571C"/>
    <w:rsid w:val="00D275E9"/>
    <w:rsid w:val="00D33AE3"/>
    <w:rsid w:val="00D36DA3"/>
    <w:rsid w:val="00D413B4"/>
    <w:rsid w:val="00D43E80"/>
    <w:rsid w:val="00D46950"/>
    <w:rsid w:val="00D46E00"/>
    <w:rsid w:val="00D50952"/>
    <w:rsid w:val="00D51469"/>
    <w:rsid w:val="00D5235C"/>
    <w:rsid w:val="00D52378"/>
    <w:rsid w:val="00D56BE9"/>
    <w:rsid w:val="00D6050A"/>
    <w:rsid w:val="00D66421"/>
    <w:rsid w:val="00D66506"/>
    <w:rsid w:val="00D672B3"/>
    <w:rsid w:val="00D70A11"/>
    <w:rsid w:val="00D71BF7"/>
    <w:rsid w:val="00D7370A"/>
    <w:rsid w:val="00D77F49"/>
    <w:rsid w:val="00D77F99"/>
    <w:rsid w:val="00D82425"/>
    <w:rsid w:val="00D825E1"/>
    <w:rsid w:val="00D83F89"/>
    <w:rsid w:val="00D84C7F"/>
    <w:rsid w:val="00D856A1"/>
    <w:rsid w:val="00D86736"/>
    <w:rsid w:val="00D911C8"/>
    <w:rsid w:val="00D931FC"/>
    <w:rsid w:val="00D9507D"/>
    <w:rsid w:val="00D972E4"/>
    <w:rsid w:val="00DA0308"/>
    <w:rsid w:val="00DA16E6"/>
    <w:rsid w:val="00DA27A3"/>
    <w:rsid w:val="00DA63DB"/>
    <w:rsid w:val="00DA6777"/>
    <w:rsid w:val="00DA7214"/>
    <w:rsid w:val="00DA73F3"/>
    <w:rsid w:val="00DB0671"/>
    <w:rsid w:val="00DB070F"/>
    <w:rsid w:val="00DB11D5"/>
    <w:rsid w:val="00DB14FF"/>
    <w:rsid w:val="00DB17B0"/>
    <w:rsid w:val="00DC2C39"/>
    <w:rsid w:val="00DC2CEA"/>
    <w:rsid w:val="00DC2D6E"/>
    <w:rsid w:val="00DC668D"/>
    <w:rsid w:val="00DD06DA"/>
    <w:rsid w:val="00DD0F0E"/>
    <w:rsid w:val="00DD228F"/>
    <w:rsid w:val="00DD233D"/>
    <w:rsid w:val="00DD34E2"/>
    <w:rsid w:val="00DD3F3A"/>
    <w:rsid w:val="00DD4360"/>
    <w:rsid w:val="00DD4BEA"/>
    <w:rsid w:val="00DD4C3F"/>
    <w:rsid w:val="00DD5A55"/>
    <w:rsid w:val="00DD618B"/>
    <w:rsid w:val="00DE3D6C"/>
    <w:rsid w:val="00DE3E84"/>
    <w:rsid w:val="00DE4588"/>
    <w:rsid w:val="00DE5184"/>
    <w:rsid w:val="00DE57BD"/>
    <w:rsid w:val="00DE6A7A"/>
    <w:rsid w:val="00DE6E03"/>
    <w:rsid w:val="00DF03D6"/>
    <w:rsid w:val="00DF1498"/>
    <w:rsid w:val="00DF392C"/>
    <w:rsid w:val="00DF54BC"/>
    <w:rsid w:val="00DF7DB4"/>
    <w:rsid w:val="00E027CD"/>
    <w:rsid w:val="00E02A6E"/>
    <w:rsid w:val="00E02EC3"/>
    <w:rsid w:val="00E032D0"/>
    <w:rsid w:val="00E0451E"/>
    <w:rsid w:val="00E04BF3"/>
    <w:rsid w:val="00E136C5"/>
    <w:rsid w:val="00E137C4"/>
    <w:rsid w:val="00E13DE3"/>
    <w:rsid w:val="00E140F2"/>
    <w:rsid w:val="00E158A8"/>
    <w:rsid w:val="00E15EEF"/>
    <w:rsid w:val="00E161C6"/>
    <w:rsid w:val="00E169B8"/>
    <w:rsid w:val="00E25AA2"/>
    <w:rsid w:val="00E25F4D"/>
    <w:rsid w:val="00E2666E"/>
    <w:rsid w:val="00E268A0"/>
    <w:rsid w:val="00E4138E"/>
    <w:rsid w:val="00E4138F"/>
    <w:rsid w:val="00E450A0"/>
    <w:rsid w:val="00E452C3"/>
    <w:rsid w:val="00E47667"/>
    <w:rsid w:val="00E509FD"/>
    <w:rsid w:val="00E5107A"/>
    <w:rsid w:val="00E542A6"/>
    <w:rsid w:val="00E54E63"/>
    <w:rsid w:val="00E607E6"/>
    <w:rsid w:val="00E629EE"/>
    <w:rsid w:val="00E64806"/>
    <w:rsid w:val="00E64C30"/>
    <w:rsid w:val="00E65432"/>
    <w:rsid w:val="00E665DB"/>
    <w:rsid w:val="00E700E9"/>
    <w:rsid w:val="00E7554A"/>
    <w:rsid w:val="00E75D1E"/>
    <w:rsid w:val="00E77BAE"/>
    <w:rsid w:val="00E77C30"/>
    <w:rsid w:val="00E81432"/>
    <w:rsid w:val="00E816B4"/>
    <w:rsid w:val="00E818BC"/>
    <w:rsid w:val="00E853C1"/>
    <w:rsid w:val="00E87BBB"/>
    <w:rsid w:val="00E90513"/>
    <w:rsid w:val="00E9052F"/>
    <w:rsid w:val="00E919CC"/>
    <w:rsid w:val="00E91B79"/>
    <w:rsid w:val="00E924BA"/>
    <w:rsid w:val="00E9328D"/>
    <w:rsid w:val="00E95886"/>
    <w:rsid w:val="00EA0CF5"/>
    <w:rsid w:val="00EA1FE6"/>
    <w:rsid w:val="00EA27AF"/>
    <w:rsid w:val="00EA65D7"/>
    <w:rsid w:val="00EB0063"/>
    <w:rsid w:val="00EB2435"/>
    <w:rsid w:val="00EB2AC8"/>
    <w:rsid w:val="00EB2B66"/>
    <w:rsid w:val="00EB41F2"/>
    <w:rsid w:val="00EB4C41"/>
    <w:rsid w:val="00EB575D"/>
    <w:rsid w:val="00EB5FFE"/>
    <w:rsid w:val="00EB69A9"/>
    <w:rsid w:val="00EB7260"/>
    <w:rsid w:val="00EC0417"/>
    <w:rsid w:val="00EC1643"/>
    <w:rsid w:val="00EC2B3C"/>
    <w:rsid w:val="00EC48F0"/>
    <w:rsid w:val="00EC623D"/>
    <w:rsid w:val="00EC6786"/>
    <w:rsid w:val="00EC6C54"/>
    <w:rsid w:val="00ED0138"/>
    <w:rsid w:val="00ED1893"/>
    <w:rsid w:val="00ED1B1D"/>
    <w:rsid w:val="00ED4062"/>
    <w:rsid w:val="00ED40B4"/>
    <w:rsid w:val="00ED438C"/>
    <w:rsid w:val="00ED59C4"/>
    <w:rsid w:val="00ED6D22"/>
    <w:rsid w:val="00ED7F7F"/>
    <w:rsid w:val="00EE2871"/>
    <w:rsid w:val="00EE2E12"/>
    <w:rsid w:val="00EE5BD7"/>
    <w:rsid w:val="00EE6E53"/>
    <w:rsid w:val="00EE7226"/>
    <w:rsid w:val="00EE777A"/>
    <w:rsid w:val="00EF141E"/>
    <w:rsid w:val="00EF3AF7"/>
    <w:rsid w:val="00EF3C53"/>
    <w:rsid w:val="00EF4954"/>
    <w:rsid w:val="00EF4DB2"/>
    <w:rsid w:val="00EF5532"/>
    <w:rsid w:val="00F018DF"/>
    <w:rsid w:val="00F02082"/>
    <w:rsid w:val="00F02CD8"/>
    <w:rsid w:val="00F064C1"/>
    <w:rsid w:val="00F06BC8"/>
    <w:rsid w:val="00F10118"/>
    <w:rsid w:val="00F13C70"/>
    <w:rsid w:val="00F13D8B"/>
    <w:rsid w:val="00F16CCF"/>
    <w:rsid w:val="00F17300"/>
    <w:rsid w:val="00F177A2"/>
    <w:rsid w:val="00F17B57"/>
    <w:rsid w:val="00F17DB8"/>
    <w:rsid w:val="00F208B7"/>
    <w:rsid w:val="00F230E5"/>
    <w:rsid w:val="00F25128"/>
    <w:rsid w:val="00F252BC"/>
    <w:rsid w:val="00F27F91"/>
    <w:rsid w:val="00F31371"/>
    <w:rsid w:val="00F3453B"/>
    <w:rsid w:val="00F3566C"/>
    <w:rsid w:val="00F35DE4"/>
    <w:rsid w:val="00F3770A"/>
    <w:rsid w:val="00F37E28"/>
    <w:rsid w:val="00F4099A"/>
    <w:rsid w:val="00F41577"/>
    <w:rsid w:val="00F4387C"/>
    <w:rsid w:val="00F45DE7"/>
    <w:rsid w:val="00F47299"/>
    <w:rsid w:val="00F472A4"/>
    <w:rsid w:val="00F51E16"/>
    <w:rsid w:val="00F55710"/>
    <w:rsid w:val="00F56531"/>
    <w:rsid w:val="00F57226"/>
    <w:rsid w:val="00F61F85"/>
    <w:rsid w:val="00F6297C"/>
    <w:rsid w:val="00F633CB"/>
    <w:rsid w:val="00F656AC"/>
    <w:rsid w:val="00F673AE"/>
    <w:rsid w:val="00F702D1"/>
    <w:rsid w:val="00F70D80"/>
    <w:rsid w:val="00F72078"/>
    <w:rsid w:val="00F723E2"/>
    <w:rsid w:val="00F72EB0"/>
    <w:rsid w:val="00F74242"/>
    <w:rsid w:val="00F75A3C"/>
    <w:rsid w:val="00F75BD6"/>
    <w:rsid w:val="00F77F03"/>
    <w:rsid w:val="00F80C1B"/>
    <w:rsid w:val="00F839C2"/>
    <w:rsid w:val="00F83DCD"/>
    <w:rsid w:val="00F84325"/>
    <w:rsid w:val="00F85186"/>
    <w:rsid w:val="00F853B4"/>
    <w:rsid w:val="00F8653C"/>
    <w:rsid w:val="00F8756F"/>
    <w:rsid w:val="00F8761F"/>
    <w:rsid w:val="00F90FB1"/>
    <w:rsid w:val="00F91586"/>
    <w:rsid w:val="00F93DEA"/>
    <w:rsid w:val="00F975DA"/>
    <w:rsid w:val="00FA1A05"/>
    <w:rsid w:val="00FA3711"/>
    <w:rsid w:val="00FA3B41"/>
    <w:rsid w:val="00FA3E73"/>
    <w:rsid w:val="00FA4250"/>
    <w:rsid w:val="00FA4670"/>
    <w:rsid w:val="00FA5506"/>
    <w:rsid w:val="00FA62DB"/>
    <w:rsid w:val="00FA68EB"/>
    <w:rsid w:val="00FA7A02"/>
    <w:rsid w:val="00FB084F"/>
    <w:rsid w:val="00FB11EB"/>
    <w:rsid w:val="00FB149E"/>
    <w:rsid w:val="00FB1DC0"/>
    <w:rsid w:val="00FB2C2F"/>
    <w:rsid w:val="00FB321D"/>
    <w:rsid w:val="00FB405D"/>
    <w:rsid w:val="00FB6963"/>
    <w:rsid w:val="00FB6DC9"/>
    <w:rsid w:val="00FC036B"/>
    <w:rsid w:val="00FC0F6D"/>
    <w:rsid w:val="00FC1A3F"/>
    <w:rsid w:val="00FC220B"/>
    <w:rsid w:val="00FC4492"/>
    <w:rsid w:val="00FC4C30"/>
    <w:rsid w:val="00FC4CC9"/>
    <w:rsid w:val="00FC6CCA"/>
    <w:rsid w:val="00FC71BD"/>
    <w:rsid w:val="00FD037E"/>
    <w:rsid w:val="00FD56F7"/>
    <w:rsid w:val="00FD6BA7"/>
    <w:rsid w:val="00FD73AB"/>
    <w:rsid w:val="00FE0F6F"/>
    <w:rsid w:val="00FE1D7F"/>
    <w:rsid w:val="00FE363E"/>
    <w:rsid w:val="00FE58B4"/>
    <w:rsid w:val="00FE6A53"/>
    <w:rsid w:val="00FF2F60"/>
    <w:rsid w:val="00FF2FB4"/>
    <w:rsid w:val="00FF3BA2"/>
    <w:rsid w:val="00FF6048"/>
    <w:rsid w:val="00FF7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57F130"/>
  <w15:docId w15:val="{D5BD2916-F37D-4D7A-BA00-B28A0D15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61"/>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EC1643"/>
    <w:pPr>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EC1643"/>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82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7661"/>
    <w:pPr>
      <w:spacing w:after="100"/>
    </w:pPr>
  </w:style>
  <w:style w:type="character" w:styleId="Hyperlink">
    <w:name w:val="Hyperlink"/>
    <w:basedOn w:val="DefaultParagraphFont"/>
    <w:uiPriority w:val="99"/>
    <w:unhideWhenUsed/>
    <w:rsid w:val="00827661"/>
    <w:rPr>
      <w:color w:val="5F5F5F" w:themeColor="hyperlink"/>
      <w:u w:val="single"/>
    </w:rPr>
  </w:style>
  <w:style w:type="paragraph" w:styleId="TOC2">
    <w:name w:val="toc 2"/>
    <w:basedOn w:val="Normal"/>
    <w:next w:val="Normal"/>
    <w:autoRedefine/>
    <w:uiPriority w:val="39"/>
    <w:unhideWhenUsed/>
    <w:rsid w:val="00827661"/>
    <w:pPr>
      <w:spacing w:after="100"/>
      <w:ind w:left="220"/>
    </w:pPr>
  </w:style>
  <w:style w:type="character" w:styleId="CommentReference">
    <w:name w:val="annotation reference"/>
    <w:basedOn w:val="DefaultParagraphFont"/>
    <w:uiPriority w:val="99"/>
    <w:semiHidden/>
    <w:unhideWhenUsed/>
    <w:rsid w:val="00827661"/>
    <w:rPr>
      <w:sz w:val="16"/>
      <w:szCs w:val="16"/>
    </w:rPr>
  </w:style>
  <w:style w:type="paragraph" w:styleId="CommentText">
    <w:name w:val="annotation text"/>
    <w:basedOn w:val="Normal"/>
    <w:link w:val="CommentTextChar"/>
    <w:uiPriority w:val="99"/>
    <w:unhideWhenUsed/>
    <w:rsid w:val="00827661"/>
    <w:pPr>
      <w:spacing w:line="240" w:lineRule="auto"/>
    </w:pPr>
    <w:rPr>
      <w:sz w:val="20"/>
      <w:szCs w:val="20"/>
    </w:rPr>
  </w:style>
  <w:style w:type="character" w:customStyle="1" w:styleId="CommentTextChar">
    <w:name w:val="Comment Text Char"/>
    <w:basedOn w:val="DefaultParagraphFont"/>
    <w:link w:val="CommentText"/>
    <w:uiPriority w:val="99"/>
    <w:rsid w:val="00827661"/>
    <w:rPr>
      <w:sz w:val="20"/>
      <w:szCs w:val="20"/>
    </w:rPr>
  </w:style>
  <w:style w:type="paragraph" w:styleId="CommentSubject">
    <w:name w:val="annotation subject"/>
    <w:basedOn w:val="CommentText"/>
    <w:next w:val="CommentText"/>
    <w:link w:val="CommentSubjectChar"/>
    <w:uiPriority w:val="99"/>
    <w:semiHidden/>
    <w:unhideWhenUsed/>
    <w:rsid w:val="00827661"/>
    <w:rPr>
      <w:b/>
      <w:bCs/>
    </w:rPr>
  </w:style>
  <w:style w:type="character" w:customStyle="1" w:styleId="CommentSubjectChar">
    <w:name w:val="Comment Subject Char"/>
    <w:basedOn w:val="CommentTextChar"/>
    <w:link w:val="CommentSubject"/>
    <w:uiPriority w:val="99"/>
    <w:semiHidden/>
    <w:rsid w:val="00827661"/>
    <w:rPr>
      <w:b/>
      <w:bCs/>
      <w:sz w:val="20"/>
      <w:szCs w:val="20"/>
    </w:rPr>
  </w:style>
  <w:style w:type="paragraph" w:customStyle="1" w:styleId="subsection-e">
    <w:name w:val="subsection-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e">
    <w:name w:val="paragraph-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lause-e">
    <w:name w:val="clause-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clause-e">
    <w:name w:val="subclause-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B976A0"/>
    <w:pPr>
      <w:spacing w:after="0" w:line="240" w:lineRule="auto"/>
    </w:pPr>
  </w:style>
  <w:style w:type="character" w:styleId="UnresolvedMention">
    <w:name w:val="Unresolved Mention"/>
    <w:basedOn w:val="DefaultParagraphFont"/>
    <w:uiPriority w:val="99"/>
    <w:semiHidden/>
    <w:unhideWhenUsed/>
    <w:rsid w:val="00C228B6"/>
    <w:rPr>
      <w:color w:val="808080"/>
      <w:shd w:val="clear" w:color="auto" w:fill="E6E6E6"/>
    </w:rPr>
  </w:style>
  <w:style w:type="character" w:styleId="PlaceholderText">
    <w:name w:val="Placeholder Text"/>
    <w:basedOn w:val="DefaultParagraphFont"/>
    <w:uiPriority w:val="99"/>
    <w:semiHidden/>
    <w:rsid w:val="00393CA2"/>
    <w:rPr>
      <w:color w:val="808080"/>
    </w:rPr>
  </w:style>
  <w:style w:type="character" w:styleId="FollowedHyperlink">
    <w:name w:val="FollowedHyperlink"/>
    <w:basedOn w:val="DefaultParagraphFont"/>
    <w:uiPriority w:val="99"/>
    <w:semiHidden/>
    <w:unhideWhenUsed/>
    <w:rsid w:val="008773F3"/>
    <w:rPr>
      <w:color w:val="919191" w:themeColor="followedHyperlink"/>
      <w:u w:val="single"/>
    </w:rPr>
  </w:style>
  <w:style w:type="paragraph" w:customStyle="1" w:styleId="section-e">
    <w:name w:val="section-e"/>
    <w:basedOn w:val="Normal"/>
    <w:rsid w:val="00966BA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755A69"/>
    <w:pPr>
      <w:autoSpaceDE w:val="0"/>
      <w:autoSpaceDN w:val="0"/>
      <w:adjustRightInd w:val="0"/>
      <w:spacing w:after="0" w:line="240" w:lineRule="auto"/>
    </w:pPr>
    <w:rPr>
      <w:rFonts w:ascii="Arial" w:hAnsi="Arial" w:cs="Arial"/>
      <w:color w:val="000000"/>
      <w:sz w:val="24"/>
      <w:szCs w:val="24"/>
    </w:rPr>
  </w:style>
  <w:style w:type="paragraph" w:customStyle="1" w:styleId="definition">
    <w:name w:val="definition"/>
    <w:basedOn w:val="Normal"/>
    <w:rsid w:val="00165F4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165F4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para-e">
    <w:name w:val="subpara-e"/>
    <w:basedOn w:val="Normal"/>
    <w:rsid w:val="00946CE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OC3">
    <w:name w:val="toc 3"/>
    <w:basedOn w:val="Normal"/>
    <w:next w:val="Normal"/>
    <w:autoRedefine/>
    <w:uiPriority w:val="39"/>
    <w:unhideWhenUsed/>
    <w:rsid w:val="004C65F3"/>
    <w:pPr>
      <w:spacing w:after="100"/>
      <w:ind w:left="440"/>
    </w:pPr>
  </w:style>
  <w:style w:type="paragraph" w:styleId="FootnoteText">
    <w:name w:val="footnote text"/>
    <w:basedOn w:val="Normal"/>
    <w:link w:val="FootnoteTextChar"/>
    <w:uiPriority w:val="99"/>
    <w:semiHidden/>
    <w:unhideWhenUsed/>
    <w:rsid w:val="00711D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DAB"/>
    <w:rPr>
      <w:sz w:val="20"/>
      <w:szCs w:val="20"/>
    </w:rPr>
  </w:style>
  <w:style w:type="character" w:styleId="FootnoteReference">
    <w:name w:val="footnote reference"/>
    <w:basedOn w:val="DefaultParagraphFont"/>
    <w:uiPriority w:val="99"/>
    <w:semiHidden/>
    <w:unhideWhenUsed/>
    <w:rsid w:val="00711D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6779">
      <w:bodyDiv w:val="1"/>
      <w:marLeft w:val="0"/>
      <w:marRight w:val="0"/>
      <w:marTop w:val="0"/>
      <w:marBottom w:val="0"/>
      <w:divBdr>
        <w:top w:val="none" w:sz="0" w:space="0" w:color="auto"/>
        <w:left w:val="none" w:sz="0" w:space="0" w:color="auto"/>
        <w:bottom w:val="none" w:sz="0" w:space="0" w:color="auto"/>
        <w:right w:val="none" w:sz="0" w:space="0" w:color="auto"/>
      </w:divBdr>
    </w:div>
    <w:div w:id="381251001">
      <w:bodyDiv w:val="1"/>
      <w:marLeft w:val="0"/>
      <w:marRight w:val="0"/>
      <w:marTop w:val="0"/>
      <w:marBottom w:val="0"/>
      <w:divBdr>
        <w:top w:val="none" w:sz="0" w:space="0" w:color="auto"/>
        <w:left w:val="none" w:sz="0" w:space="0" w:color="auto"/>
        <w:bottom w:val="none" w:sz="0" w:space="0" w:color="auto"/>
        <w:right w:val="none" w:sz="0" w:space="0" w:color="auto"/>
      </w:divBdr>
    </w:div>
    <w:div w:id="502937813">
      <w:bodyDiv w:val="1"/>
      <w:marLeft w:val="0"/>
      <w:marRight w:val="0"/>
      <w:marTop w:val="0"/>
      <w:marBottom w:val="0"/>
      <w:divBdr>
        <w:top w:val="none" w:sz="0" w:space="0" w:color="auto"/>
        <w:left w:val="none" w:sz="0" w:space="0" w:color="auto"/>
        <w:bottom w:val="none" w:sz="0" w:space="0" w:color="auto"/>
        <w:right w:val="none" w:sz="0" w:space="0" w:color="auto"/>
      </w:divBdr>
    </w:div>
    <w:div w:id="548611004">
      <w:bodyDiv w:val="1"/>
      <w:marLeft w:val="0"/>
      <w:marRight w:val="0"/>
      <w:marTop w:val="0"/>
      <w:marBottom w:val="0"/>
      <w:divBdr>
        <w:top w:val="none" w:sz="0" w:space="0" w:color="auto"/>
        <w:left w:val="none" w:sz="0" w:space="0" w:color="auto"/>
        <w:bottom w:val="none" w:sz="0" w:space="0" w:color="auto"/>
        <w:right w:val="none" w:sz="0" w:space="0" w:color="auto"/>
      </w:divBdr>
    </w:div>
    <w:div w:id="636103798">
      <w:bodyDiv w:val="1"/>
      <w:marLeft w:val="0"/>
      <w:marRight w:val="0"/>
      <w:marTop w:val="0"/>
      <w:marBottom w:val="0"/>
      <w:divBdr>
        <w:top w:val="none" w:sz="0" w:space="0" w:color="auto"/>
        <w:left w:val="none" w:sz="0" w:space="0" w:color="auto"/>
        <w:bottom w:val="none" w:sz="0" w:space="0" w:color="auto"/>
        <w:right w:val="none" w:sz="0" w:space="0" w:color="auto"/>
      </w:divBdr>
    </w:div>
    <w:div w:id="837422307">
      <w:bodyDiv w:val="1"/>
      <w:marLeft w:val="0"/>
      <w:marRight w:val="0"/>
      <w:marTop w:val="0"/>
      <w:marBottom w:val="0"/>
      <w:divBdr>
        <w:top w:val="none" w:sz="0" w:space="0" w:color="auto"/>
        <w:left w:val="none" w:sz="0" w:space="0" w:color="auto"/>
        <w:bottom w:val="none" w:sz="0" w:space="0" w:color="auto"/>
        <w:right w:val="none" w:sz="0" w:space="0" w:color="auto"/>
      </w:divBdr>
    </w:div>
    <w:div w:id="1007174453">
      <w:bodyDiv w:val="1"/>
      <w:marLeft w:val="0"/>
      <w:marRight w:val="0"/>
      <w:marTop w:val="0"/>
      <w:marBottom w:val="0"/>
      <w:divBdr>
        <w:top w:val="none" w:sz="0" w:space="0" w:color="auto"/>
        <w:left w:val="none" w:sz="0" w:space="0" w:color="auto"/>
        <w:bottom w:val="none" w:sz="0" w:space="0" w:color="auto"/>
        <w:right w:val="none" w:sz="0" w:space="0" w:color="auto"/>
      </w:divBdr>
    </w:div>
    <w:div w:id="1070611790">
      <w:bodyDiv w:val="1"/>
      <w:marLeft w:val="0"/>
      <w:marRight w:val="0"/>
      <w:marTop w:val="0"/>
      <w:marBottom w:val="0"/>
      <w:divBdr>
        <w:top w:val="none" w:sz="0" w:space="0" w:color="auto"/>
        <w:left w:val="none" w:sz="0" w:space="0" w:color="auto"/>
        <w:bottom w:val="none" w:sz="0" w:space="0" w:color="auto"/>
        <w:right w:val="none" w:sz="0" w:space="0" w:color="auto"/>
      </w:divBdr>
    </w:div>
    <w:div w:id="1128820050">
      <w:bodyDiv w:val="1"/>
      <w:marLeft w:val="0"/>
      <w:marRight w:val="0"/>
      <w:marTop w:val="0"/>
      <w:marBottom w:val="0"/>
      <w:divBdr>
        <w:top w:val="none" w:sz="0" w:space="0" w:color="auto"/>
        <w:left w:val="none" w:sz="0" w:space="0" w:color="auto"/>
        <w:bottom w:val="none" w:sz="0" w:space="0" w:color="auto"/>
        <w:right w:val="none" w:sz="0" w:space="0" w:color="auto"/>
      </w:divBdr>
    </w:div>
    <w:div w:id="1250699933">
      <w:bodyDiv w:val="1"/>
      <w:marLeft w:val="0"/>
      <w:marRight w:val="0"/>
      <w:marTop w:val="0"/>
      <w:marBottom w:val="0"/>
      <w:divBdr>
        <w:top w:val="none" w:sz="0" w:space="0" w:color="auto"/>
        <w:left w:val="none" w:sz="0" w:space="0" w:color="auto"/>
        <w:bottom w:val="none" w:sz="0" w:space="0" w:color="auto"/>
        <w:right w:val="none" w:sz="0" w:space="0" w:color="auto"/>
      </w:divBdr>
    </w:div>
    <w:div w:id="1262495290">
      <w:bodyDiv w:val="1"/>
      <w:marLeft w:val="0"/>
      <w:marRight w:val="0"/>
      <w:marTop w:val="0"/>
      <w:marBottom w:val="0"/>
      <w:divBdr>
        <w:top w:val="none" w:sz="0" w:space="0" w:color="auto"/>
        <w:left w:val="none" w:sz="0" w:space="0" w:color="auto"/>
        <w:bottom w:val="none" w:sz="0" w:space="0" w:color="auto"/>
        <w:right w:val="none" w:sz="0" w:space="0" w:color="auto"/>
      </w:divBdr>
    </w:div>
    <w:div w:id="1604264565">
      <w:bodyDiv w:val="1"/>
      <w:marLeft w:val="0"/>
      <w:marRight w:val="0"/>
      <w:marTop w:val="0"/>
      <w:marBottom w:val="0"/>
      <w:divBdr>
        <w:top w:val="none" w:sz="0" w:space="0" w:color="auto"/>
        <w:left w:val="none" w:sz="0" w:space="0" w:color="auto"/>
        <w:bottom w:val="none" w:sz="0" w:space="0" w:color="auto"/>
        <w:right w:val="none" w:sz="0" w:space="0" w:color="auto"/>
      </w:divBdr>
    </w:div>
    <w:div w:id="1660230362">
      <w:bodyDiv w:val="1"/>
      <w:marLeft w:val="0"/>
      <w:marRight w:val="0"/>
      <w:marTop w:val="0"/>
      <w:marBottom w:val="0"/>
      <w:divBdr>
        <w:top w:val="none" w:sz="0" w:space="0" w:color="auto"/>
        <w:left w:val="none" w:sz="0" w:space="0" w:color="auto"/>
        <w:bottom w:val="none" w:sz="0" w:space="0" w:color="auto"/>
        <w:right w:val="none" w:sz="0" w:space="0" w:color="auto"/>
      </w:divBdr>
    </w:div>
    <w:div w:id="1742944988">
      <w:bodyDiv w:val="1"/>
      <w:marLeft w:val="0"/>
      <w:marRight w:val="0"/>
      <w:marTop w:val="0"/>
      <w:marBottom w:val="0"/>
      <w:divBdr>
        <w:top w:val="none" w:sz="0" w:space="0" w:color="auto"/>
        <w:left w:val="none" w:sz="0" w:space="0" w:color="auto"/>
        <w:bottom w:val="none" w:sz="0" w:space="0" w:color="auto"/>
        <w:right w:val="none" w:sz="0" w:space="0" w:color="auto"/>
      </w:divBdr>
    </w:div>
    <w:div w:id="1853301684">
      <w:bodyDiv w:val="1"/>
      <w:marLeft w:val="0"/>
      <w:marRight w:val="0"/>
      <w:marTop w:val="0"/>
      <w:marBottom w:val="0"/>
      <w:divBdr>
        <w:top w:val="none" w:sz="0" w:space="0" w:color="auto"/>
        <w:left w:val="none" w:sz="0" w:space="0" w:color="auto"/>
        <w:bottom w:val="none" w:sz="0" w:space="0" w:color="auto"/>
        <w:right w:val="none" w:sz="0" w:space="0" w:color="auto"/>
      </w:divBdr>
    </w:div>
    <w:div w:id="1934699290">
      <w:bodyDiv w:val="1"/>
      <w:marLeft w:val="0"/>
      <w:marRight w:val="0"/>
      <w:marTop w:val="0"/>
      <w:marBottom w:val="0"/>
      <w:divBdr>
        <w:top w:val="none" w:sz="0" w:space="0" w:color="auto"/>
        <w:left w:val="none" w:sz="0" w:space="0" w:color="auto"/>
        <w:bottom w:val="none" w:sz="0" w:space="0" w:color="auto"/>
        <w:right w:val="none" w:sz="0" w:space="0" w:color="auto"/>
      </w:divBdr>
    </w:div>
    <w:div w:id="2094741624">
      <w:bodyDiv w:val="1"/>
      <w:marLeft w:val="0"/>
      <w:marRight w:val="0"/>
      <w:marTop w:val="0"/>
      <w:marBottom w:val="0"/>
      <w:divBdr>
        <w:top w:val="none" w:sz="0" w:space="0" w:color="auto"/>
        <w:left w:val="none" w:sz="0" w:space="0" w:color="auto"/>
        <w:bottom w:val="none" w:sz="0" w:space="0" w:color="auto"/>
        <w:right w:val="none" w:sz="0" w:space="0" w:color="auto"/>
      </w:divBdr>
    </w:div>
    <w:div w:id="2126272361">
      <w:bodyDiv w:val="1"/>
      <w:marLeft w:val="0"/>
      <w:marRight w:val="0"/>
      <w:marTop w:val="0"/>
      <w:marBottom w:val="0"/>
      <w:divBdr>
        <w:top w:val="none" w:sz="0" w:space="0" w:color="auto"/>
        <w:left w:val="none" w:sz="0" w:space="0" w:color="auto"/>
        <w:bottom w:val="none" w:sz="0" w:space="0" w:color="auto"/>
        <w:right w:val="none" w:sz="0" w:space="0" w:color="auto"/>
      </w:divBdr>
    </w:div>
    <w:div w:id="2138446971">
      <w:bodyDiv w:val="1"/>
      <w:marLeft w:val="0"/>
      <w:marRight w:val="0"/>
      <w:marTop w:val="0"/>
      <w:marBottom w:val="0"/>
      <w:divBdr>
        <w:top w:val="none" w:sz="0" w:space="0" w:color="auto"/>
        <w:left w:val="none" w:sz="0" w:space="0" w:color="auto"/>
        <w:bottom w:val="none" w:sz="0" w:space="0" w:color="auto"/>
        <w:right w:val="none" w:sz="0" w:space="0" w:color="auto"/>
      </w:divBdr>
    </w:div>
    <w:div w:id="21394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ndm.gov.on.ca/en/mines-and-minerals/mlas/directive5-1-submit-report-of-work" TargetMode="External"/><Relationship Id="rId18" Type="http://schemas.openxmlformats.org/officeDocument/2006/relationships/hyperlink" Target="https://www.ontario.ca/laws/regulation/120308"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mndm.gov.on.ca/sites/default/files/null/provincial-standards-for-early-exploration-nov1.pdf" TargetMode="External"/><Relationship Id="rId7" Type="http://schemas.openxmlformats.org/officeDocument/2006/relationships/settings" Target="settings.xml"/><Relationship Id="rId12" Type="http://schemas.openxmlformats.org/officeDocument/2006/relationships/hyperlink" Target="https://www.mndm.gov.on.ca/sites/default/files/technical_standards_for_reporting_assessment_work_en.pdf" TargetMode="External"/><Relationship Id="rId17" Type="http://schemas.openxmlformats.org/officeDocument/2006/relationships/hyperlink" Target="https://www.mndm.gov.on.ca/en/mines-and-minerals/exploration-permi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ndm.gov.on.ca/en/mines-and-minerals/mlas/directive5-3-revise-a-report-of-work-submission" TargetMode="External"/><Relationship Id="rId20" Type="http://schemas.openxmlformats.org/officeDocument/2006/relationships/hyperlink" Target="https://www.ontario.ca/law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ntario.ca/laws/regulation/000240" TargetMode="External"/><Relationship Id="rId5" Type="http://schemas.openxmlformats.org/officeDocument/2006/relationships/numbering" Target="numbering.xml"/><Relationship Id="rId15" Type="http://schemas.openxmlformats.org/officeDocument/2006/relationships/hyperlink" Target="https://www.mndm.gov.on.ca/en/mines-and-minerals/mlas/directive5-2-submit-report-of-work-on-crown-land" TargetMode="External"/><Relationship Id="rId23" Type="http://schemas.openxmlformats.org/officeDocument/2006/relationships/hyperlink" Target="https://www.ontario.ca/laws/regulation/110045"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mndm.gov.on.ca/en/mines-and-minerals/mining-sequence/evaluation/advanced-explo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ndm.gov.on.ca/en/mines-and-minerals/mlas/directive5-1-submit-report-of-work" TargetMode="External"/><Relationship Id="rId22" Type="http://schemas.openxmlformats.org/officeDocument/2006/relationships/hyperlink" Target="https://www.ontario.ca/laws/statute/90m14"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ntario.ca/laws/regulation/180065" TargetMode="External"/><Relationship Id="rId1" Type="http://schemas.openxmlformats.org/officeDocument/2006/relationships/hyperlink" Target="https://www.ontario.ca/laws/statute/90m14"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45B1299804E419ED9E15FE2E674F9" ma:contentTypeVersion="13" ma:contentTypeDescription="Create a new document." ma:contentTypeScope="" ma:versionID="a86a128253fb6ceaef6b966451838305">
  <xsd:schema xmlns:xsd="http://www.w3.org/2001/XMLSchema" xmlns:xs="http://www.w3.org/2001/XMLSchema" xmlns:p="http://schemas.microsoft.com/office/2006/metadata/properties" xmlns:ns3="75890da9-b46e-45af-a1c8-9b8cde3edcaa" xmlns:ns4="00f81744-d024-4d58-a259-f7d5645bab6c" targetNamespace="http://schemas.microsoft.com/office/2006/metadata/properties" ma:root="true" ma:fieldsID="27bf07e7174345fd299e426b2d0a91a1" ns3:_="" ns4:_="">
    <xsd:import namespace="75890da9-b46e-45af-a1c8-9b8cde3edcaa"/>
    <xsd:import namespace="00f81744-d024-4d58-a259-f7d5645ba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90da9-b46e-45af-a1c8-9b8cde3ed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f81744-d024-4d58-a259-f7d5645ba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7D484-68BD-4C88-98DD-E21451673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6BF57-11BF-47D2-BF0D-61B41621B49C}">
  <ds:schemaRefs>
    <ds:schemaRef ds:uri="http://schemas.microsoft.com/sharepoint/v3/contenttype/forms"/>
  </ds:schemaRefs>
</ds:datastoreItem>
</file>

<file path=customXml/itemProps3.xml><?xml version="1.0" encoding="utf-8"?>
<ds:datastoreItem xmlns:ds="http://schemas.openxmlformats.org/officeDocument/2006/customXml" ds:itemID="{539FB068-9178-4EE6-9275-2FBC48B2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90da9-b46e-45af-a1c8-9b8cde3edcaa"/>
    <ds:schemaRef ds:uri="00f81744-d024-4d58-a259-f7d5645b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29001-87C7-44E1-8738-90BBBAC2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5698</Words>
  <Characters>32481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38103</CharactersWithSpaces>
  <SharedDoc>false</SharedDoc>
  <HLinks>
    <vt:vector size="84" baseType="variant">
      <vt:variant>
        <vt:i4>7995499</vt:i4>
      </vt:variant>
      <vt:variant>
        <vt:i4>81</vt:i4>
      </vt:variant>
      <vt:variant>
        <vt:i4>0</vt:i4>
      </vt:variant>
      <vt:variant>
        <vt:i4>5</vt:i4>
      </vt:variant>
      <vt:variant>
        <vt:lpwstr>https://www.ontario.ca/laws</vt:lpwstr>
      </vt:variant>
      <vt:variant>
        <vt:lpwstr/>
      </vt:variant>
      <vt:variant>
        <vt:i4>2359296</vt:i4>
      </vt:variant>
      <vt:variant>
        <vt:i4>74</vt:i4>
      </vt:variant>
      <vt:variant>
        <vt:i4>0</vt:i4>
      </vt:variant>
      <vt:variant>
        <vt:i4>5</vt:i4>
      </vt:variant>
      <vt:variant>
        <vt:lpwstr/>
      </vt:variant>
      <vt:variant>
        <vt:lpwstr>_Toc2253721</vt:lpwstr>
      </vt:variant>
      <vt:variant>
        <vt:i4>2359296</vt:i4>
      </vt:variant>
      <vt:variant>
        <vt:i4>68</vt:i4>
      </vt:variant>
      <vt:variant>
        <vt:i4>0</vt:i4>
      </vt:variant>
      <vt:variant>
        <vt:i4>5</vt:i4>
      </vt:variant>
      <vt:variant>
        <vt:lpwstr/>
      </vt:variant>
      <vt:variant>
        <vt:lpwstr>_Toc2253720</vt:lpwstr>
      </vt:variant>
      <vt:variant>
        <vt:i4>2555904</vt:i4>
      </vt:variant>
      <vt:variant>
        <vt:i4>62</vt:i4>
      </vt:variant>
      <vt:variant>
        <vt:i4>0</vt:i4>
      </vt:variant>
      <vt:variant>
        <vt:i4>5</vt:i4>
      </vt:variant>
      <vt:variant>
        <vt:lpwstr/>
      </vt:variant>
      <vt:variant>
        <vt:lpwstr>_Toc2253719</vt:lpwstr>
      </vt:variant>
      <vt:variant>
        <vt:i4>2555904</vt:i4>
      </vt:variant>
      <vt:variant>
        <vt:i4>56</vt:i4>
      </vt:variant>
      <vt:variant>
        <vt:i4>0</vt:i4>
      </vt:variant>
      <vt:variant>
        <vt:i4>5</vt:i4>
      </vt:variant>
      <vt:variant>
        <vt:lpwstr/>
      </vt:variant>
      <vt:variant>
        <vt:lpwstr>_Toc2253718</vt:lpwstr>
      </vt:variant>
      <vt:variant>
        <vt:i4>2555904</vt:i4>
      </vt:variant>
      <vt:variant>
        <vt:i4>50</vt:i4>
      </vt:variant>
      <vt:variant>
        <vt:i4>0</vt:i4>
      </vt:variant>
      <vt:variant>
        <vt:i4>5</vt:i4>
      </vt:variant>
      <vt:variant>
        <vt:lpwstr/>
      </vt:variant>
      <vt:variant>
        <vt:lpwstr>_Toc2253717</vt:lpwstr>
      </vt:variant>
      <vt:variant>
        <vt:i4>2555904</vt:i4>
      </vt:variant>
      <vt:variant>
        <vt:i4>44</vt:i4>
      </vt:variant>
      <vt:variant>
        <vt:i4>0</vt:i4>
      </vt:variant>
      <vt:variant>
        <vt:i4>5</vt:i4>
      </vt:variant>
      <vt:variant>
        <vt:lpwstr/>
      </vt:variant>
      <vt:variant>
        <vt:lpwstr>_Toc2253716</vt:lpwstr>
      </vt:variant>
      <vt:variant>
        <vt:i4>2555904</vt:i4>
      </vt:variant>
      <vt:variant>
        <vt:i4>38</vt:i4>
      </vt:variant>
      <vt:variant>
        <vt:i4>0</vt:i4>
      </vt:variant>
      <vt:variant>
        <vt:i4>5</vt:i4>
      </vt:variant>
      <vt:variant>
        <vt:lpwstr/>
      </vt:variant>
      <vt:variant>
        <vt:lpwstr>_Toc2253715</vt:lpwstr>
      </vt:variant>
      <vt:variant>
        <vt:i4>2555904</vt:i4>
      </vt:variant>
      <vt:variant>
        <vt:i4>32</vt:i4>
      </vt:variant>
      <vt:variant>
        <vt:i4>0</vt:i4>
      </vt:variant>
      <vt:variant>
        <vt:i4>5</vt:i4>
      </vt:variant>
      <vt:variant>
        <vt:lpwstr/>
      </vt:variant>
      <vt:variant>
        <vt:lpwstr>_Toc2253714</vt:lpwstr>
      </vt:variant>
      <vt:variant>
        <vt:i4>2555904</vt:i4>
      </vt:variant>
      <vt:variant>
        <vt:i4>26</vt:i4>
      </vt:variant>
      <vt:variant>
        <vt:i4>0</vt:i4>
      </vt:variant>
      <vt:variant>
        <vt:i4>5</vt:i4>
      </vt:variant>
      <vt:variant>
        <vt:lpwstr/>
      </vt:variant>
      <vt:variant>
        <vt:lpwstr>_Toc2253713</vt:lpwstr>
      </vt:variant>
      <vt:variant>
        <vt:i4>2555904</vt:i4>
      </vt:variant>
      <vt:variant>
        <vt:i4>20</vt:i4>
      </vt:variant>
      <vt:variant>
        <vt:i4>0</vt:i4>
      </vt:variant>
      <vt:variant>
        <vt:i4>5</vt:i4>
      </vt:variant>
      <vt:variant>
        <vt:lpwstr/>
      </vt:variant>
      <vt:variant>
        <vt:lpwstr>_Toc2253712</vt:lpwstr>
      </vt:variant>
      <vt:variant>
        <vt:i4>2555904</vt:i4>
      </vt:variant>
      <vt:variant>
        <vt:i4>14</vt:i4>
      </vt:variant>
      <vt:variant>
        <vt:i4>0</vt:i4>
      </vt:variant>
      <vt:variant>
        <vt:i4>5</vt:i4>
      </vt:variant>
      <vt:variant>
        <vt:lpwstr/>
      </vt:variant>
      <vt:variant>
        <vt:lpwstr>_Toc2253711</vt:lpwstr>
      </vt:variant>
      <vt:variant>
        <vt:i4>2555904</vt:i4>
      </vt:variant>
      <vt:variant>
        <vt:i4>8</vt:i4>
      </vt:variant>
      <vt:variant>
        <vt:i4>0</vt:i4>
      </vt:variant>
      <vt:variant>
        <vt:i4>5</vt:i4>
      </vt:variant>
      <vt:variant>
        <vt:lpwstr/>
      </vt:variant>
      <vt:variant>
        <vt:lpwstr>_Toc2253710</vt:lpwstr>
      </vt:variant>
      <vt:variant>
        <vt:i4>2490368</vt:i4>
      </vt:variant>
      <vt:variant>
        <vt:i4>2</vt:i4>
      </vt:variant>
      <vt:variant>
        <vt:i4>0</vt:i4>
      </vt:variant>
      <vt:variant>
        <vt:i4>5</vt:i4>
      </vt:variant>
      <vt:variant>
        <vt:lpwstr/>
      </vt:variant>
      <vt:variant>
        <vt:lpwstr>_Toc2253709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Gordey, Erin (MNDM)</dc:creator>
  <cp:keywords/>
  <dc:description/>
  <cp:lastModifiedBy>Fortin, Sophie (ENDM)</cp:lastModifiedBy>
  <cp:revision>32</cp:revision>
  <cp:lastPrinted>2019-02-28T18:43:00Z</cp:lastPrinted>
  <dcterms:created xsi:type="dcterms:W3CDTF">2021-12-22T17:02:00Z</dcterms:created>
  <dcterms:modified xsi:type="dcterms:W3CDTF">2022-07-13T20:11:00Z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0x010100FA645B1299804E419ED9E15FE2E674F9</vt:lpwstr>
  </property>
  <property fmtid="{D5CDD505-2E9C-101B-9397-08002B2CF9AE}" pid="3" name="MSIP_Label_034a106e-6316-442c-ad35-738afd673d2b_Enabled">
    <vt:lpwstr>true</vt:lpwstr>
  </property>
  <property fmtid="{D5CDD505-2E9C-101B-9397-08002B2CF9AE}" pid="4" name="MSIP_Label_034a106e-6316-442c-ad35-738afd673d2b_SetDate">
    <vt:lpwstr>2021-08-19T16:05:36Z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