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ajorHAnsi" w:eastAsiaTheme="majorEastAsia" w:hAnsiTheme="majorHAnsi" w:cstheme="majorBidi"/>
          <w:color w:val="595959" w:themeColor="text1" w:themeTint="A6"/>
          <w:sz w:val="96"/>
          <w:szCs w:val="108"/>
        </w:rPr>
        <w:alias w:val="Title"/>
        <w:tag w:val=""/>
        <w:id w:val="36254584"/>
        <w:dataBinding w:prefixMappings="xmlns:ns0='http://purl.org/dc/elements/1.1/' xmlns:ns1='http://schemas.openxmlformats.org/package/2006/metadata/core-properties' " w:xpath="/ns1:coreProperties[1]/ns0:title[1]" w:storeItemID="{6C3C8BC8-F283-45AE-878A-BAB7291924A1}"/>
        <w:text/>
      </w:sdtPr>
      <w:sdtEndPr/>
      <w:sdtContent>
        <w:p w14:paraId="7149ED0F" w14:textId="77777777" w:rsidR="0065595D" w:rsidRPr="00171D40" w:rsidRDefault="0065595D" w:rsidP="0065595D">
          <w:pPr>
            <w:pStyle w:val="NoSpacing"/>
            <w:pBdr>
              <w:bottom w:val="single" w:sz="6" w:space="4" w:color="7F7F7F" w:themeColor="text1" w:themeTint="80"/>
            </w:pBdr>
            <w:rPr>
              <w:rFonts w:asciiTheme="majorHAnsi" w:eastAsiaTheme="majorEastAsia" w:hAnsiTheme="majorHAnsi" w:cstheme="majorBidi"/>
              <w:color w:val="595959" w:themeColor="text1" w:themeTint="A6"/>
              <w:sz w:val="96"/>
              <w:szCs w:val="108"/>
            </w:rPr>
          </w:pPr>
          <w:r w:rsidRPr="00171D40">
            <w:rPr>
              <w:rFonts w:asciiTheme="majorHAnsi" w:eastAsiaTheme="majorEastAsia" w:hAnsiTheme="majorHAnsi" w:cstheme="majorBidi"/>
              <w:color w:val="595959" w:themeColor="text1" w:themeTint="A6"/>
              <w:sz w:val="96"/>
              <w:szCs w:val="108"/>
            </w:rPr>
            <w:t>Technical Guideline: Cleaner Transportation Fuels</w:t>
          </w:r>
        </w:p>
      </w:sdtContent>
    </w:sdt>
    <w:p w14:paraId="1E92E3EB" w14:textId="67316157" w:rsidR="0065595D" w:rsidRPr="00171D40" w:rsidRDefault="0065595D" w:rsidP="0065595D">
      <w:r w:rsidRPr="00171D40">
        <w:t xml:space="preserve"> </w:t>
      </w:r>
      <w:r w:rsidR="00412099" w:rsidRPr="00171D40">
        <w:t>202</w:t>
      </w:r>
      <w:r w:rsidR="003B7605" w:rsidRPr="00171D40">
        <w:t>4</w:t>
      </w:r>
      <w:r w:rsidR="00412099" w:rsidRPr="00171D40">
        <w:t xml:space="preserve"> Version </w:t>
      </w:r>
      <w:r w:rsidR="00217568" w:rsidRPr="00171D40">
        <w:t>4</w:t>
      </w:r>
      <w:r w:rsidR="00412099" w:rsidRPr="00171D40">
        <w:t>.</w:t>
      </w:r>
      <w:r w:rsidR="006F0921" w:rsidRPr="00171D40">
        <w:t>0</w:t>
      </w:r>
    </w:p>
    <w:p w14:paraId="6C52E46D" w14:textId="77777777" w:rsidR="0065595D" w:rsidRPr="00171D40" w:rsidRDefault="0065595D" w:rsidP="0065595D"/>
    <w:p w14:paraId="2A33B6B9" w14:textId="77777777" w:rsidR="0065595D" w:rsidRPr="00171D40" w:rsidRDefault="0065595D" w:rsidP="0065595D"/>
    <w:p w14:paraId="152372BD" w14:textId="77777777" w:rsidR="0065595D" w:rsidRPr="00171D40" w:rsidRDefault="0065595D" w:rsidP="0065595D"/>
    <w:p w14:paraId="61AAE295" w14:textId="77777777" w:rsidR="0065595D" w:rsidRPr="00171D40" w:rsidRDefault="0065595D" w:rsidP="0065595D"/>
    <w:p w14:paraId="2A5B70D7" w14:textId="77777777" w:rsidR="0065595D" w:rsidRPr="00171D40" w:rsidRDefault="0065595D" w:rsidP="0065595D"/>
    <w:p w14:paraId="79F0E7DD" w14:textId="77777777" w:rsidR="0065595D" w:rsidRPr="00171D40" w:rsidRDefault="0065595D" w:rsidP="0065595D"/>
    <w:p w14:paraId="466F01DD" w14:textId="77777777" w:rsidR="0065595D" w:rsidRPr="00171D40" w:rsidRDefault="0065595D" w:rsidP="0065595D"/>
    <w:p w14:paraId="4B5FF67B" w14:textId="77777777" w:rsidR="0065595D" w:rsidRPr="00171D40" w:rsidRDefault="0065595D" w:rsidP="0065595D"/>
    <w:p w14:paraId="2B944F4F" w14:textId="77777777" w:rsidR="0065595D" w:rsidRPr="00171D40" w:rsidRDefault="0065595D" w:rsidP="0065595D"/>
    <w:p w14:paraId="42D66420" w14:textId="77777777" w:rsidR="0065595D" w:rsidRPr="00171D40" w:rsidRDefault="0065595D" w:rsidP="0065595D"/>
    <w:p w14:paraId="6D7E9847" w14:textId="77777777" w:rsidR="0065595D" w:rsidRPr="00171D40" w:rsidRDefault="0065595D" w:rsidP="0065595D"/>
    <w:p w14:paraId="4B7BD8AD" w14:textId="77777777" w:rsidR="0065595D" w:rsidRPr="00171D40" w:rsidRDefault="0065595D" w:rsidP="0065595D"/>
    <w:p w14:paraId="15BD0772" w14:textId="77777777" w:rsidR="0065595D" w:rsidRPr="00171D40" w:rsidRDefault="0065595D" w:rsidP="0065595D"/>
    <w:p w14:paraId="3C7F1E62" w14:textId="77777777" w:rsidR="0065595D" w:rsidRPr="00171D40" w:rsidRDefault="0065595D" w:rsidP="0065595D"/>
    <w:p w14:paraId="4651E93F" w14:textId="77777777" w:rsidR="0065595D" w:rsidRPr="00171D40" w:rsidRDefault="0065595D" w:rsidP="0065595D"/>
    <w:p w14:paraId="493BF11A" w14:textId="77777777" w:rsidR="0065595D" w:rsidRPr="00171D40" w:rsidRDefault="0065595D" w:rsidP="0065595D"/>
    <w:p w14:paraId="27BA2A6E" w14:textId="2BD58745" w:rsidR="0065595D" w:rsidRPr="00171D40" w:rsidRDefault="0065595D" w:rsidP="0065595D">
      <w:r w:rsidRPr="00171D40">
        <w:t>ONTARIO MINISTRY OF THE ENVIRONMENT, CONSERVATION AND PARKS</w:t>
      </w:r>
    </w:p>
    <w:p w14:paraId="6C0E154D" w14:textId="0E112AD9" w:rsidR="0065595D" w:rsidRPr="00171D40" w:rsidRDefault="0065595D" w:rsidP="0065595D"/>
    <w:p w14:paraId="27CB841F" w14:textId="77777777" w:rsidR="00A35784" w:rsidRPr="00171D40" w:rsidRDefault="00A35784" w:rsidP="00A35784"/>
    <w:p w14:paraId="7AD8FF68" w14:textId="77777777" w:rsidR="00A35784" w:rsidRPr="00171D40" w:rsidRDefault="00A35784" w:rsidP="00A35784"/>
    <w:p w14:paraId="19031394" w14:textId="77777777" w:rsidR="00A35784" w:rsidRPr="00171D40" w:rsidRDefault="00A35784" w:rsidP="00A35784"/>
    <w:p w14:paraId="396AC644" w14:textId="77777777" w:rsidR="00A35784" w:rsidRPr="00171D40" w:rsidRDefault="00A35784" w:rsidP="00A35784"/>
    <w:p w14:paraId="7F509190" w14:textId="77777777" w:rsidR="00A35784" w:rsidRPr="00171D40" w:rsidRDefault="00A35784" w:rsidP="00A35784"/>
    <w:p w14:paraId="398CAFFA" w14:textId="77777777" w:rsidR="00A35784" w:rsidRPr="00171D40" w:rsidRDefault="00A35784" w:rsidP="00A35784"/>
    <w:p w14:paraId="0F91579E" w14:textId="77777777" w:rsidR="00A35784" w:rsidRPr="00171D40" w:rsidRDefault="00A35784" w:rsidP="00A35784"/>
    <w:p w14:paraId="4C3CFAB6" w14:textId="77777777" w:rsidR="00A35784" w:rsidRPr="00171D40" w:rsidRDefault="00A35784" w:rsidP="00A35784"/>
    <w:p w14:paraId="54E22964" w14:textId="77777777" w:rsidR="00A35784" w:rsidRPr="00171D40" w:rsidRDefault="00A35784" w:rsidP="00A35784"/>
    <w:p w14:paraId="498C20A6" w14:textId="77777777" w:rsidR="00A35784" w:rsidRPr="00171D40" w:rsidRDefault="00A35784" w:rsidP="00A35784"/>
    <w:p w14:paraId="2386B4EF" w14:textId="77777777" w:rsidR="00A35784" w:rsidRPr="00171D40" w:rsidRDefault="00A35784" w:rsidP="00A35784"/>
    <w:p w14:paraId="57B1CD32" w14:textId="77777777" w:rsidR="00A35784" w:rsidRPr="00171D40" w:rsidRDefault="00A35784" w:rsidP="00A35784"/>
    <w:p w14:paraId="0CD7E97A" w14:textId="77777777" w:rsidR="00A35784" w:rsidRPr="00171D40" w:rsidRDefault="00A35784" w:rsidP="00A35784"/>
    <w:p w14:paraId="60C99455" w14:textId="77777777" w:rsidR="00A35784" w:rsidRPr="00171D40" w:rsidRDefault="00A35784" w:rsidP="00A35784"/>
    <w:p w14:paraId="007FA5A2" w14:textId="77777777" w:rsidR="00A35784" w:rsidRPr="00171D40" w:rsidRDefault="00A35784" w:rsidP="00A35784"/>
    <w:p w14:paraId="32E12DD8" w14:textId="77777777" w:rsidR="00A35784" w:rsidRPr="00171D40" w:rsidRDefault="00A35784" w:rsidP="00A35784"/>
    <w:p w14:paraId="7071A832" w14:textId="77777777" w:rsidR="00A35784" w:rsidRPr="00171D40" w:rsidRDefault="00A35784" w:rsidP="00A35784"/>
    <w:p w14:paraId="01F3AA76" w14:textId="77777777" w:rsidR="00A35784" w:rsidRPr="00171D40" w:rsidRDefault="00A35784" w:rsidP="00A35784"/>
    <w:p w14:paraId="38D5C8EA" w14:textId="77777777" w:rsidR="00A35784" w:rsidRPr="00171D40" w:rsidRDefault="00A35784" w:rsidP="00A35784"/>
    <w:p w14:paraId="427D7B67" w14:textId="77777777" w:rsidR="00A35784" w:rsidRPr="00171D40" w:rsidRDefault="00A35784" w:rsidP="00A35784"/>
    <w:p w14:paraId="3301C64D" w14:textId="1250391A" w:rsidR="00A35784" w:rsidRPr="00171D40" w:rsidRDefault="00A35784" w:rsidP="00A35784">
      <w:pPr>
        <w:rPr>
          <w:b/>
          <w:bCs/>
          <w:color w:val="000000" w:themeColor="text1"/>
          <w:sz w:val="52"/>
          <w:szCs w:val="88"/>
          <w:lang w:val="fr-CA"/>
        </w:rPr>
      </w:pPr>
      <w:r w:rsidRPr="00171D40">
        <w:rPr>
          <w:lang w:val="fr-CA"/>
        </w:rPr>
        <w:t>Cette publication hautement spécialisée, Technical Guideline</w:t>
      </w:r>
      <w:r w:rsidR="008B62AC" w:rsidRPr="00171D40">
        <w:rPr>
          <w:lang w:val="fr-CA"/>
        </w:rPr>
        <w:t>: Cleaner Transportation Fuels</w:t>
      </w:r>
      <w:r w:rsidRPr="00171D40">
        <w:rPr>
          <w:lang w:val="fr-CA"/>
        </w:rPr>
        <w:t xml:space="preserve">, n'est disponible qu'en anglais conformément au Règlement 671/92, selon lequel il n’est pas obligatoire de la traduire en vertu de la Loi sur les services en français. Pour obtenir des renseignements en français, veuillez communiquer avec le Ministère de l’Environnement, de la Protection de la nature et des Parcs au par courriel à </w:t>
      </w:r>
      <w:r w:rsidR="00F23131" w:rsidRPr="00171D40">
        <w:rPr>
          <w:lang w:val="fr-CA"/>
        </w:rPr>
        <w:t>andrew.meyer</w:t>
      </w:r>
      <w:r w:rsidRPr="00171D40">
        <w:rPr>
          <w:lang w:val="fr-CA"/>
        </w:rPr>
        <w:t>@ontario.ca.</w:t>
      </w:r>
    </w:p>
    <w:sdt>
      <w:sdtPr>
        <w:rPr>
          <w:rFonts w:asciiTheme="minorHAnsi" w:eastAsiaTheme="minorHAnsi" w:hAnsiTheme="minorHAnsi" w:cstheme="minorBidi"/>
          <w:b w:val="0"/>
          <w:bCs w:val="0"/>
          <w:sz w:val="24"/>
          <w:szCs w:val="22"/>
          <w:lang w:bidi="ar-SA"/>
        </w:rPr>
        <w:id w:val="1374802217"/>
        <w:docPartObj>
          <w:docPartGallery w:val="Table of Contents"/>
          <w:docPartUnique/>
        </w:docPartObj>
      </w:sdtPr>
      <w:sdtEndPr>
        <w:rPr>
          <w:noProof/>
        </w:rPr>
      </w:sdtEndPr>
      <w:sdtContent>
        <w:p w14:paraId="3841A1D0" w14:textId="73B6055D" w:rsidR="00956169" w:rsidRPr="00171D40" w:rsidRDefault="00956169" w:rsidP="007077FE">
          <w:pPr>
            <w:pStyle w:val="TOCHeading"/>
          </w:pPr>
          <w:r w:rsidRPr="00171D40">
            <w:t>Table of Contents</w:t>
          </w:r>
        </w:p>
        <w:p w14:paraId="2A784D07" w14:textId="53035EC9" w:rsidR="00D4757A" w:rsidRPr="00171D40" w:rsidRDefault="00956169">
          <w:pPr>
            <w:pStyle w:val="TOC1"/>
            <w:rPr>
              <w:rFonts w:eastAsiaTheme="minorEastAsia"/>
              <w:noProof/>
              <w:kern w:val="2"/>
              <w:sz w:val="22"/>
              <w:lang w:eastAsia="en-CA"/>
              <w14:ligatures w14:val="standardContextual"/>
            </w:rPr>
          </w:pPr>
          <w:r w:rsidRPr="00171D40">
            <w:fldChar w:fldCharType="begin"/>
          </w:r>
          <w:r w:rsidRPr="00171D40">
            <w:instrText xml:space="preserve"> TOC \o "1-3" \h \z \u </w:instrText>
          </w:r>
          <w:r w:rsidRPr="00171D40">
            <w:fldChar w:fldCharType="separate"/>
          </w:r>
          <w:hyperlink w:anchor="_Toc175047490" w:history="1">
            <w:r w:rsidR="00D4757A" w:rsidRPr="00171D40">
              <w:rPr>
                <w:rStyle w:val="Hyperlink"/>
                <w:noProof/>
              </w:rPr>
              <w:t>1. Introduction</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_Toc175047490 \h </w:instrText>
            </w:r>
            <w:r w:rsidR="00D4757A" w:rsidRPr="00171D40">
              <w:rPr>
                <w:noProof/>
                <w:webHidden/>
              </w:rPr>
            </w:r>
            <w:r w:rsidR="00D4757A" w:rsidRPr="00171D40">
              <w:rPr>
                <w:noProof/>
                <w:webHidden/>
              </w:rPr>
              <w:fldChar w:fldCharType="separate"/>
            </w:r>
            <w:r w:rsidR="00D4757A" w:rsidRPr="00171D40">
              <w:rPr>
                <w:noProof/>
                <w:webHidden/>
              </w:rPr>
              <w:t>1</w:t>
            </w:r>
            <w:r w:rsidR="00D4757A" w:rsidRPr="00171D40">
              <w:rPr>
                <w:noProof/>
                <w:webHidden/>
              </w:rPr>
              <w:fldChar w:fldCharType="end"/>
            </w:r>
          </w:hyperlink>
        </w:p>
        <w:p w14:paraId="642FD318" w14:textId="5C0FC516" w:rsidR="00D4757A" w:rsidRPr="00171D40" w:rsidRDefault="00E84D59">
          <w:pPr>
            <w:pStyle w:val="TOC1"/>
            <w:rPr>
              <w:rFonts w:eastAsiaTheme="minorEastAsia"/>
              <w:noProof/>
              <w:kern w:val="2"/>
              <w:sz w:val="22"/>
              <w:lang w:eastAsia="en-CA"/>
              <w14:ligatures w14:val="standardContextual"/>
            </w:rPr>
          </w:pPr>
          <w:hyperlink w:anchor="_Toc175047491" w:history="1">
            <w:r w:rsidR="00D4757A" w:rsidRPr="00171D40">
              <w:rPr>
                <w:rStyle w:val="Hyperlink"/>
                <w:noProof/>
              </w:rPr>
              <w:t>2. Definitions</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_Toc175047491 \h </w:instrText>
            </w:r>
            <w:r w:rsidR="00D4757A" w:rsidRPr="00171D40">
              <w:rPr>
                <w:noProof/>
                <w:webHidden/>
              </w:rPr>
            </w:r>
            <w:r w:rsidR="00D4757A" w:rsidRPr="00171D40">
              <w:rPr>
                <w:noProof/>
                <w:webHidden/>
              </w:rPr>
              <w:fldChar w:fldCharType="separate"/>
            </w:r>
            <w:r w:rsidR="00D4757A" w:rsidRPr="00171D40">
              <w:rPr>
                <w:noProof/>
                <w:webHidden/>
              </w:rPr>
              <w:t>2</w:t>
            </w:r>
            <w:r w:rsidR="00D4757A" w:rsidRPr="00171D40">
              <w:rPr>
                <w:noProof/>
                <w:webHidden/>
              </w:rPr>
              <w:fldChar w:fldCharType="end"/>
            </w:r>
          </w:hyperlink>
        </w:p>
        <w:p w14:paraId="19C2197C" w14:textId="1030A581" w:rsidR="00D4757A" w:rsidRPr="00171D40" w:rsidRDefault="00E84D59">
          <w:pPr>
            <w:pStyle w:val="TOC1"/>
            <w:rPr>
              <w:rFonts w:eastAsiaTheme="minorEastAsia"/>
              <w:noProof/>
              <w:kern w:val="2"/>
              <w:sz w:val="22"/>
              <w:lang w:eastAsia="en-CA"/>
              <w14:ligatures w14:val="standardContextual"/>
            </w:rPr>
          </w:pPr>
          <w:hyperlink w:anchor="_Toc175047492" w:history="1">
            <w:r w:rsidR="00D4757A" w:rsidRPr="00171D40">
              <w:rPr>
                <w:rStyle w:val="Hyperlink"/>
                <w:noProof/>
              </w:rPr>
              <w:t>3. Part A: Calculating the GHG Intensity of Bio-Based Content</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_Toc175047492 \h </w:instrText>
            </w:r>
            <w:r w:rsidR="00D4757A" w:rsidRPr="00171D40">
              <w:rPr>
                <w:noProof/>
                <w:webHidden/>
              </w:rPr>
            </w:r>
            <w:r w:rsidR="00D4757A" w:rsidRPr="00171D40">
              <w:rPr>
                <w:noProof/>
                <w:webHidden/>
              </w:rPr>
              <w:fldChar w:fldCharType="separate"/>
            </w:r>
            <w:r w:rsidR="00D4757A" w:rsidRPr="00171D40">
              <w:rPr>
                <w:noProof/>
                <w:webHidden/>
              </w:rPr>
              <w:t>3</w:t>
            </w:r>
            <w:r w:rsidR="00D4757A" w:rsidRPr="00171D40">
              <w:rPr>
                <w:noProof/>
                <w:webHidden/>
              </w:rPr>
              <w:fldChar w:fldCharType="end"/>
            </w:r>
          </w:hyperlink>
        </w:p>
        <w:p w14:paraId="465874C0" w14:textId="02E18C04" w:rsidR="00D4757A" w:rsidRPr="00171D40" w:rsidRDefault="00E84D59">
          <w:pPr>
            <w:pStyle w:val="TOC2"/>
            <w:rPr>
              <w:rFonts w:eastAsiaTheme="minorEastAsia"/>
              <w:noProof/>
              <w:kern w:val="2"/>
              <w:sz w:val="22"/>
              <w:lang w:eastAsia="en-CA"/>
              <w14:ligatures w14:val="standardContextual"/>
            </w:rPr>
          </w:pPr>
          <w:hyperlink w:anchor="_Toc175047493" w:history="1">
            <w:r w:rsidR="00D4757A" w:rsidRPr="00171D40">
              <w:rPr>
                <w:rStyle w:val="Hyperlink"/>
                <w:noProof/>
              </w:rPr>
              <w:t>3.1 GHG Lifecycle Model, Version and New Facilities</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_Toc175047493 \h </w:instrText>
            </w:r>
            <w:r w:rsidR="00D4757A" w:rsidRPr="00171D40">
              <w:rPr>
                <w:noProof/>
                <w:webHidden/>
              </w:rPr>
            </w:r>
            <w:r w:rsidR="00D4757A" w:rsidRPr="00171D40">
              <w:rPr>
                <w:noProof/>
                <w:webHidden/>
              </w:rPr>
              <w:fldChar w:fldCharType="separate"/>
            </w:r>
            <w:r w:rsidR="00D4757A" w:rsidRPr="00171D40">
              <w:rPr>
                <w:noProof/>
                <w:webHidden/>
              </w:rPr>
              <w:t>3</w:t>
            </w:r>
            <w:r w:rsidR="00D4757A" w:rsidRPr="00171D40">
              <w:rPr>
                <w:noProof/>
                <w:webHidden/>
              </w:rPr>
              <w:fldChar w:fldCharType="end"/>
            </w:r>
          </w:hyperlink>
        </w:p>
        <w:p w14:paraId="4A83C743" w14:textId="26382D9F" w:rsidR="00D4757A" w:rsidRPr="00171D40" w:rsidRDefault="00E84D59">
          <w:pPr>
            <w:pStyle w:val="TOC3"/>
            <w:tabs>
              <w:tab w:val="right" w:leader="dot" w:pos="9350"/>
            </w:tabs>
            <w:rPr>
              <w:rFonts w:eastAsiaTheme="minorEastAsia"/>
              <w:noProof/>
              <w:kern w:val="2"/>
              <w:sz w:val="22"/>
              <w:lang w:eastAsia="en-CA"/>
              <w14:ligatures w14:val="standardContextual"/>
            </w:rPr>
          </w:pPr>
          <w:hyperlink w:anchor="_Toc175047494" w:history="1">
            <w:r w:rsidR="00D4757A" w:rsidRPr="00171D40">
              <w:rPr>
                <w:rStyle w:val="Hyperlink"/>
                <w:noProof/>
              </w:rPr>
              <w:t>3.1.2 Alternative Electricity Generation Values</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_Toc175047494 \h </w:instrText>
            </w:r>
            <w:r w:rsidR="00D4757A" w:rsidRPr="00171D40">
              <w:rPr>
                <w:noProof/>
                <w:webHidden/>
              </w:rPr>
            </w:r>
            <w:r w:rsidR="00D4757A" w:rsidRPr="00171D40">
              <w:rPr>
                <w:noProof/>
                <w:webHidden/>
              </w:rPr>
              <w:fldChar w:fldCharType="separate"/>
            </w:r>
            <w:r w:rsidR="00D4757A" w:rsidRPr="00171D40">
              <w:rPr>
                <w:noProof/>
                <w:webHidden/>
              </w:rPr>
              <w:t>3</w:t>
            </w:r>
            <w:r w:rsidR="00D4757A" w:rsidRPr="00171D40">
              <w:rPr>
                <w:noProof/>
                <w:webHidden/>
              </w:rPr>
              <w:fldChar w:fldCharType="end"/>
            </w:r>
          </w:hyperlink>
        </w:p>
        <w:p w14:paraId="3C802331" w14:textId="5C07B856" w:rsidR="00D4757A" w:rsidRPr="00171D40" w:rsidRDefault="00E84D59">
          <w:pPr>
            <w:pStyle w:val="TOC3"/>
            <w:tabs>
              <w:tab w:val="right" w:leader="dot" w:pos="9350"/>
            </w:tabs>
            <w:rPr>
              <w:rFonts w:eastAsiaTheme="minorEastAsia"/>
              <w:noProof/>
              <w:kern w:val="2"/>
              <w:sz w:val="22"/>
              <w:lang w:eastAsia="en-CA"/>
              <w14:ligatures w14:val="standardContextual"/>
            </w:rPr>
          </w:pPr>
          <w:hyperlink w:anchor="_Toc175047495" w:history="1">
            <w:r w:rsidR="00D4757A" w:rsidRPr="00171D40">
              <w:rPr>
                <w:rStyle w:val="Hyperlink"/>
                <w:noProof/>
              </w:rPr>
              <w:t>3.1.3 Alternative Energy and Process-Related Fuels / Inputs</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_Toc175047495 \h </w:instrText>
            </w:r>
            <w:r w:rsidR="00D4757A" w:rsidRPr="00171D40">
              <w:rPr>
                <w:noProof/>
                <w:webHidden/>
              </w:rPr>
            </w:r>
            <w:r w:rsidR="00D4757A" w:rsidRPr="00171D40">
              <w:rPr>
                <w:noProof/>
                <w:webHidden/>
              </w:rPr>
              <w:fldChar w:fldCharType="separate"/>
            </w:r>
            <w:r w:rsidR="00D4757A" w:rsidRPr="00171D40">
              <w:rPr>
                <w:noProof/>
                <w:webHidden/>
              </w:rPr>
              <w:t>4</w:t>
            </w:r>
            <w:r w:rsidR="00D4757A" w:rsidRPr="00171D40">
              <w:rPr>
                <w:noProof/>
                <w:webHidden/>
              </w:rPr>
              <w:fldChar w:fldCharType="end"/>
            </w:r>
          </w:hyperlink>
        </w:p>
        <w:p w14:paraId="1AD2DE14" w14:textId="5791FD07" w:rsidR="00D4757A" w:rsidRPr="00171D40" w:rsidRDefault="00E84D59">
          <w:pPr>
            <w:pStyle w:val="TOC2"/>
            <w:rPr>
              <w:rFonts w:eastAsiaTheme="minorEastAsia"/>
              <w:noProof/>
              <w:kern w:val="2"/>
              <w:sz w:val="22"/>
              <w:lang w:eastAsia="en-CA"/>
              <w14:ligatures w14:val="standardContextual"/>
            </w:rPr>
          </w:pPr>
          <w:hyperlink w:anchor="_Toc175047496" w:history="1">
            <w:r w:rsidR="00D4757A" w:rsidRPr="00171D40">
              <w:rPr>
                <w:rStyle w:val="Hyperlink"/>
                <w:noProof/>
              </w:rPr>
              <w:t>3.2 Primary data inputs that shall be entered/changed in GHGenius for bio-based content</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_Toc175047496 \h </w:instrText>
            </w:r>
            <w:r w:rsidR="00D4757A" w:rsidRPr="00171D40">
              <w:rPr>
                <w:noProof/>
                <w:webHidden/>
              </w:rPr>
            </w:r>
            <w:r w:rsidR="00D4757A" w:rsidRPr="00171D40">
              <w:rPr>
                <w:noProof/>
                <w:webHidden/>
              </w:rPr>
              <w:fldChar w:fldCharType="separate"/>
            </w:r>
            <w:r w:rsidR="00D4757A" w:rsidRPr="00171D40">
              <w:rPr>
                <w:noProof/>
                <w:webHidden/>
              </w:rPr>
              <w:t>4</w:t>
            </w:r>
            <w:r w:rsidR="00D4757A" w:rsidRPr="00171D40">
              <w:rPr>
                <w:noProof/>
                <w:webHidden/>
              </w:rPr>
              <w:fldChar w:fldCharType="end"/>
            </w:r>
          </w:hyperlink>
        </w:p>
        <w:p w14:paraId="269E5F7D" w14:textId="5C007611" w:rsidR="00D4757A" w:rsidRPr="00171D40" w:rsidRDefault="00E84D59">
          <w:pPr>
            <w:pStyle w:val="TOC3"/>
            <w:tabs>
              <w:tab w:val="right" w:leader="dot" w:pos="9350"/>
            </w:tabs>
            <w:rPr>
              <w:rFonts w:eastAsiaTheme="minorEastAsia"/>
              <w:noProof/>
              <w:kern w:val="2"/>
              <w:sz w:val="22"/>
              <w:lang w:eastAsia="en-CA"/>
              <w14:ligatures w14:val="standardContextual"/>
            </w:rPr>
          </w:pPr>
          <w:hyperlink w:anchor="_Toc175047497" w:history="1">
            <w:r w:rsidR="00D4757A" w:rsidRPr="00171D40">
              <w:rPr>
                <w:rStyle w:val="Hyperlink"/>
                <w:noProof/>
              </w:rPr>
              <w:t>3.2.1 Model Set-Up</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_Toc175047497 \h </w:instrText>
            </w:r>
            <w:r w:rsidR="00D4757A" w:rsidRPr="00171D40">
              <w:rPr>
                <w:noProof/>
                <w:webHidden/>
              </w:rPr>
            </w:r>
            <w:r w:rsidR="00D4757A" w:rsidRPr="00171D40">
              <w:rPr>
                <w:noProof/>
                <w:webHidden/>
              </w:rPr>
              <w:fldChar w:fldCharType="separate"/>
            </w:r>
            <w:r w:rsidR="00D4757A" w:rsidRPr="00171D40">
              <w:rPr>
                <w:noProof/>
                <w:webHidden/>
              </w:rPr>
              <w:t>4</w:t>
            </w:r>
            <w:r w:rsidR="00D4757A" w:rsidRPr="00171D40">
              <w:rPr>
                <w:noProof/>
                <w:webHidden/>
              </w:rPr>
              <w:fldChar w:fldCharType="end"/>
            </w:r>
          </w:hyperlink>
        </w:p>
        <w:p w14:paraId="24C1F70F" w14:textId="47081B26" w:rsidR="00D4757A" w:rsidRPr="00171D40" w:rsidRDefault="00E84D59">
          <w:pPr>
            <w:pStyle w:val="TOC3"/>
            <w:tabs>
              <w:tab w:val="right" w:leader="dot" w:pos="9350"/>
            </w:tabs>
            <w:rPr>
              <w:rFonts w:eastAsiaTheme="minorEastAsia"/>
              <w:noProof/>
              <w:kern w:val="2"/>
              <w:sz w:val="22"/>
              <w:lang w:eastAsia="en-CA"/>
              <w14:ligatures w14:val="standardContextual"/>
            </w:rPr>
          </w:pPr>
          <w:hyperlink w:anchor="_Toc175047498" w:history="1">
            <w:r w:rsidR="00D4757A" w:rsidRPr="00171D40">
              <w:rPr>
                <w:rStyle w:val="Hyperlink"/>
                <w:noProof/>
              </w:rPr>
              <w:t>3.2.2 Transportation Inputs</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_Toc175047498 \h </w:instrText>
            </w:r>
            <w:r w:rsidR="00D4757A" w:rsidRPr="00171D40">
              <w:rPr>
                <w:noProof/>
                <w:webHidden/>
              </w:rPr>
            </w:r>
            <w:r w:rsidR="00D4757A" w:rsidRPr="00171D40">
              <w:rPr>
                <w:noProof/>
                <w:webHidden/>
              </w:rPr>
              <w:fldChar w:fldCharType="separate"/>
            </w:r>
            <w:r w:rsidR="00D4757A" w:rsidRPr="00171D40">
              <w:rPr>
                <w:noProof/>
                <w:webHidden/>
              </w:rPr>
              <w:t>4</w:t>
            </w:r>
            <w:r w:rsidR="00D4757A" w:rsidRPr="00171D40">
              <w:rPr>
                <w:noProof/>
                <w:webHidden/>
              </w:rPr>
              <w:fldChar w:fldCharType="end"/>
            </w:r>
          </w:hyperlink>
        </w:p>
        <w:p w14:paraId="402FBA37" w14:textId="67A0DC02" w:rsidR="00D4757A" w:rsidRPr="00171D40" w:rsidRDefault="00E84D59">
          <w:pPr>
            <w:pStyle w:val="TOC3"/>
            <w:tabs>
              <w:tab w:val="right" w:leader="dot" w:pos="9350"/>
            </w:tabs>
            <w:rPr>
              <w:rFonts w:eastAsiaTheme="minorEastAsia"/>
              <w:noProof/>
              <w:kern w:val="2"/>
              <w:sz w:val="22"/>
              <w:lang w:eastAsia="en-CA"/>
              <w14:ligatures w14:val="standardContextual"/>
            </w:rPr>
          </w:pPr>
          <w:hyperlink w:anchor="_Toc175047499" w:history="1">
            <w:r w:rsidR="00D4757A" w:rsidRPr="00171D40">
              <w:rPr>
                <w:rStyle w:val="Hyperlink"/>
                <w:noProof/>
              </w:rPr>
              <w:t>3.2.3 Feedstocks – Tonnes-shipped/tonne-produced</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_Toc175047499 \h </w:instrText>
            </w:r>
            <w:r w:rsidR="00D4757A" w:rsidRPr="00171D40">
              <w:rPr>
                <w:noProof/>
                <w:webHidden/>
              </w:rPr>
            </w:r>
            <w:r w:rsidR="00D4757A" w:rsidRPr="00171D40">
              <w:rPr>
                <w:noProof/>
                <w:webHidden/>
              </w:rPr>
              <w:fldChar w:fldCharType="separate"/>
            </w:r>
            <w:r w:rsidR="00D4757A" w:rsidRPr="00171D40">
              <w:rPr>
                <w:noProof/>
                <w:webHidden/>
              </w:rPr>
              <w:t>5</w:t>
            </w:r>
            <w:r w:rsidR="00D4757A" w:rsidRPr="00171D40">
              <w:rPr>
                <w:noProof/>
                <w:webHidden/>
              </w:rPr>
              <w:fldChar w:fldCharType="end"/>
            </w:r>
          </w:hyperlink>
        </w:p>
        <w:p w14:paraId="02079990" w14:textId="4847E591" w:rsidR="00D4757A" w:rsidRPr="00171D40" w:rsidRDefault="00E84D59">
          <w:pPr>
            <w:pStyle w:val="TOC3"/>
            <w:tabs>
              <w:tab w:val="right" w:leader="dot" w:pos="9350"/>
            </w:tabs>
            <w:rPr>
              <w:rFonts w:eastAsiaTheme="minorEastAsia"/>
              <w:noProof/>
              <w:kern w:val="2"/>
              <w:sz w:val="22"/>
              <w:lang w:eastAsia="en-CA"/>
              <w14:ligatures w14:val="standardContextual"/>
            </w:rPr>
          </w:pPr>
          <w:hyperlink w:anchor="_Toc175047500" w:history="1">
            <w:r w:rsidR="00D4757A" w:rsidRPr="00171D40">
              <w:rPr>
                <w:rStyle w:val="Hyperlink"/>
                <w:noProof/>
              </w:rPr>
              <w:t>3.2.4 Finished Fuels – Average km shipped</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_Toc175047500 \h </w:instrText>
            </w:r>
            <w:r w:rsidR="00D4757A" w:rsidRPr="00171D40">
              <w:rPr>
                <w:noProof/>
                <w:webHidden/>
              </w:rPr>
            </w:r>
            <w:r w:rsidR="00D4757A" w:rsidRPr="00171D40">
              <w:rPr>
                <w:noProof/>
                <w:webHidden/>
              </w:rPr>
              <w:fldChar w:fldCharType="separate"/>
            </w:r>
            <w:r w:rsidR="00D4757A" w:rsidRPr="00171D40">
              <w:rPr>
                <w:noProof/>
                <w:webHidden/>
              </w:rPr>
              <w:t>5</w:t>
            </w:r>
            <w:r w:rsidR="00D4757A" w:rsidRPr="00171D40">
              <w:rPr>
                <w:noProof/>
                <w:webHidden/>
              </w:rPr>
              <w:fldChar w:fldCharType="end"/>
            </w:r>
          </w:hyperlink>
        </w:p>
        <w:p w14:paraId="789AEB06" w14:textId="750C8FAF" w:rsidR="00D4757A" w:rsidRPr="00171D40" w:rsidRDefault="00E84D59">
          <w:pPr>
            <w:pStyle w:val="TOC3"/>
            <w:tabs>
              <w:tab w:val="right" w:leader="dot" w:pos="9350"/>
            </w:tabs>
            <w:rPr>
              <w:rFonts w:eastAsiaTheme="minorEastAsia"/>
              <w:noProof/>
              <w:kern w:val="2"/>
              <w:sz w:val="22"/>
              <w:lang w:eastAsia="en-CA"/>
              <w14:ligatures w14:val="standardContextual"/>
            </w:rPr>
          </w:pPr>
          <w:hyperlink w:anchor="_Toc175047501" w:history="1">
            <w:r w:rsidR="00D4757A" w:rsidRPr="00171D40">
              <w:rPr>
                <w:rStyle w:val="Hyperlink"/>
                <w:noProof/>
              </w:rPr>
              <w:t>3.2.5 Finished Fuels – Tonnes-shipped/tonne-produced</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_Toc175047501 \h </w:instrText>
            </w:r>
            <w:r w:rsidR="00D4757A" w:rsidRPr="00171D40">
              <w:rPr>
                <w:noProof/>
                <w:webHidden/>
              </w:rPr>
            </w:r>
            <w:r w:rsidR="00D4757A" w:rsidRPr="00171D40">
              <w:rPr>
                <w:noProof/>
                <w:webHidden/>
              </w:rPr>
              <w:fldChar w:fldCharType="separate"/>
            </w:r>
            <w:r w:rsidR="00D4757A" w:rsidRPr="00171D40">
              <w:rPr>
                <w:noProof/>
                <w:webHidden/>
              </w:rPr>
              <w:t>6</w:t>
            </w:r>
            <w:r w:rsidR="00D4757A" w:rsidRPr="00171D40">
              <w:rPr>
                <w:noProof/>
                <w:webHidden/>
              </w:rPr>
              <w:fldChar w:fldCharType="end"/>
            </w:r>
          </w:hyperlink>
        </w:p>
        <w:p w14:paraId="6A372A7C" w14:textId="2F3BC5E1" w:rsidR="00D4757A" w:rsidRPr="00171D40" w:rsidRDefault="00E84D59">
          <w:pPr>
            <w:pStyle w:val="TOC2"/>
            <w:rPr>
              <w:rFonts w:eastAsiaTheme="minorEastAsia"/>
              <w:noProof/>
              <w:kern w:val="2"/>
              <w:sz w:val="22"/>
              <w:lang w:eastAsia="en-CA"/>
              <w14:ligatures w14:val="standardContextual"/>
            </w:rPr>
          </w:pPr>
          <w:hyperlink w:anchor="_Toc175047502" w:history="1">
            <w:r w:rsidR="00D4757A" w:rsidRPr="00171D40">
              <w:rPr>
                <w:rStyle w:val="Hyperlink"/>
                <w:noProof/>
              </w:rPr>
              <w:t>3.3 Primary data inputs that shall be changed in GHGenius for bio-based content in gasoline</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_Toc175047502 \h </w:instrText>
            </w:r>
            <w:r w:rsidR="00D4757A" w:rsidRPr="00171D40">
              <w:rPr>
                <w:noProof/>
                <w:webHidden/>
              </w:rPr>
            </w:r>
            <w:r w:rsidR="00D4757A" w:rsidRPr="00171D40">
              <w:rPr>
                <w:noProof/>
                <w:webHidden/>
              </w:rPr>
              <w:fldChar w:fldCharType="separate"/>
            </w:r>
            <w:r w:rsidR="00D4757A" w:rsidRPr="00171D40">
              <w:rPr>
                <w:noProof/>
                <w:webHidden/>
              </w:rPr>
              <w:t>6</w:t>
            </w:r>
            <w:r w:rsidR="00D4757A" w:rsidRPr="00171D40">
              <w:rPr>
                <w:noProof/>
                <w:webHidden/>
              </w:rPr>
              <w:fldChar w:fldCharType="end"/>
            </w:r>
          </w:hyperlink>
        </w:p>
        <w:p w14:paraId="6165B7C7" w14:textId="3AB0EEF0" w:rsidR="00D4757A" w:rsidRPr="00171D40" w:rsidRDefault="00E84D59">
          <w:pPr>
            <w:pStyle w:val="TOC3"/>
            <w:tabs>
              <w:tab w:val="right" w:leader="dot" w:pos="9350"/>
            </w:tabs>
            <w:rPr>
              <w:rFonts w:eastAsiaTheme="minorEastAsia"/>
              <w:noProof/>
              <w:kern w:val="2"/>
              <w:sz w:val="22"/>
              <w:lang w:eastAsia="en-CA"/>
              <w14:ligatures w14:val="standardContextual"/>
            </w:rPr>
          </w:pPr>
          <w:hyperlink w:anchor="_Toc175047503" w:history="1">
            <w:r w:rsidR="00D4757A" w:rsidRPr="00171D40">
              <w:rPr>
                <w:rStyle w:val="Hyperlink"/>
                <w:noProof/>
              </w:rPr>
              <w:t>3.3.1 Feedstock and Energy Inputs</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_Toc175047503 \h </w:instrText>
            </w:r>
            <w:r w:rsidR="00D4757A" w:rsidRPr="00171D40">
              <w:rPr>
                <w:noProof/>
                <w:webHidden/>
              </w:rPr>
            </w:r>
            <w:r w:rsidR="00D4757A" w:rsidRPr="00171D40">
              <w:rPr>
                <w:noProof/>
                <w:webHidden/>
              </w:rPr>
              <w:fldChar w:fldCharType="separate"/>
            </w:r>
            <w:r w:rsidR="00D4757A" w:rsidRPr="00171D40">
              <w:rPr>
                <w:noProof/>
                <w:webHidden/>
              </w:rPr>
              <w:t>6</w:t>
            </w:r>
            <w:r w:rsidR="00D4757A" w:rsidRPr="00171D40">
              <w:rPr>
                <w:noProof/>
                <w:webHidden/>
              </w:rPr>
              <w:fldChar w:fldCharType="end"/>
            </w:r>
          </w:hyperlink>
        </w:p>
        <w:p w14:paraId="16483A3E" w14:textId="7815369C" w:rsidR="00D4757A" w:rsidRPr="00171D40" w:rsidRDefault="00E84D59">
          <w:pPr>
            <w:pStyle w:val="TOC3"/>
            <w:tabs>
              <w:tab w:val="right" w:leader="dot" w:pos="9350"/>
            </w:tabs>
            <w:rPr>
              <w:rFonts w:eastAsiaTheme="minorEastAsia"/>
              <w:noProof/>
              <w:kern w:val="2"/>
              <w:sz w:val="22"/>
              <w:lang w:eastAsia="en-CA"/>
              <w14:ligatures w14:val="standardContextual"/>
            </w:rPr>
          </w:pPr>
          <w:hyperlink w:anchor="_Toc175047504" w:history="1">
            <w:r w:rsidR="00D4757A" w:rsidRPr="00171D40">
              <w:rPr>
                <w:rStyle w:val="Hyperlink"/>
                <w:noProof/>
              </w:rPr>
              <w:t>3.3.2 Chemical Inputs</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_Toc175047504 \h </w:instrText>
            </w:r>
            <w:r w:rsidR="00D4757A" w:rsidRPr="00171D40">
              <w:rPr>
                <w:noProof/>
                <w:webHidden/>
              </w:rPr>
            </w:r>
            <w:r w:rsidR="00D4757A" w:rsidRPr="00171D40">
              <w:rPr>
                <w:noProof/>
                <w:webHidden/>
              </w:rPr>
              <w:fldChar w:fldCharType="separate"/>
            </w:r>
            <w:r w:rsidR="00D4757A" w:rsidRPr="00171D40">
              <w:rPr>
                <w:noProof/>
                <w:webHidden/>
              </w:rPr>
              <w:t>7</w:t>
            </w:r>
            <w:r w:rsidR="00D4757A" w:rsidRPr="00171D40">
              <w:rPr>
                <w:noProof/>
                <w:webHidden/>
              </w:rPr>
              <w:fldChar w:fldCharType="end"/>
            </w:r>
          </w:hyperlink>
        </w:p>
        <w:p w14:paraId="6BEF140B" w14:textId="6DE26AB3" w:rsidR="00D4757A" w:rsidRPr="00171D40" w:rsidRDefault="00E84D59">
          <w:pPr>
            <w:pStyle w:val="TOC3"/>
            <w:tabs>
              <w:tab w:val="right" w:leader="dot" w:pos="9350"/>
            </w:tabs>
            <w:rPr>
              <w:rFonts w:eastAsiaTheme="minorEastAsia"/>
              <w:noProof/>
              <w:kern w:val="2"/>
              <w:sz w:val="22"/>
              <w:lang w:eastAsia="en-CA"/>
              <w14:ligatures w14:val="standardContextual"/>
            </w:rPr>
          </w:pPr>
          <w:hyperlink w:anchor="_Toc175047505" w:history="1">
            <w:r w:rsidR="00D4757A" w:rsidRPr="00171D40">
              <w:rPr>
                <w:rStyle w:val="Hyperlink"/>
                <w:noProof/>
              </w:rPr>
              <w:t>3.3.3 Co-Products and Integrated Plants</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_Toc175047505 \h </w:instrText>
            </w:r>
            <w:r w:rsidR="00D4757A" w:rsidRPr="00171D40">
              <w:rPr>
                <w:noProof/>
                <w:webHidden/>
              </w:rPr>
            </w:r>
            <w:r w:rsidR="00D4757A" w:rsidRPr="00171D40">
              <w:rPr>
                <w:noProof/>
                <w:webHidden/>
              </w:rPr>
              <w:fldChar w:fldCharType="separate"/>
            </w:r>
            <w:r w:rsidR="00D4757A" w:rsidRPr="00171D40">
              <w:rPr>
                <w:noProof/>
                <w:webHidden/>
              </w:rPr>
              <w:t>10</w:t>
            </w:r>
            <w:r w:rsidR="00D4757A" w:rsidRPr="00171D40">
              <w:rPr>
                <w:noProof/>
                <w:webHidden/>
              </w:rPr>
              <w:fldChar w:fldCharType="end"/>
            </w:r>
          </w:hyperlink>
        </w:p>
        <w:p w14:paraId="4DE0DAB0" w14:textId="2431E27F" w:rsidR="00D4757A" w:rsidRPr="00171D40" w:rsidRDefault="00E84D59">
          <w:pPr>
            <w:pStyle w:val="TOC2"/>
            <w:rPr>
              <w:rFonts w:eastAsiaTheme="minorEastAsia"/>
              <w:noProof/>
              <w:kern w:val="2"/>
              <w:sz w:val="22"/>
              <w:lang w:eastAsia="en-CA"/>
              <w14:ligatures w14:val="standardContextual"/>
            </w:rPr>
          </w:pPr>
          <w:hyperlink w:anchor="_Toc175047506" w:history="1">
            <w:r w:rsidR="00D4757A" w:rsidRPr="00171D40">
              <w:rPr>
                <w:rStyle w:val="Hyperlink"/>
                <w:noProof/>
              </w:rPr>
              <w:t>3.4 Primary data inputs that shall be changed in GHGenius for bio-based content in diesel</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_Toc175047506 \h </w:instrText>
            </w:r>
            <w:r w:rsidR="00D4757A" w:rsidRPr="00171D40">
              <w:rPr>
                <w:noProof/>
                <w:webHidden/>
              </w:rPr>
            </w:r>
            <w:r w:rsidR="00D4757A" w:rsidRPr="00171D40">
              <w:rPr>
                <w:noProof/>
                <w:webHidden/>
              </w:rPr>
              <w:fldChar w:fldCharType="separate"/>
            </w:r>
            <w:r w:rsidR="00D4757A" w:rsidRPr="00171D40">
              <w:rPr>
                <w:noProof/>
                <w:webHidden/>
              </w:rPr>
              <w:t>11</w:t>
            </w:r>
            <w:r w:rsidR="00D4757A" w:rsidRPr="00171D40">
              <w:rPr>
                <w:noProof/>
                <w:webHidden/>
              </w:rPr>
              <w:fldChar w:fldCharType="end"/>
            </w:r>
          </w:hyperlink>
        </w:p>
        <w:p w14:paraId="463272F8" w14:textId="75E45A4E" w:rsidR="00D4757A" w:rsidRPr="00171D40" w:rsidRDefault="00E84D59">
          <w:pPr>
            <w:pStyle w:val="TOC3"/>
            <w:tabs>
              <w:tab w:val="right" w:leader="dot" w:pos="9350"/>
            </w:tabs>
            <w:rPr>
              <w:rFonts w:eastAsiaTheme="minorEastAsia"/>
              <w:noProof/>
              <w:kern w:val="2"/>
              <w:sz w:val="22"/>
              <w:lang w:eastAsia="en-CA"/>
              <w14:ligatures w14:val="standardContextual"/>
            </w:rPr>
          </w:pPr>
          <w:hyperlink w:anchor="_Toc175047507" w:history="1">
            <w:r w:rsidR="00D4757A" w:rsidRPr="00171D40">
              <w:rPr>
                <w:rStyle w:val="Hyperlink"/>
                <w:noProof/>
              </w:rPr>
              <w:t>3.4.1 Feedstock and Energy Inputs</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_Toc175047507 \h </w:instrText>
            </w:r>
            <w:r w:rsidR="00D4757A" w:rsidRPr="00171D40">
              <w:rPr>
                <w:noProof/>
                <w:webHidden/>
              </w:rPr>
            </w:r>
            <w:r w:rsidR="00D4757A" w:rsidRPr="00171D40">
              <w:rPr>
                <w:noProof/>
                <w:webHidden/>
              </w:rPr>
              <w:fldChar w:fldCharType="separate"/>
            </w:r>
            <w:r w:rsidR="00D4757A" w:rsidRPr="00171D40">
              <w:rPr>
                <w:noProof/>
                <w:webHidden/>
              </w:rPr>
              <w:t>11</w:t>
            </w:r>
            <w:r w:rsidR="00D4757A" w:rsidRPr="00171D40">
              <w:rPr>
                <w:noProof/>
                <w:webHidden/>
              </w:rPr>
              <w:fldChar w:fldCharType="end"/>
            </w:r>
          </w:hyperlink>
        </w:p>
        <w:p w14:paraId="1871768D" w14:textId="4AD3BCB3" w:rsidR="00D4757A" w:rsidRPr="00171D40" w:rsidRDefault="00E84D59">
          <w:pPr>
            <w:pStyle w:val="TOC3"/>
            <w:tabs>
              <w:tab w:val="right" w:leader="dot" w:pos="9350"/>
            </w:tabs>
            <w:rPr>
              <w:rFonts w:eastAsiaTheme="minorEastAsia"/>
              <w:noProof/>
              <w:kern w:val="2"/>
              <w:sz w:val="22"/>
              <w:lang w:eastAsia="en-CA"/>
              <w14:ligatures w14:val="standardContextual"/>
            </w:rPr>
          </w:pPr>
          <w:hyperlink w:anchor="_Toc175047508" w:history="1">
            <w:r w:rsidR="00D4757A" w:rsidRPr="00171D40">
              <w:rPr>
                <w:rStyle w:val="Hyperlink"/>
                <w:noProof/>
              </w:rPr>
              <w:t>3.4.2 Chemical Inputs</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_Toc175047508 \h </w:instrText>
            </w:r>
            <w:r w:rsidR="00D4757A" w:rsidRPr="00171D40">
              <w:rPr>
                <w:noProof/>
                <w:webHidden/>
              </w:rPr>
            </w:r>
            <w:r w:rsidR="00D4757A" w:rsidRPr="00171D40">
              <w:rPr>
                <w:noProof/>
                <w:webHidden/>
              </w:rPr>
              <w:fldChar w:fldCharType="separate"/>
            </w:r>
            <w:r w:rsidR="00D4757A" w:rsidRPr="00171D40">
              <w:rPr>
                <w:noProof/>
                <w:webHidden/>
              </w:rPr>
              <w:t>12</w:t>
            </w:r>
            <w:r w:rsidR="00D4757A" w:rsidRPr="00171D40">
              <w:rPr>
                <w:noProof/>
                <w:webHidden/>
              </w:rPr>
              <w:fldChar w:fldCharType="end"/>
            </w:r>
          </w:hyperlink>
        </w:p>
        <w:p w14:paraId="53DDCC9F" w14:textId="4CC9F2D4" w:rsidR="00D4757A" w:rsidRPr="00171D40" w:rsidRDefault="00E84D59">
          <w:pPr>
            <w:pStyle w:val="TOC3"/>
            <w:tabs>
              <w:tab w:val="right" w:leader="dot" w:pos="9350"/>
            </w:tabs>
            <w:rPr>
              <w:rFonts w:eastAsiaTheme="minorEastAsia"/>
              <w:noProof/>
              <w:kern w:val="2"/>
              <w:sz w:val="22"/>
              <w:lang w:eastAsia="en-CA"/>
              <w14:ligatures w14:val="standardContextual"/>
            </w:rPr>
          </w:pPr>
          <w:hyperlink w:anchor="_Toc175047509" w:history="1">
            <w:r w:rsidR="00D4757A" w:rsidRPr="00171D40">
              <w:rPr>
                <w:rStyle w:val="Hyperlink"/>
                <w:noProof/>
              </w:rPr>
              <w:t>3.4.3 Co-Products and Integrated Plants</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_Toc175047509 \h </w:instrText>
            </w:r>
            <w:r w:rsidR="00D4757A" w:rsidRPr="00171D40">
              <w:rPr>
                <w:noProof/>
                <w:webHidden/>
              </w:rPr>
            </w:r>
            <w:r w:rsidR="00D4757A" w:rsidRPr="00171D40">
              <w:rPr>
                <w:noProof/>
                <w:webHidden/>
              </w:rPr>
              <w:fldChar w:fldCharType="separate"/>
            </w:r>
            <w:r w:rsidR="00D4757A" w:rsidRPr="00171D40">
              <w:rPr>
                <w:noProof/>
                <w:webHidden/>
              </w:rPr>
              <w:t>16</w:t>
            </w:r>
            <w:r w:rsidR="00D4757A" w:rsidRPr="00171D40">
              <w:rPr>
                <w:noProof/>
                <w:webHidden/>
              </w:rPr>
              <w:fldChar w:fldCharType="end"/>
            </w:r>
          </w:hyperlink>
        </w:p>
        <w:p w14:paraId="7EFFE1F3" w14:textId="0543A322" w:rsidR="00D4757A" w:rsidRPr="00171D40" w:rsidRDefault="00E84D59">
          <w:pPr>
            <w:pStyle w:val="TOC3"/>
            <w:tabs>
              <w:tab w:val="right" w:leader="dot" w:pos="9350"/>
            </w:tabs>
            <w:rPr>
              <w:rFonts w:eastAsiaTheme="minorEastAsia"/>
              <w:noProof/>
              <w:kern w:val="2"/>
              <w:sz w:val="22"/>
              <w:lang w:eastAsia="en-CA"/>
              <w14:ligatures w14:val="standardContextual"/>
            </w:rPr>
          </w:pPr>
          <w:hyperlink w:anchor="_Toc175047510" w:history="1">
            <w:r w:rsidR="00D4757A" w:rsidRPr="00171D40">
              <w:rPr>
                <w:rStyle w:val="Hyperlink"/>
                <w:noProof/>
              </w:rPr>
              <w:t>3.4.4 The following inputs are to be used only if primary data is available (i.e. if you are an integrated bio-based diesel plant)</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_Toc175047510 \h </w:instrText>
            </w:r>
            <w:r w:rsidR="00D4757A" w:rsidRPr="00171D40">
              <w:rPr>
                <w:noProof/>
                <w:webHidden/>
              </w:rPr>
            </w:r>
            <w:r w:rsidR="00D4757A" w:rsidRPr="00171D40">
              <w:rPr>
                <w:noProof/>
                <w:webHidden/>
              </w:rPr>
              <w:fldChar w:fldCharType="separate"/>
            </w:r>
            <w:r w:rsidR="00D4757A" w:rsidRPr="00171D40">
              <w:rPr>
                <w:noProof/>
                <w:webHidden/>
              </w:rPr>
              <w:t>17</w:t>
            </w:r>
            <w:r w:rsidR="00D4757A" w:rsidRPr="00171D40">
              <w:rPr>
                <w:noProof/>
                <w:webHidden/>
              </w:rPr>
              <w:fldChar w:fldCharType="end"/>
            </w:r>
          </w:hyperlink>
        </w:p>
        <w:p w14:paraId="398C2096" w14:textId="777D2C45" w:rsidR="00D4757A" w:rsidRPr="00171D40" w:rsidRDefault="00E84D59">
          <w:pPr>
            <w:pStyle w:val="TOC2"/>
            <w:rPr>
              <w:rFonts w:eastAsiaTheme="minorEastAsia"/>
              <w:noProof/>
              <w:kern w:val="2"/>
              <w:sz w:val="22"/>
              <w:lang w:eastAsia="en-CA"/>
              <w14:ligatures w14:val="standardContextual"/>
            </w:rPr>
          </w:pPr>
          <w:hyperlink w:anchor="_Toc175047511" w:history="1">
            <w:r w:rsidR="00D4757A" w:rsidRPr="00171D40">
              <w:rPr>
                <w:rStyle w:val="Hyperlink"/>
                <w:noProof/>
                <w:lang w:val="en-US"/>
              </w:rPr>
              <w:t>3.5 Treatment of Multiple Feedstocks</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_Toc175047511 \h </w:instrText>
            </w:r>
            <w:r w:rsidR="00D4757A" w:rsidRPr="00171D40">
              <w:rPr>
                <w:noProof/>
                <w:webHidden/>
              </w:rPr>
            </w:r>
            <w:r w:rsidR="00D4757A" w:rsidRPr="00171D40">
              <w:rPr>
                <w:noProof/>
                <w:webHidden/>
              </w:rPr>
              <w:fldChar w:fldCharType="separate"/>
            </w:r>
            <w:r w:rsidR="00D4757A" w:rsidRPr="00171D40">
              <w:rPr>
                <w:noProof/>
                <w:webHidden/>
              </w:rPr>
              <w:t>17</w:t>
            </w:r>
            <w:r w:rsidR="00D4757A" w:rsidRPr="00171D40">
              <w:rPr>
                <w:noProof/>
                <w:webHidden/>
              </w:rPr>
              <w:fldChar w:fldCharType="end"/>
            </w:r>
          </w:hyperlink>
        </w:p>
        <w:p w14:paraId="4FCAF754" w14:textId="2DC0A0A5" w:rsidR="00D4757A" w:rsidRPr="00171D40" w:rsidRDefault="00E84D59">
          <w:pPr>
            <w:pStyle w:val="TOC3"/>
            <w:tabs>
              <w:tab w:val="right" w:leader="dot" w:pos="9350"/>
            </w:tabs>
            <w:rPr>
              <w:rFonts w:eastAsiaTheme="minorEastAsia"/>
              <w:noProof/>
              <w:kern w:val="2"/>
              <w:sz w:val="22"/>
              <w:lang w:eastAsia="en-CA"/>
              <w14:ligatures w14:val="standardContextual"/>
            </w:rPr>
          </w:pPr>
          <w:hyperlink w:anchor="_Toc175047512" w:history="1">
            <w:r w:rsidR="00D4757A" w:rsidRPr="00171D40">
              <w:rPr>
                <w:rStyle w:val="Hyperlink"/>
                <w:noProof/>
              </w:rPr>
              <w:t>3.5.1 Method 1: Feedstock-specific allocation</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_Toc175047512 \h </w:instrText>
            </w:r>
            <w:r w:rsidR="00D4757A" w:rsidRPr="00171D40">
              <w:rPr>
                <w:noProof/>
                <w:webHidden/>
              </w:rPr>
            </w:r>
            <w:r w:rsidR="00D4757A" w:rsidRPr="00171D40">
              <w:rPr>
                <w:noProof/>
                <w:webHidden/>
              </w:rPr>
              <w:fldChar w:fldCharType="separate"/>
            </w:r>
            <w:r w:rsidR="00D4757A" w:rsidRPr="00171D40">
              <w:rPr>
                <w:noProof/>
                <w:webHidden/>
              </w:rPr>
              <w:t>18</w:t>
            </w:r>
            <w:r w:rsidR="00D4757A" w:rsidRPr="00171D40">
              <w:rPr>
                <w:noProof/>
                <w:webHidden/>
              </w:rPr>
              <w:fldChar w:fldCharType="end"/>
            </w:r>
          </w:hyperlink>
        </w:p>
        <w:p w14:paraId="387F2D61" w14:textId="431B2075" w:rsidR="00D4757A" w:rsidRPr="00171D40" w:rsidRDefault="00E84D59">
          <w:pPr>
            <w:pStyle w:val="TOC3"/>
            <w:tabs>
              <w:tab w:val="right" w:leader="dot" w:pos="9350"/>
            </w:tabs>
            <w:rPr>
              <w:rFonts w:eastAsiaTheme="minorEastAsia"/>
              <w:noProof/>
              <w:kern w:val="2"/>
              <w:sz w:val="22"/>
              <w:lang w:eastAsia="en-CA"/>
              <w14:ligatures w14:val="standardContextual"/>
            </w:rPr>
          </w:pPr>
          <w:hyperlink w:anchor="_Toc175047513" w:history="1">
            <w:r w:rsidR="00D4757A" w:rsidRPr="00171D40">
              <w:rPr>
                <w:rStyle w:val="Hyperlink"/>
                <w:noProof/>
              </w:rPr>
              <w:t>3.5.2 Method 2: Facility average basis</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_Toc175047513 \h </w:instrText>
            </w:r>
            <w:r w:rsidR="00D4757A" w:rsidRPr="00171D40">
              <w:rPr>
                <w:noProof/>
                <w:webHidden/>
              </w:rPr>
            </w:r>
            <w:r w:rsidR="00D4757A" w:rsidRPr="00171D40">
              <w:rPr>
                <w:noProof/>
                <w:webHidden/>
              </w:rPr>
              <w:fldChar w:fldCharType="separate"/>
            </w:r>
            <w:r w:rsidR="00D4757A" w:rsidRPr="00171D40">
              <w:rPr>
                <w:noProof/>
                <w:webHidden/>
              </w:rPr>
              <w:t>18</w:t>
            </w:r>
            <w:r w:rsidR="00D4757A" w:rsidRPr="00171D40">
              <w:rPr>
                <w:noProof/>
                <w:webHidden/>
              </w:rPr>
              <w:fldChar w:fldCharType="end"/>
            </w:r>
          </w:hyperlink>
        </w:p>
        <w:p w14:paraId="01FCB03E" w14:textId="26C268BE" w:rsidR="00D4757A" w:rsidRPr="00171D40" w:rsidRDefault="00E84D59">
          <w:pPr>
            <w:pStyle w:val="TOC2"/>
            <w:rPr>
              <w:rFonts w:eastAsiaTheme="minorEastAsia"/>
              <w:noProof/>
              <w:kern w:val="2"/>
              <w:sz w:val="22"/>
              <w:lang w:eastAsia="en-CA"/>
              <w14:ligatures w14:val="standardContextual"/>
            </w:rPr>
          </w:pPr>
          <w:hyperlink w:anchor="_Toc175047514" w:history="1">
            <w:r w:rsidR="00D4757A" w:rsidRPr="00171D40">
              <w:rPr>
                <w:rStyle w:val="Hyperlink"/>
                <w:noProof/>
              </w:rPr>
              <w:t>3.6 Treatment of Non-Fuel Ethanol Products in Facilities with Multiple Ethanol Products</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_Toc175047514 \h </w:instrText>
            </w:r>
            <w:r w:rsidR="00D4757A" w:rsidRPr="00171D40">
              <w:rPr>
                <w:noProof/>
                <w:webHidden/>
              </w:rPr>
            </w:r>
            <w:r w:rsidR="00D4757A" w:rsidRPr="00171D40">
              <w:rPr>
                <w:noProof/>
                <w:webHidden/>
              </w:rPr>
              <w:fldChar w:fldCharType="separate"/>
            </w:r>
            <w:r w:rsidR="00D4757A" w:rsidRPr="00171D40">
              <w:rPr>
                <w:noProof/>
                <w:webHidden/>
              </w:rPr>
              <w:t>18</w:t>
            </w:r>
            <w:r w:rsidR="00D4757A" w:rsidRPr="00171D40">
              <w:rPr>
                <w:noProof/>
                <w:webHidden/>
              </w:rPr>
              <w:fldChar w:fldCharType="end"/>
            </w:r>
          </w:hyperlink>
        </w:p>
        <w:p w14:paraId="5601F15F" w14:textId="26F25C97" w:rsidR="00D4757A" w:rsidRPr="00171D40" w:rsidRDefault="00E84D59">
          <w:pPr>
            <w:pStyle w:val="TOC3"/>
            <w:tabs>
              <w:tab w:val="right" w:leader="dot" w:pos="9350"/>
            </w:tabs>
            <w:rPr>
              <w:rFonts w:eastAsiaTheme="minorEastAsia"/>
              <w:noProof/>
              <w:kern w:val="2"/>
              <w:sz w:val="22"/>
              <w:lang w:eastAsia="en-CA"/>
              <w14:ligatures w14:val="standardContextual"/>
            </w:rPr>
          </w:pPr>
          <w:hyperlink w:anchor="_Toc175047515" w:history="1">
            <w:r w:rsidR="00D4757A" w:rsidRPr="00171D40">
              <w:rPr>
                <w:rStyle w:val="Hyperlink"/>
                <w:noProof/>
              </w:rPr>
              <w:t>3.6.1 Method 1: Direct Measurement</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_Toc175047515 \h </w:instrText>
            </w:r>
            <w:r w:rsidR="00D4757A" w:rsidRPr="00171D40">
              <w:rPr>
                <w:noProof/>
                <w:webHidden/>
              </w:rPr>
            </w:r>
            <w:r w:rsidR="00D4757A" w:rsidRPr="00171D40">
              <w:rPr>
                <w:noProof/>
                <w:webHidden/>
              </w:rPr>
              <w:fldChar w:fldCharType="separate"/>
            </w:r>
            <w:r w:rsidR="00D4757A" w:rsidRPr="00171D40">
              <w:rPr>
                <w:noProof/>
                <w:webHidden/>
              </w:rPr>
              <w:t>19</w:t>
            </w:r>
            <w:r w:rsidR="00D4757A" w:rsidRPr="00171D40">
              <w:rPr>
                <w:noProof/>
                <w:webHidden/>
              </w:rPr>
              <w:fldChar w:fldCharType="end"/>
            </w:r>
          </w:hyperlink>
        </w:p>
        <w:p w14:paraId="2395A1DB" w14:textId="0D825796" w:rsidR="00D4757A" w:rsidRPr="00171D40" w:rsidRDefault="00E84D59">
          <w:pPr>
            <w:pStyle w:val="TOC3"/>
            <w:tabs>
              <w:tab w:val="right" w:leader="dot" w:pos="9350"/>
            </w:tabs>
            <w:rPr>
              <w:rFonts w:eastAsiaTheme="minorEastAsia"/>
              <w:noProof/>
              <w:kern w:val="2"/>
              <w:sz w:val="22"/>
              <w:lang w:eastAsia="en-CA"/>
              <w14:ligatures w14:val="standardContextual"/>
            </w:rPr>
          </w:pPr>
          <w:hyperlink w:anchor="_Toc175047516" w:history="1">
            <w:r w:rsidR="00D4757A" w:rsidRPr="00171D40">
              <w:rPr>
                <w:rStyle w:val="Hyperlink"/>
                <w:noProof/>
              </w:rPr>
              <w:t>3.6.2 Method 2: Output-Based Allocation</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_Toc175047516 \h </w:instrText>
            </w:r>
            <w:r w:rsidR="00D4757A" w:rsidRPr="00171D40">
              <w:rPr>
                <w:noProof/>
                <w:webHidden/>
              </w:rPr>
            </w:r>
            <w:r w:rsidR="00D4757A" w:rsidRPr="00171D40">
              <w:rPr>
                <w:noProof/>
                <w:webHidden/>
              </w:rPr>
              <w:fldChar w:fldCharType="separate"/>
            </w:r>
            <w:r w:rsidR="00D4757A" w:rsidRPr="00171D40">
              <w:rPr>
                <w:noProof/>
                <w:webHidden/>
              </w:rPr>
              <w:t>19</w:t>
            </w:r>
            <w:r w:rsidR="00D4757A" w:rsidRPr="00171D40">
              <w:rPr>
                <w:noProof/>
                <w:webHidden/>
              </w:rPr>
              <w:fldChar w:fldCharType="end"/>
            </w:r>
          </w:hyperlink>
        </w:p>
        <w:p w14:paraId="3E6F1EF5" w14:textId="5C907564" w:rsidR="00D4757A" w:rsidRPr="00171D40" w:rsidRDefault="00E84D59">
          <w:pPr>
            <w:pStyle w:val="TOC2"/>
            <w:rPr>
              <w:rFonts w:eastAsiaTheme="minorEastAsia"/>
              <w:noProof/>
              <w:kern w:val="2"/>
              <w:sz w:val="22"/>
              <w:lang w:eastAsia="en-CA"/>
              <w14:ligatures w14:val="standardContextual"/>
            </w:rPr>
          </w:pPr>
          <w:hyperlink w:anchor="_Toc175047517" w:history="1">
            <w:r w:rsidR="00D4757A" w:rsidRPr="00171D40">
              <w:rPr>
                <w:rStyle w:val="Hyperlink"/>
                <w:noProof/>
              </w:rPr>
              <w:t>3.6.3 Method 3: Facility Average</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_Toc175047517 \h </w:instrText>
            </w:r>
            <w:r w:rsidR="00D4757A" w:rsidRPr="00171D40">
              <w:rPr>
                <w:noProof/>
                <w:webHidden/>
              </w:rPr>
            </w:r>
            <w:r w:rsidR="00D4757A" w:rsidRPr="00171D40">
              <w:rPr>
                <w:noProof/>
                <w:webHidden/>
              </w:rPr>
              <w:fldChar w:fldCharType="separate"/>
            </w:r>
            <w:r w:rsidR="00D4757A" w:rsidRPr="00171D40">
              <w:rPr>
                <w:noProof/>
                <w:webHidden/>
              </w:rPr>
              <w:t>19</w:t>
            </w:r>
            <w:r w:rsidR="00D4757A" w:rsidRPr="00171D40">
              <w:rPr>
                <w:noProof/>
                <w:webHidden/>
              </w:rPr>
              <w:fldChar w:fldCharType="end"/>
            </w:r>
          </w:hyperlink>
        </w:p>
        <w:p w14:paraId="48037305" w14:textId="2A9FBC95" w:rsidR="00D4757A" w:rsidRPr="00171D40" w:rsidRDefault="00E84D59">
          <w:pPr>
            <w:pStyle w:val="TOC2"/>
            <w:rPr>
              <w:rFonts w:eastAsiaTheme="minorEastAsia"/>
              <w:noProof/>
              <w:kern w:val="2"/>
              <w:sz w:val="22"/>
              <w:lang w:eastAsia="en-CA"/>
              <w14:ligatures w14:val="standardContextual"/>
            </w:rPr>
          </w:pPr>
          <w:hyperlink w:anchor="_Toc175047518" w:history="1">
            <w:r w:rsidR="00D4757A" w:rsidRPr="00171D40">
              <w:rPr>
                <w:rStyle w:val="Hyperlink"/>
                <w:rFonts w:ascii="Arial" w:hAnsi="Arial" w:cs="Arial"/>
                <w:noProof/>
              </w:rPr>
              <w:t>Where output-based allocations for bio-based content produced by the facility cannot be performed, fuel suppliers shall use the following facility average methodology.</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_Toc175047518 \h </w:instrText>
            </w:r>
            <w:r w:rsidR="00D4757A" w:rsidRPr="00171D40">
              <w:rPr>
                <w:noProof/>
                <w:webHidden/>
              </w:rPr>
            </w:r>
            <w:r w:rsidR="00D4757A" w:rsidRPr="00171D40">
              <w:rPr>
                <w:noProof/>
                <w:webHidden/>
              </w:rPr>
              <w:fldChar w:fldCharType="separate"/>
            </w:r>
            <w:r w:rsidR="00D4757A" w:rsidRPr="00171D40">
              <w:rPr>
                <w:noProof/>
                <w:webHidden/>
              </w:rPr>
              <w:t>19</w:t>
            </w:r>
            <w:r w:rsidR="00D4757A" w:rsidRPr="00171D40">
              <w:rPr>
                <w:noProof/>
                <w:webHidden/>
              </w:rPr>
              <w:fldChar w:fldCharType="end"/>
            </w:r>
          </w:hyperlink>
        </w:p>
        <w:p w14:paraId="476074BC" w14:textId="4DAFBB3B" w:rsidR="00D4757A" w:rsidRPr="00171D40" w:rsidRDefault="00E84D59">
          <w:pPr>
            <w:pStyle w:val="TOC2"/>
            <w:rPr>
              <w:rFonts w:eastAsiaTheme="minorEastAsia"/>
              <w:noProof/>
              <w:kern w:val="2"/>
              <w:sz w:val="22"/>
              <w:lang w:eastAsia="en-CA"/>
              <w14:ligatures w14:val="standardContextual"/>
            </w:rPr>
          </w:pPr>
          <w:hyperlink w:anchor="_Toc175047519" w:history="1">
            <w:r w:rsidR="00D4757A" w:rsidRPr="00171D40">
              <w:rPr>
                <w:rStyle w:val="Hyperlink"/>
                <w:noProof/>
              </w:rPr>
              <w:t>3.7 Model Results: Calculating the GHG intensity of bio-based content</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_Toc175047519 \h </w:instrText>
            </w:r>
            <w:r w:rsidR="00D4757A" w:rsidRPr="00171D40">
              <w:rPr>
                <w:noProof/>
                <w:webHidden/>
              </w:rPr>
            </w:r>
            <w:r w:rsidR="00D4757A" w:rsidRPr="00171D40">
              <w:rPr>
                <w:noProof/>
                <w:webHidden/>
              </w:rPr>
              <w:fldChar w:fldCharType="separate"/>
            </w:r>
            <w:r w:rsidR="00D4757A" w:rsidRPr="00171D40">
              <w:rPr>
                <w:noProof/>
                <w:webHidden/>
              </w:rPr>
              <w:t>19</w:t>
            </w:r>
            <w:r w:rsidR="00D4757A" w:rsidRPr="00171D40">
              <w:rPr>
                <w:noProof/>
                <w:webHidden/>
              </w:rPr>
              <w:fldChar w:fldCharType="end"/>
            </w:r>
          </w:hyperlink>
        </w:p>
        <w:p w14:paraId="5A6B3C0B" w14:textId="500A59FD" w:rsidR="00D4757A" w:rsidRPr="00171D40" w:rsidRDefault="00E84D59">
          <w:pPr>
            <w:pStyle w:val="TOC3"/>
            <w:tabs>
              <w:tab w:val="right" w:leader="dot" w:pos="9350"/>
            </w:tabs>
            <w:rPr>
              <w:rFonts w:eastAsiaTheme="minorEastAsia"/>
              <w:noProof/>
              <w:kern w:val="2"/>
              <w:sz w:val="22"/>
              <w:lang w:eastAsia="en-CA"/>
              <w14:ligatures w14:val="standardContextual"/>
            </w:rPr>
          </w:pPr>
          <w:hyperlink w:anchor="_Toc175047520" w:history="1">
            <w:r w:rsidR="00D4757A" w:rsidRPr="00171D40">
              <w:rPr>
                <w:rStyle w:val="Hyperlink"/>
                <w:noProof/>
              </w:rPr>
              <w:t>3.7.1 Calculating the GHG intensity of bio-based content in gasoline</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_Toc175047520 \h </w:instrText>
            </w:r>
            <w:r w:rsidR="00D4757A" w:rsidRPr="00171D40">
              <w:rPr>
                <w:noProof/>
                <w:webHidden/>
              </w:rPr>
            </w:r>
            <w:r w:rsidR="00D4757A" w:rsidRPr="00171D40">
              <w:rPr>
                <w:noProof/>
                <w:webHidden/>
              </w:rPr>
              <w:fldChar w:fldCharType="separate"/>
            </w:r>
            <w:r w:rsidR="00D4757A" w:rsidRPr="00171D40">
              <w:rPr>
                <w:noProof/>
                <w:webHidden/>
              </w:rPr>
              <w:t>19</w:t>
            </w:r>
            <w:r w:rsidR="00D4757A" w:rsidRPr="00171D40">
              <w:rPr>
                <w:noProof/>
                <w:webHidden/>
              </w:rPr>
              <w:fldChar w:fldCharType="end"/>
            </w:r>
          </w:hyperlink>
        </w:p>
        <w:p w14:paraId="5EEB537A" w14:textId="56663941" w:rsidR="00D4757A" w:rsidRPr="00171D40" w:rsidRDefault="00E84D59">
          <w:pPr>
            <w:pStyle w:val="TOC3"/>
            <w:tabs>
              <w:tab w:val="right" w:leader="dot" w:pos="9350"/>
            </w:tabs>
            <w:rPr>
              <w:rFonts w:eastAsiaTheme="minorEastAsia"/>
              <w:noProof/>
              <w:kern w:val="2"/>
              <w:sz w:val="22"/>
              <w:lang w:eastAsia="en-CA"/>
              <w14:ligatures w14:val="standardContextual"/>
            </w:rPr>
          </w:pPr>
          <w:hyperlink w:anchor="_Toc175047521" w:history="1">
            <w:r w:rsidR="00D4757A" w:rsidRPr="00171D40">
              <w:rPr>
                <w:rStyle w:val="Hyperlink"/>
                <w:noProof/>
              </w:rPr>
              <w:t>3.7.2 Calculating the GHG intensity of bio-based content in diesel</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_Toc175047521 \h </w:instrText>
            </w:r>
            <w:r w:rsidR="00D4757A" w:rsidRPr="00171D40">
              <w:rPr>
                <w:noProof/>
                <w:webHidden/>
              </w:rPr>
            </w:r>
            <w:r w:rsidR="00D4757A" w:rsidRPr="00171D40">
              <w:rPr>
                <w:noProof/>
                <w:webHidden/>
              </w:rPr>
              <w:fldChar w:fldCharType="separate"/>
            </w:r>
            <w:r w:rsidR="00D4757A" w:rsidRPr="00171D40">
              <w:rPr>
                <w:noProof/>
                <w:webHidden/>
              </w:rPr>
              <w:t>20</w:t>
            </w:r>
            <w:r w:rsidR="00D4757A" w:rsidRPr="00171D40">
              <w:rPr>
                <w:noProof/>
                <w:webHidden/>
              </w:rPr>
              <w:fldChar w:fldCharType="end"/>
            </w:r>
          </w:hyperlink>
        </w:p>
        <w:p w14:paraId="04EE553A" w14:textId="190AC70A" w:rsidR="00D4757A" w:rsidRPr="00171D40" w:rsidRDefault="00E84D59">
          <w:pPr>
            <w:pStyle w:val="TOC2"/>
            <w:rPr>
              <w:rFonts w:eastAsiaTheme="minorEastAsia"/>
              <w:noProof/>
              <w:kern w:val="2"/>
              <w:sz w:val="22"/>
              <w:lang w:eastAsia="en-CA"/>
              <w14:ligatures w14:val="standardContextual"/>
            </w:rPr>
          </w:pPr>
          <w:hyperlink w:anchor="_Toc175047522" w:history="1">
            <w:r w:rsidR="00D4757A" w:rsidRPr="00171D40">
              <w:rPr>
                <w:rStyle w:val="Hyperlink"/>
                <w:noProof/>
                <w:lang w:val="en-US"/>
              </w:rPr>
              <w:t>3.8 Determining GHG Intensity of bio-based content that is not in GHGenius</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_Toc175047522 \h </w:instrText>
            </w:r>
            <w:r w:rsidR="00D4757A" w:rsidRPr="00171D40">
              <w:rPr>
                <w:noProof/>
                <w:webHidden/>
              </w:rPr>
            </w:r>
            <w:r w:rsidR="00D4757A" w:rsidRPr="00171D40">
              <w:rPr>
                <w:noProof/>
                <w:webHidden/>
              </w:rPr>
              <w:fldChar w:fldCharType="separate"/>
            </w:r>
            <w:r w:rsidR="00D4757A" w:rsidRPr="00171D40">
              <w:rPr>
                <w:noProof/>
                <w:webHidden/>
              </w:rPr>
              <w:t>20</w:t>
            </w:r>
            <w:r w:rsidR="00D4757A" w:rsidRPr="00171D40">
              <w:rPr>
                <w:noProof/>
                <w:webHidden/>
              </w:rPr>
              <w:fldChar w:fldCharType="end"/>
            </w:r>
          </w:hyperlink>
        </w:p>
        <w:p w14:paraId="464846BF" w14:textId="75BE2335" w:rsidR="00D4757A" w:rsidRPr="00171D40" w:rsidRDefault="00E84D59">
          <w:pPr>
            <w:pStyle w:val="TOC2"/>
            <w:rPr>
              <w:rFonts w:eastAsiaTheme="minorEastAsia"/>
              <w:noProof/>
              <w:kern w:val="2"/>
              <w:sz w:val="22"/>
              <w:lang w:eastAsia="en-CA"/>
              <w14:ligatures w14:val="standardContextual"/>
            </w:rPr>
          </w:pPr>
          <w:hyperlink w:anchor="_Toc175047523" w:history="1">
            <w:r w:rsidR="00D4757A" w:rsidRPr="00171D40">
              <w:rPr>
                <w:rStyle w:val="Hyperlink"/>
                <w:noProof/>
              </w:rPr>
              <w:t>3.9 GHG Intensity, Expiry and Recalculation</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_Toc175047523 \h </w:instrText>
            </w:r>
            <w:r w:rsidR="00D4757A" w:rsidRPr="00171D40">
              <w:rPr>
                <w:noProof/>
                <w:webHidden/>
              </w:rPr>
            </w:r>
            <w:r w:rsidR="00D4757A" w:rsidRPr="00171D40">
              <w:rPr>
                <w:noProof/>
                <w:webHidden/>
              </w:rPr>
              <w:fldChar w:fldCharType="separate"/>
            </w:r>
            <w:r w:rsidR="00D4757A" w:rsidRPr="00171D40">
              <w:rPr>
                <w:noProof/>
                <w:webHidden/>
              </w:rPr>
              <w:t>21</w:t>
            </w:r>
            <w:r w:rsidR="00D4757A" w:rsidRPr="00171D40">
              <w:rPr>
                <w:noProof/>
                <w:webHidden/>
              </w:rPr>
              <w:fldChar w:fldCharType="end"/>
            </w:r>
          </w:hyperlink>
        </w:p>
        <w:p w14:paraId="5DCEDB76" w14:textId="45ECC425" w:rsidR="00D4757A" w:rsidRPr="00171D40" w:rsidRDefault="00E84D59">
          <w:pPr>
            <w:pStyle w:val="TOC2"/>
            <w:rPr>
              <w:rFonts w:eastAsiaTheme="minorEastAsia"/>
              <w:noProof/>
              <w:kern w:val="2"/>
              <w:sz w:val="22"/>
              <w:lang w:eastAsia="en-CA"/>
              <w14:ligatures w14:val="standardContextual"/>
            </w:rPr>
          </w:pPr>
          <w:hyperlink w:anchor="_Toc175047524" w:history="1">
            <w:r w:rsidR="00D4757A" w:rsidRPr="00171D40">
              <w:rPr>
                <w:rStyle w:val="Hyperlink"/>
                <w:noProof/>
              </w:rPr>
              <w:t>3.10 Director’s Determinations</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_Toc175047524 \h </w:instrText>
            </w:r>
            <w:r w:rsidR="00D4757A" w:rsidRPr="00171D40">
              <w:rPr>
                <w:noProof/>
                <w:webHidden/>
              </w:rPr>
            </w:r>
            <w:r w:rsidR="00D4757A" w:rsidRPr="00171D40">
              <w:rPr>
                <w:noProof/>
                <w:webHidden/>
              </w:rPr>
              <w:fldChar w:fldCharType="separate"/>
            </w:r>
            <w:r w:rsidR="00D4757A" w:rsidRPr="00171D40">
              <w:rPr>
                <w:noProof/>
                <w:webHidden/>
              </w:rPr>
              <w:t>21</w:t>
            </w:r>
            <w:r w:rsidR="00D4757A" w:rsidRPr="00171D40">
              <w:rPr>
                <w:noProof/>
                <w:webHidden/>
              </w:rPr>
              <w:fldChar w:fldCharType="end"/>
            </w:r>
          </w:hyperlink>
        </w:p>
        <w:p w14:paraId="63C6220B" w14:textId="44E7F286" w:rsidR="00D4757A" w:rsidRPr="00171D40" w:rsidRDefault="00E84D59">
          <w:pPr>
            <w:pStyle w:val="TOC3"/>
            <w:tabs>
              <w:tab w:val="right" w:leader="dot" w:pos="9350"/>
            </w:tabs>
            <w:rPr>
              <w:rFonts w:eastAsiaTheme="minorEastAsia"/>
              <w:noProof/>
              <w:kern w:val="2"/>
              <w:sz w:val="22"/>
              <w:lang w:eastAsia="en-CA"/>
              <w14:ligatures w14:val="standardContextual"/>
            </w:rPr>
          </w:pPr>
          <w:hyperlink w:anchor="_Toc175047525" w:history="1">
            <w:r w:rsidR="00D4757A" w:rsidRPr="00171D40">
              <w:rPr>
                <w:rStyle w:val="Hyperlink"/>
                <w:noProof/>
              </w:rPr>
              <w:t>3.10.1 Biodiesel derived from brown grease</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_Toc175047525 \h </w:instrText>
            </w:r>
            <w:r w:rsidR="00D4757A" w:rsidRPr="00171D40">
              <w:rPr>
                <w:noProof/>
                <w:webHidden/>
              </w:rPr>
            </w:r>
            <w:r w:rsidR="00D4757A" w:rsidRPr="00171D40">
              <w:rPr>
                <w:noProof/>
                <w:webHidden/>
              </w:rPr>
              <w:fldChar w:fldCharType="separate"/>
            </w:r>
            <w:r w:rsidR="00D4757A" w:rsidRPr="00171D40">
              <w:rPr>
                <w:noProof/>
                <w:webHidden/>
              </w:rPr>
              <w:t>21</w:t>
            </w:r>
            <w:r w:rsidR="00D4757A" w:rsidRPr="00171D40">
              <w:rPr>
                <w:noProof/>
                <w:webHidden/>
              </w:rPr>
              <w:fldChar w:fldCharType="end"/>
            </w:r>
          </w:hyperlink>
        </w:p>
        <w:p w14:paraId="4314FA94" w14:textId="0C93A5E1" w:rsidR="00D4757A" w:rsidRPr="00171D40" w:rsidRDefault="00E84D59">
          <w:pPr>
            <w:pStyle w:val="TOC3"/>
            <w:tabs>
              <w:tab w:val="right" w:leader="dot" w:pos="9350"/>
            </w:tabs>
            <w:rPr>
              <w:rFonts w:eastAsiaTheme="minorEastAsia"/>
              <w:noProof/>
              <w:kern w:val="2"/>
              <w:sz w:val="22"/>
              <w:lang w:eastAsia="en-CA"/>
              <w14:ligatures w14:val="standardContextual"/>
            </w:rPr>
          </w:pPr>
          <w:hyperlink w:anchor="_Toc175047526" w:history="1">
            <w:r w:rsidR="00D4757A" w:rsidRPr="00171D40">
              <w:rPr>
                <w:rStyle w:val="Hyperlink"/>
                <w:noProof/>
              </w:rPr>
              <w:t>3.10.2 Biodiesel derived from fatty acid distillates</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_Toc175047526 \h </w:instrText>
            </w:r>
            <w:r w:rsidR="00D4757A" w:rsidRPr="00171D40">
              <w:rPr>
                <w:noProof/>
                <w:webHidden/>
              </w:rPr>
            </w:r>
            <w:r w:rsidR="00D4757A" w:rsidRPr="00171D40">
              <w:rPr>
                <w:noProof/>
                <w:webHidden/>
              </w:rPr>
              <w:fldChar w:fldCharType="separate"/>
            </w:r>
            <w:r w:rsidR="00D4757A" w:rsidRPr="00171D40">
              <w:rPr>
                <w:noProof/>
                <w:webHidden/>
              </w:rPr>
              <w:t>22</w:t>
            </w:r>
            <w:r w:rsidR="00D4757A" w:rsidRPr="00171D40">
              <w:rPr>
                <w:noProof/>
                <w:webHidden/>
              </w:rPr>
              <w:fldChar w:fldCharType="end"/>
            </w:r>
          </w:hyperlink>
        </w:p>
        <w:p w14:paraId="16DDDFE7" w14:textId="0A4FBFE9" w:rsidR="00D4757A" w:rsidRPr="00171D40" w:rsidRDefault="00E84D59">
          <w:pPr>
            <w:pStyle w:val="TOC3"/>
            <w:tabs>
              <w:tab w:val="right" w:leader="dot" w:pos="9350"/>
            </w:tabs>
            <w:rPr>
              <w:rFonts w:eastAsiaTheme="minorEastAsia"/>
              <w:noProof/>
              <w:kern w:val="2"/>
              <w:sz w:val="22"/>
              <w:lang w:eastAsia="en-CA"/>
              <w14:ligatures w14:val="standardContextual"/>
            </w:rPr>
          </w:pPr>
          <w:hyperlink w:anchor="_Toc175047527" w:history="1">
            <w:r w:rsidR="00D4757A" w:rsidRPr="00171D40">
              <w:rPr>
                <w:rStyle w:val="Hyperlink"/>
                <w:noProof/>
              </w:rPr>
              <w:t>3.10.3 Renewable diesel derived from biodiesel distillate bottoms</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_Toc175047527 \h </w:instrText>
            </w:r>
            <w:r w:rsidR="00D4757A" w:rsidRPr="00171D40">
              <w:rPr>
                <w:noProof/>
                <w:webHidden/>
              </w:rPr>
            </w:r>
            <w:r w:rsidR="00D4757A" w:rsidRPr="00171D40">
              <w:rPr>
                <w:noProof/>
                <w:webHidden/>
              </w:rPr>
              <w:fldChar w:fldCharType="separate"/>
            </w:r>
            <w:r w:rsidR="00D4757A" w:rsidRPr="00171D40">
              <w:rPr>
                <w:noProof/>
                <w:webHidden/>
              </w:rPr>
              <w:t>22</w:t>
            </w:r>
            <w:r w:rsidR="00D4757A" w:rsidRPr="00171D40">
              <w:rPr>
                <w:noProof/>
                <w:webHidden/>
              </w:rPr>
              <w:fldChar w:fldCharType="end"/>
            </w:r>
          </w:hyperlink>
        </w:p>
        <w:p w14:paraId="58E3561E" w14:textId="36AD6061" w:rsidR="00D4757A" w:rsidRPr="00171D40" w:rsidRDefault="00E84D59">
          <w:pPr>
            <w:pStyle w:val="TOC2"/>
            <w:rPr>
              <w:rFonts w:eastAsiaTheme="minorEastAsia"/>
              <w:noProof/>
              <w:kern w:val="2"/>
              <w:sz w:val="22"/>
              <w:lang w:eastAsia="en-CA"/>
              <w14:ligatures w14:val="standardContextual"/>
            </w:rPr>
          </w:pPr>
          <w:hyperlink w:anchor="_Toc175047528" w:history="1">
            <w:r w:rsidR="00D4757A" w:rsidRPr="00171D40">
              <w:rPr>
                <w:rStyle w:val="Hyperlink"/>
                <w:noProof/>
              </w:rPr>
              <w:t>3.11 Renewable Energy</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_Toc175047528 \h </w:instrText>
            </w:r>
            <w:r w:rsidR="00D4757A" w:rsidRPr="00171D40">
              <w:rPr>
                <w:noProof/>
                <w:webHidden/>
              </w:rPr>
            </w:r>
            <w:r w:rsidR="00D4757A" w:rsidRPr="00171D40">
              <w:rPr>
                <w:noProof/>
                <w:webHidden/>
              </w:rPr>
              <w:fldChar w:fldCharType="separate"/>
            </w:r>
            <w:r w:rsidR="00D4757A" w:rsidRPr="00171D40">
              <w:rPr>
                <w:noProof/>
                <w:webHidden/>
              </w:rPr>
              <w:t>22</w:t>
            </w:r>
            <w:r w:rsidR="00D4757A" w:rsidRPr="00171D40">
              <w:rPr>
                <w:noProof/>
                <w:webHidden/>
              </w:rPr>
              <w:fldChar w:fldCharType="end"/>
            </w:r>
          </w:hyperlink>
        </w:p>
        <w:p w14:paraId="246B9564" w14:textId="79E4BA64" w:rsidR="00D4757A" w:rsidRPr="00171D40" w:rsidRDefault="00E84D59">
          <w:pPr>
            <w:pStyle w:val="TOC3"/>
            <w:tabs>
              <w:tab w:val="right" w:leader="dot" w:pos="9350"/>
            </w:tabs>
            <w:rPr>
              <w:rFonts w:eastAsiaTheme="minorEastAsia"/>
              <w:noProof/>
              <w:kern w:val="2"/>
              <w:sz w:val="22"/>
              <w:lang w:eastAsia="en-CA"/>
              <w14:ligatures w14:val="standardContextual"/>
            </w:rPr>
          </w:pPr>
          <w:hyperlink w:anchor="_Toc175047529" w:history="1">
            <w:r w:rsidR="00D4757A" w:rsidRPr="00171D40">
              <w:rPr>
                <w:rStyle w:val="Hyperlink"/>
                <w:noProof/>
              </w:rPr>
              <w:t>3.11.1 Renewable electricity</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_Toc175047529 \h </w:instrText>
            </w:r>
            <w:r w:rsidR="00D4757A" w:rsidRPr="00171D40">
              <w:rPr>
                <w:noProof/>
                <w:webHidden/>
              </w:rPr>
            </w:r>
            <w:r w:rsidR="00D4757A" w:rsidRPr="00171D40">
              <w:rPr>
                <w:noProof/>
                <w:webHidden/>
              </w:rPr>
              <w:fldChar w:fldCharType="separate"/>
            </w:r>
            <w:r w:rsidR="00D4757A" w:rsidRPr="00171D40">
              <w:rPr>
                <w:noProof/>
                <w:webHidden/>
              </w:rPr>
              <w:t>22</w:t>
            </w:r>
            <w:r w:rsidR="00D4757A" w:rsidRPr="00171D40">
              <w:rPr>
                <w:noProof/>
                <w:webHidden/>
              </w:rPr>
              <w:fldChar w:fldCharType="end"/>
            </w:r>
          </w:hyperlink>
        </w:p>
        <w:p w14:paraId="4E4EE4A9" w14:textId="548DB2A9" w:rsidR="00D4757A" w:rsidRPr="00171D40" w:rsidRDefault="00E84D59">
          <w:pPr>
            <w:pStyle w:val="TOC3"/>
            <w:tabs>
              <w:tab w:val="right" w:leader="dot" w:pos="9350"/>
            </w:tabs>
            <w:rPr>
              <w:rFonts w:eastAsiaTheme="minorEastAsia"/>
              <w:noProof/>
              <w:kern w:val="2"/>
              <w:sz w:val="22"/>
              <w:lang w:eastAsia="en-CA"/>
              <w14:ligatures w14:val="standardContextual"/>
            </w:rPr>
          </w:pPr>
          <w:hyperlink w:anchor="_Toc175047530" w:history="1">
            <w:r w:rsidR="00D4757A" w:rsidRPr="00171D40">
              <w:rPr>
                <w:rStyle w:val="Hyperlink"/>
                <w:noProof/>
              </w:rPr>
              <w:t>3.11.2 Renewable natural gas</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_Toc175047530 \h </w:instrText>
            </w:r>
            <w:r w:rsidR="00D4757A" w:rsidRPr="00171D40">
              <w:rPr>
                <w:noProof/>
                <w:webHidden/>
              </w:rPr>
            </w:r>
            <w:r w:rsidR="00D4757A" w:rsidRPr="00171D40">
              <w:rPr>
                <w:noProof/>
                <w:webHidden/>
              </w:rPr>
              <w:fldChar w:fldCharType="separate"/>
            </w:r>
            <w:r w:rsidR="00D4757A" w:rsidRPr="00171D40">
              <w:rPr>
                <w:noProof/>
                <w:webHidden/>
              </w:rPr>
              <w:t>22</w:t>
            </w:r>
            <w:r w:rsidR="00D4757A" w:rsidRPr="00171D40">
              <w:rPr>
                <w:noProof/>
                <w:webHidden/>
              </w:rPr>
              <w:fldChar w:fldCharType="end"/>
            </w:r>
          </w:hyperlink>
        </w:p>
        <w:p w14:paraId="43A6FE3D" w14:textId="12810ECE" w:rsidR="00D4757A" w:rsidRPr="00171D40" w:rsidRDefault="00E84D59">
          <w:pPr>
            <w:pStyle w:val="TOC1"/>
            <w:rPr>
              <w:rFonts w:eastAsiaTheme="minorEastAsia"/>
              <w:noProof/>
              <w:kern w:val="2"/>
              <w:sz w:val="22"/>
              <w:lang w:eastAsia="en-CA"/>
              <w14:ligatures w14:val="standardContextual"/>
            </w:rPr>
          </w:pPr>
          <w:hyperlink w:anchor="_Toc175047531" w:history="1">
            <w:r w:rsidR="00D4757A" w:rsidRPr="00171D40">
              <w:rPr>
                <w:rStyle w:val="Hyperlink"/>
                <w:noProof/>
              </w:rPr>
              <w:t>4. Part B: Compliance Equation Values</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_Toc175047531 \h </w:instrText>
            </w:r>
            <w:r w:rsidR="00D4757A" w:rsidRPr="00171D40">
              <w:rPr>
                <w:noProof/>
                <w:webHidden/>
              </w:rPr>
            </w:r>
            <w:r w:rsidR="00D4757A" w:rsidRPr="00171D40">
              <w:rPr>
                <w:noProof/>
                <w:webHidden/>
              </w:rPr>
              <w:fldChar w:fldCharType="separate"/>
            </w:r>
            <w:r w:rsidR="00D4757A" w:rsidRPr="00171D40">
              <w:rPr>
                <w:noProof/>
                <w:webHidden/>
              </w:rPr>
              <w:t>23</w:t>
            </w:r>
            <w:r w:rsidR="00D4757A" w:rsidRPr="00171D40">
              <w:rPr>
                <w:noProof/>
                <w:webHidden/>
              </w:rPr>
              <w:fldChar w:fldCharType="end"/>
            </w:r>
          </w:hyperlink>
        </w:p>
        <w:p w14:paraId="787431A3" w14:textId="298F5F99" w:rsidR="00D4757A" w:rsidRPr="00171D40" w:rsidRDefault="00E84D59">
          <w:pPr>
            <w:pStyle w:val="TOC2"/>
            <w:rPr>
              <w:rFonts w:eastAsiaTheme="minorEastAsia"/>
              <w:noProof/>
              <w:kern w:val="2"/>
              <w:sz w:val="22"/>
              <w:lang w:eastAsia="en-CA"/>
              <w14:ligatures w14:val="standardContextual"/>
            </w:rPr>
          </w:pPr>
          <w:hyperlink w:anchor="_Toc175047532" w:history="1">
            <w:r w:rsidR="00D4757A" w:rsidRPr="00171D40">
              <w:rPr>
                <w:rStyle w:val="Hyperlink"/>
                <w:noProof/>
              </w:rPr>
              <w:t>4.1 Fossil Fuel Baseline</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_Toc175047532 \h </w:instrText>
            </w:r>
            <w:r w:rsidR="00D4757A" w:rsidRPr="00171D40">
              <w:rPr>
                <w:noProof/>
                <w:webHidden/>
              </w:rPr>
            </w:r>
            <w:r w:rsidR="00D4757A" w:rsidRPr="00171D40">
              <w:rPr>
                <w:noProof/>
                <w:webHidden/>
              </w:rPr>
              <w:fldChar w:fldCharType="separate"/>
            </w:r>
            <w:r w:rsidR="00D4757A" w:rsidRPr="00171D40">
              <w:rPr>
                <w:noProof/>
                <w:webHidden/>
              </w:rPr>
              <w:t>23</w:t>
            </w:r>
            <w:r w:rsidR="00D4757A" w:rsidRPr="00171D40">
              <w:rPr>
                <w:noProof/>
                <w:webHidden/>
              </w:rPr>
              <w:fldChar w:fldCharType="end"/>
            </w:r>
          </w:hyperlink>
        </w:p>
        <w:p w14:paraId="1CA1455C" w14:textId="240EDE39" w:rsidR="00D4757A" w:rsidRPr="00171D40" w:rsidRDefault="00E84D59">
          <w:pPr>
            <w:pStyle w:val="TOC2"/>
            <w:rPr>
              <w:rFonts w:eastAsiaTheme="minorEastAsia"/>
              <w:noProof/>
              <w:kern w:val="2"/>
              <w:sz w:val="22"/>
              <w:lang w:eastAsia="en-CA"/>
              <w14:ligatures w14:val="standardContextual"/>
            </w:rPr>
          </w:pPr>
          <w:hyperlink w:anchor="_Toc175047533" w:history="1">
            <w:r w:rsidR="00D4757A" w:rsidRPr="00171D40">
              <w:rPr>
                <w:rStyle w:val="Hyperlink"/>
                <w:noProof/>
              </w:rPr>
              <w:t>4.2 GHG Intensity Reduction Requirement of Bio-Based Content</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_Toc175047533 \h </w:instrText>
            </w:r>
            <w:r w:rsidR="00D4757A" w:rsidRPr="00171D40">
              <w:rPr>
                <w:noProof/>
                <w:webHidden/>
              </w:rPr>
            </w:r>
            <w:r w:rsidR="00D4757A" w:rsidRPr="00171D40">
              <w:rPr>
                <w:noProof/>
                <w:webHidden/>
              </w:rPr>
              <w:fldChar w:fldCharType="separate"/>
            </w:r>
            <w:r w:rsidR="00D4757A" w:rsidRPr="00171D40">
              <w:rPr>
                <w:noProof/>
                <w:webHidden/>
              </w:rPr>
              <w:t>23</w:t>
            </w:r>
            <w:r w:rsidR="00D4757A" w:rsidRPr="00171D40">
              <w:rPr>
                <w:noProof/>
                <w:webHidden/>
              </w:rPr>
              <w:fldChar w:fldCharType="end"/>
            </w:r>
          </w:hyperlink>
        </w:p>
        <w:p w14:paraId="71EE99BC" w14:textId="272FDBFB" w:rsidR="00D4757A" w:rsidRPr="00171D40" w:rsidRDefault="00E84D59">
          <w:pPr>
            <w:pStyle w:val="TOC1"/>
            <w:rPr>
              <w:rFonts w:eastAsiaTheme="minorEastAsia"/>
              <w:noProof/>
              <w:kern w:val="2"/>
              <w:sz w:val="22"/>
              <w:lang w:eastAsia="en-CA"/>
              <w14:ligatures w14:val="standardContextual"/>
            </w:rPr>
          </w:pPr>
          <w:hyperlink w:anchor="_Toc175047534" w:history="1">
            <w:r w:rsidR="00D4757A" w:rsidRPr="00171D40">
              <w:rPr>
                <w:rStyle w:val="Hyperlink"/>
                <w:noProof/>
              </w:rPr>
              <w:t>5. Part C: Quality Standards for Fuels</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_Toc175047534 \h </w:instrText>
            </w:r>
            <w:r w:rsidR="00D4757A" w:rsidRPr="00171D40">
              <w:rPr>
                <w:noProof/>
                <w:webHidden/>
              </w:rPr>
            </w:r>
            <w:r w:rsidR="00D4757A" w:rsidRPr="00171D40">
              <w:rPr>
                <w:noProof/>
                <w:webHidden/>
              </w:rPr>
              <w:fldChar w:fldCharType="separate"/>
            </w:r>
            <w:r w:rsidR="00D4757A" w:rsidRPr="00171D40">
              <w:rPr>
                <w:noProof/>
                <w:webHidden/>
              </w:rPr>
              <w:t>24</w:t>
            </w:r>
            <w:r w:rsidR="00D4757A" w:rsidRPr="00171D40">
              <w:rPr>
                <w:noProof/>
                <w:webHidden/>
              </w:rPr>
              <w:fldChar w:fldCharType="end"/>
            </w:r>
          </w:hyperlink>
        </w:p>
        <w:p w14:paraId="698CADCA" w14:textId="1011D88C" w:rsidR="00D4757A" w:rsidRPr="00171D40" w:rsidRDefault="00E84D59">
          <w:pPr>
            <w:pStyle w:val="TOC2"/>
            <w:rPr>
              <w:rFonts w:eastAsiaTheme="minorEastAsia"/>
              <w:noProof/>
              <w:kern w:val="2"/>
              <w:sz w:val="22"/>
              <w:lang w:eastAsia="en-CA"/>
              <w14:ligatures w14:val="standardContextual"/>
            </w:rPr>
          </w:pPr>
          <w:hyperlink w:anchor="_Toc175047535" w:history="1">
            <w:r w:rsidR="00D4757A" w:rsidRPr="00171D40">
              <w:rPr>
                <w:rStyle w:val="Hyperlink"/>
                <w:noProof/>
              </w:rPr>
              <w:t>5.1 Quality standards for blended diesel</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_Toc175047535 \h </w:instrText>
            </w:r>
            <w:r w:rsidR="00D4757A" w:rsidRPr="00171D40">
              <w:rPr>
                <w:noProof/>
                <w:webHidden/>
              </w:rPr>
            </w:r>
            <w:r w:rsidR="00D4757A" w:rsidRPr="00171D40">
              <w:rPr>
                <w:noProof/>
                <w:webHidden/>
              </w:rPr>
              <w:fldChar w:fldCharType="separate"/>
            </w:r>
            <w:r w:rsidR="00D4757A" w:rsidRPr="00171D40">
              <w:rPr>
                <w:noProof/>
                <w:webHidden/>
              </w:rPr>
              <w:t>24</w:t>
            </w:r>
            <w:r w:rsidR="00D4757A" w:rsidRPr="00171D40">
              <w:rPr>
                <w:noProof/>
                <w:webHidden/>
              </w:rPr>
              <w:fldChar w:fldCharType="end"/>
            </w:r>
          </w:hyperlink>
        </w:p>
        <w:p w14:paraId="54F41F2F" w14:textId="0D90781A" w:rsidR="00D4757A" w:rsidRPr="00171D40" w:rsidRDefault="00E84D59">
          <w:pPr>
            <w:pStyle w:val="TOC2"/>
            <w:rPr>
              <w:rFonts w:eastAsiaTheme="minorEastAsia"/>
              <w:noProof/>
              <w:kern w:val="2"/>
              <w:sz w:val="22"/>
              <w:lang w:eastAsia="en-CA"/>
              <w14:ligatures w14:val="standardContextual"/>
            </w:rPr>
          </w:pPr>
          <w:hyperlink w:anchor="_Toc175047536" w:history="1">
            <w:r w:rsidR="00D4757A" w:rsidRPr="00171D40">
              <w:rPr>
                <w:rStyle w:val="Hyperlink"/>
                <w:noProof/>
              </w:rPr>
              <w:t>5.2 Quality standards for blended gasoline</w:t>
            </w:r>
            <w:r w:rsidR="00D4757A" w:rsidRPr="00171D40">
              <w:rPr>
                <w:noProof/>
                <w:webHidden/>
              </w:rPr>
              <w:tab/>
            </w:r>
            <w:r w:rsidR="00D4757A" w:rsidRPr="00171D40">
              <w:rPr>
                <w:noProof/>
                <w:webHidden/>
              </w:rPr>
              <w:fldChar w:fldCharType="begin"/>
            </w:r>
            <w:r w:rsidR="00D4757A" w:rsidRPr="00171D40">
              <w:rPr>
                <w:noProof/>
                <w:webHidden/>
              </w:rPr>
              <w:instrText xml:space="preserve"> PAGEREF _Toc175047536 \h </w:instrText>
            </w:r>
            <w:r w:rsidR="00D4757A" w:rsidRPr="00171D40">
              <w:rPr>
                <w:noProof/>
                <w:webHidden/>
              </w:rPr>
            </w:r>
            <w:r w:rsidR="00D4757A" w:rsidRPr="00171D40">
              <w:rPr>
                <w:noProof/>
                <w:webHidden/>
              </w:rPr>
              <w:fldChar w:fldCharType="separate"/>
            </w:r>
            <w:r w:rsidR="00D4757A" w:rsidRPr="00171D40">
              <w:rPr>
                <w:noProof/>
                <w:webHidden/>
              </w:rPr>
              <w:t>24</w:t>
            </w:r>
            <w:r w:rsidR="00D4757A" w:rsidRPr="00171D40">
              <w:rPr>
                <w:noProof/>
                <w:webHidden/>
              </w:rPr>
              <w:fldChar w:fldCharType="end"/>
            </w:r>
          </w:hyperlink>
        </w:p>
        <w:p w14:paraId="48E97211" w14:textId="345D3121" w:rsidR="00956169" w:rsidRPr="00171D40" w:rsidRDefault="00956169">
          <w:r w:rsidRPr="00171D40">
            <w:rPr>
              <w:b/>
              <w:bCs/>
              <w:noProof/>
            </w:rPr>
            <w:fldChar w:fldCharType="end"/>
          </w:r>
        </w:p>
      </w:sdtContent>
    </w:sdt>
    <w:p w14:paraId="143CC2F3" w14:textId="77777777" w:rsidR="00956169" w:rsidRPr="00171D40" w:rsidRDefault="00A35784">
      <w:pPr>
        <w:rPr>
          <w:rStyle w:val="TitleChar"/>
        </w:rPr>
        <w:sectPr w:rsidR="00956169" w:rsidRPr="00171D40" w:rsidSect="00423661">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09" w:footer="709" w:gutter="0"/>
          <w:pgNumType w:start="0"/>
          <w:cols w:space="708"/>
          <w:docGrid w:linePitch="360"/>
        </w:sectPr>
      </w:pPr>
      <w:r w:rsidRPr="00171D40">
        <w:rPr>
          <w:rStyle w:val="TitleChar"/>
        </w:rPr>
        <w:br w:type="page"/>
      </w:r>
    </w:p>
    <w:p w14:paraId="25322A22" w14:textId="63CDD106" w:rsidR="00E32A71" w:rsidRPr="00171D40" w:rsidRDefault="00306F53" w:rsidP="007077FE">
      <w:pPr>
        <w:pStyle w:val="Heading1"/>
      </w:pPr>
      <w:bookmarkStart w:id="0" w:name="_Toc175047490"/>
      <w:r w:rsidRPr="00171D40">
        <w:lastRenderedPageBreak/>
        <w:t xml:space="preserve">1. </w:t>
      </w:r>
      <w:r w:rsidR="00E32A71" w:rsidRPr="00171D40">
        <w:t>Introduction</w:t>
      </w:r>
      <w:bookmarkEnd w:id="0"/>
    </w:p>
    <w:p w14:paraId="7CD159B1" w14:textId="4875122D" w:rsidR="004621F2" w:rsidRPr="00171D40" w:rsidRDefault="004621F2" w:rsidP="00306F53">
      <w:pPr>
        <w:spacing w:before="240"/>
      </w:pPr>
      <w:r w:rsidRPr="00171D40">
        <w:t xml:space="preserve">On </w:t>
      </w:r>
      <w:r w:rsidR="00441C80" w:rsidRPr="00171D40">
        <w:t>November 25, 2020</w:t>
      </w:r>
      <w:r w:rsidRPr="00171D40">
        <w:t xml:space="preserve">, O. Reg. 535/05 </w:t>
      </w:r>
      <w:r w:rsidR="005B5383" w:rsidRPr="00171D40">
        <w:t>(</w:t>
      </w:r>
      <w:r w:rsidRPr="00171D40">
        <w:t xml:space="preserve">Greener Gasoline – Bio-based Content Requirements for Gasoline) and O. Reg. 97/14 </w:t>
      </w:r>
      <w:r w:rsidR="005B5383" w:rsidRPr="00171D40">
        <w:t>(</w:t>
      </w:r>
      <w:r w:rsidRPr="00171D40">
        <w:t xml:space="preserve">Greener Diesel – Renewable Fuel Content Requirements for Petroleum Diesel Fuel) were revoked </w:t>
      </w:r>
      <w:r w:rsidR="00EA5C6A" w:rsidRPr="00171D40">
        <w:t xml:space="preserve">and </w:t>
      </w:r>
      <w:r w:rsidR="005B5383" w:rsidRPr="00171D40">
        <w:t xml:space="preserve">a single regulation </w:t>
      </w:r>
      <w:r w:rsidRPr="00171D40">
        <w:t xml:space="preserve">O. Reg. </w:t>
      </w:r>
      <w:r w:rsidR="00441C80" w:rsidRPr="00171D40">
        <w:t xml:space="preserve">663/20 </w:t>
      </w:r>
      <w:r w:rsidRPr="00171D40">
        <w:t>(Cleaner Transportation Fuels</w:t>
      </w:r>
      <w:r w:rsidR="00EB06B1" w:rsidRPr="00171D40">
        <w:t xml:space="preserve"> - </w:t>
      </w:r>
      <w:r w:rsidR="005B5383" w:rsidRPr="00171D40">
        <w:t>Renewable Content Requirements for Petroleum Gasoline and Diesel Fuels</w:t>
      </w:r>
      <w:r w:rsidRPr="00171D40">
        <w:t>)</w:t>
      </w:r>
      <w:r w:rsidR="00EA5C6A" w:rsidRPr="00171D40">
        <w:t xml:space="preserve"> was created to replace those regulations while</w:t>
      </w:r>
      <w:r w:rsidRPr="00171D40">
        <w:t xml:space="preserve"> maintain</w:t>
      </w:r>
      <w:r w:rsidR="003C2B67" w:rsidRPr="00171D40">
        <w:t>ing</w:t>
      </w:r>
      <w:r w:rsidRPr="00171D40">
        <w:t xml:space="preserve"> separate renewable content requirements for gasoline and diesel. </w:t>
      </w:r>
    </w:p>
    <w:p w14:paraId="068718AC" w14:textId="4C9A415D" w:rsidR="00B07096" w:rsidRPr="00171D40" w:rsidRDefault="008C407A" w:rsidP="007D336F">
      <w:pPr>
        <w:rPr>
          <w:bCs/>
        </w:rPr>
      </w:pPr>
      <w:r w:rsidRPr="00171D40">
        <w:t xml:space="preserve">On </w:t>
      </w:r>
      <w:r w:rsidR="00441C80" w:rsidRPr="00171D40">
        <w:t>November 25, 2020</w:t>
      </w:r>
      <w:r w:rsidRPr="00171D40">
        <w:t xml:space="preserve">, </w:t>
      </w:r>
      <w:r w:rsidR="005B5383" w:rsidRPr="00171D40">
        <w:t xml:space="preserve">O. Reg. </w:t>
      </w:r>
      <w:r w:rsidR="00441C80" w:rsidRPr="00171D40">
        <w:t>663/20</w:t>
      </w:r>
      <w:r w:rsidR="00441C80" w:rsidRPr="00171D40" w:rsidDel="00441C80">
        <w:t xml:space="preserve"> </w:t>
      </w:r>
      <w:r w:rsidR="005B5383" w:rsidRPr="00171D40">
        <w:t>(“Cleaner Transportation Fuels” or “t</w:t>
      </w:r>
      <w:r w:rsidR="00E32A71" w:rsidRPr="00171D40">
        <w:t xml:space="preserve">he </w:t>
      </w:r>
      <w:r w:rsidR="005B5383" w:rsidRPr="00171D40">
        <w:t>R</w:t>
      </w:r>
      <w:r w:rsidR="00DB7213" w:rsidRPr="00171D40">
        <w:t>egulation</w:t>
      </w:r>
      <w:r w:rsidR="005B5383" w:rsidRPr="00171D40">
        <w:t>”)</w:t>
      </w:r>
      <w:r w:rsidRPr="00171D40">
        <w:t xml:space="preserve"> </w:t>
      </w:r>
      <w:r w:rsidR="0040192F" w:rsidRPr="00171D40">
        <w:t xml:space="preserve">came </w:t>
      </w:r>
      <w:r w:rsidR="00E32A71" w:rsidRPr="00171D40">
        <w:t xml:space="preserve">into </w:t>
      </w:r>
      <w:r w:rsidR="00EB06B1" w:rsidRPr="00171D40">
        <w:t>effect</w:t>
      </w:r>
      <w:r w:rsidR="00576A66" w:rsidRPr="00171D40">
        <w:t xml:space="preserve">. </w:t>
      </w:r>
      <w:r w:rsidR="00576A66" w:rsidRPr="00171D40">
        <w:rPr>
          <w:bCs/>
        </w:rPr>
        <w:t>T</w:t>
      </w:r>
      <w:r w:rsidR="00FE1E21" w:rsidRPr="00171D40">
        <w:rPr>
          <w:bCs/>
        </w:rPr>
        <w:t xml:space="preserve">his </w:t>
      </w:r>
      <w:r w:rsidR="00EB69E0" w:rsidRPr="00171D40">
        <w:rPr>
          <w:bCs/>
        </w:rPr>
        <w:t xml:space="preserve">Guideline </w:t>
      </w:r>
      <w:r w:rsidR="00FE1E21" w:rsidRPr="00171D40">
        <w:rPr>
          <w:bCs/>
        </w:rPr>
        <w:t>is incorporated by reference into the Regulation</w:t>
      </w:r>
      <w:r w:rsidR="001E2794" w:rsidRPr="00171D40">
        <w:rPr>
          <w:bCs/>
        </w:rPr>
        <w:t xml:space="preserve">. </w:t>
      </w:r>
      <w:r w:rsidR="00C633E8" w:rsidRPr="00171D40">
        <w:rPr>
          <w:bCs/>
        </w:rPr>
        <w:t xml:space="preserve">Where the </w:t>
      </w:r>
      <w:r w:rsidR="00DD2A1C" w:rsidRPr="00171D40">
        <w:rPr>
          <w:bCs/>
        </w:rPr>
        <w:t>R</w:t>
      </w:r>
      <w:r w:rsidR="00C633E8" w:rsidRPr="00171D40">
        <w:rPr>
          <w:bCs/>
        </w:rPr>
        <w:t>egulation requires certain information to be provided in accordance with the Guideline, that information is set out herein.</w:t>
      </w:r>
      <w:r w:rsidR="00F57EAC" w:rsidRPr="00171D40">
        <w:rPr>
          <w:bCs/>
        </w:rPr>
        <w:t xml:space="preserve"> </w:t>
      </w:r>
    </w:p>
    <w:p w14:paraId="172C11D2" w14:textId="10AC1BCF" w:rsidR="008B7F44" w:rsidRPr="00171D40" w:rsidRDefault="00A5299F" w:rsidP="007D336F">
      <w:pPr>
        <w:rPr>
          <w:bCs/>
        </w:rPr>
      </w:pPr>
      <w:r w:rsidRPr="00171D40">
        <w:t>T</w:t>
      </w:r>
      <w:r w:rsidR="00FC2A52" w:rsidRPr="00171D40">
        <w:t>his Guideline</w:t>
      </w:r>
      <w:r w:rsidRPr="00171D40">
        <w:t xml:space="preserve"> replac</w:t>
      </w:r>
      <w:r w:rsidR="00397AA5" w:rsidRPr="00171D40">
        <w:t>es</w:t>
      </w:r>
      <w:r w:rsidR="00FC2A52" w:rsidRPr="00171D40">
        <w:t xml:space="preserve"> </w:t>
      </w:r>
      <w:r w:rsidR="00AA580E" w:rsidRPr="00171D40">
        <w:rPr>
          <w:i/>
          <w:iCs/>
        </w:rPr>
        <w:t>Technical Guideline: Cleaner Transportation Fuels</w:t>
      </w:r>
      <w:r w:rsidR="00AA580E" w:rsidRPr="00171D40">
        <w:t xml:space="preserve"> </w:t>
      </w:r>
      <w:r w:rsidR="00E34D7B" w:rsidRPr="00171D40">
        <w:t>(</w:t>
      </w:r>
      <w:r w:rsidR="00AA580E" w:rsidRPr="00171D40">
        <w:t>202</w:t>
      </w:r>
      <w:r w:rsidR="00C97FE6" w:rsidRPr="00171D40">
        <w:t>4</w:t>
      </w:r>
      <w:r w:rsidR="00AA580E" w:rsidRPr="00171D40">
        <w:t xml:space="preserve"> </w:t>
      </w:r>
      <w:r w:rsidR="00FC2A52" w:rsidRPr="00171D40">
        <w:t>v</w:t>
      </w:r>
      <w:r w:rsidR="00316E61" w:rsidRPr="00171D40">
        <w:t xml:space="preserve"> </w:t>
      </w:r>
      <w:r w:rsidR="00C97FE6" w:rsidRPr="00171D40">
        <w:t>3</w:t>
      </w:r>
      <w:r w:rsidR="00316E61" w:rsidRPr="00171D40">
        <w:t>.0</w:t>
      </w:r>
      <w:r w:rsidR="00D17908" w:rsidRPr="00171D40">
        <w:t>)</w:t>
      </w:r>
      <w:r w:rsidR="00E34D7B" w:rsidRPr="00171D40">
        <w:t>.</w:t>
      </w:r>
    </w:p>
    <w:p w14:paraId="71C6493A" w14:textId="4A155C2C" w:rsidR="00E32A71" w:rsidRPr="00171D40" w:rsidRDefault="004A332A" w:rsidP="007D336F">
      <w:r w:rsidRPr="00171D40">
        <w:t xml:space="preserve">This </w:t>
      </w:r>
      <w:r w:rsidR="008B62AC" w:rsidRPr="00171D40">
        <w:t>G</w:t>
      </w:r>
      <w:r w:rsidRPr="00171D40">
        <w:t xml:space="preserve">uideline is </w:t>
      </w:r>
      <w:r w:rsidR="00FE1E21" w:rsidRPr="00171D40">
        <w:t>divided into t</w:t>
      </w:r>
      <w:r w:rsidR="00E027A8" w:rsidRPr="00171D40">
        <w:t>hree</w:t>
      </w:r>
      <w:r w:rsidR="00FE1E21" w:rsidRPr="00171D40">
        <w:t xml:space="preserve"> </w:t>
      </w:r>
      <w:r w:rsidR="008B62AC" w:rsidRPr="00171D40">
        <w:t>p</w:t>
      </w:r>
      <w:r w:rsidR="00FE1E21" w:rsidRPr="00171D40">
        <w:t xml:space="preserve">arts: </w:t>
      </w:r>
      <w:r w:rsidRPr="00171D40">
        <w:t xml:space="preserve"> </w:t>
      </w:r>
    </w:p>
    <w:p w14:paraId="5EF4342C" w14:textId="51FED439" w:rsidR="001E2794" w:rsidRPr="00171D40" w:rsidRDefault="009D75A2" w:rsidP="00E027A8">
      <w:pPr>
        <w:pStyle w:val="ListParagraph"/>
        <w:numPr>
          <w:ilvl w:val="0"/>
          <w:numId w:val="44"/>
        </w:numPr>
        <w:rPr>
          <w:b/>
        </w:rPr>
      </w:pPr>
      <w:r w:rsidRPr="00171D40">
        <w:rPr>
          <w:b/>
        </w:rPr>
        <w:t xml:space="preserve">Part A: </w:t>
      </w:r>
      <w:r w:rsidR="00E027A8" w:rsidRPr="00171D40">
        <w:rPr>
          <w:b/>
        </w:rPr>
        <w:t>Calculating the</w:t>
      </w:r>
      <w:r w:rsidR="00F5346F" w:rsidRPr="00171D40">
        <w:rPr>
          <w:b/>
        </w:rPr>
        <w:t xml:space="preserve"> Greenhouse </w:t>
      </w:r>
      <w:r w:rsidR="00D140FE" w:rsidRPr="00171D40">
        <w:rPr>
          <w:b/>
        </w:rPr>
        <w:t>G</w:t>
      </w:r>
      <w:r w:rsidR="00F5346F" w:rsidRPr="00171D40">
        <w:rPr>
          <w:b/>
        </w:rPr>
        <w:t>as</w:t>
      </w:r>
      <w:r w:rsidR="0013556A" w:rsidRPr="00171D40">
        <w:rPr>
          <w:b/>
        </w:rPr>
        <w:t xml:space="preserve"> </w:t>
      </w:r>
      <w:r w:rsidR="00D140FE" w:rsidRPr="00171D40">
        <w:rPr>
          <w:b/>
        </w:rPr>
        <w:t>(</w:t>
      </w:r>
      <w:r w:rsidR="00E027A8" w:rsidRPr="00171D40">
        <w:rPr>
          <w:b/>
        </w:rPr>
        <w:t>GHG</w:t>
      </w:r>
      <w:r w:rsidR="00F5346F" w:rsidRPr="00171D40">
        <w:rPr>
          <w:b/>
        </w:rPr>
        <w:t>)</w:t>
      </w:r>
      <w:r w:rsidR="00E027A8" w:rsidRPr="00171D40">
        <w:rPr>
          <w:b/>
        </w:rPr>
        <w:t xml:space="preserve"> Intensity of Bio-Based Content, </w:t>
      </w:r>
      <w:r w:rsidR="00E027A8" w:rsidRPr="00171D40">
        <w:t>which sets out:</w:t>
      </w:r>
    </w:p>
    <w:p w14:paraId="7C2E22C3" w14:textId="2C43E1C6" w:rsidR="00C4554E" w:rsidRPr="00171D40" w:rsidRDefault="00C4554E" w:rsidP="00771691">
      <w:pPr>
        <w:pStyle w:val="ListParagraph"/>
        <w:numPr>
          <w:ilvl w:val="0"/>
          <w:numId w:val="46"/>
        </w:numPr>
      </w:pPr>
      <w:r w:rsidRPr="00171D40">
        <w:t xml:space="preserve">The method that is required to be used to calculate GHG intensity for the </w:t>
      </w:r>
      <w:r w:rsidR="00410163" w:rsidRPr="00171D40">
        <w:t>purposes</w:t>
      </w:r>
      <w:r w:rsidRPr="00171D40">
        <w:t xml:space="preserve"> of </w:t>
      </w:r>
      <w:r w:rsidR="00C56C2E" w:rsidRPr="00171D40">
        <w:t xml:space="preserve">Schedule 1 </w:t>
      </w:r>
      <w:r w:rsidR="00B07096" w:rsidRPr="00171D40">
        <w:t xml:space="preserve">of the </w:t>
      </w:r>
      <w:r w:rsidR="00354470" w:rsidRPr="00171D40">
        <w:t>R</w:t>
      </w:r>
      <w:r w:rsidR="00B07096" w:rsidRPr="00171D40">
        <w:t>egulation</w:t>
      </w:r>
    </w:p>
    <w:p w14:paraId="10F89F2F" w14:textId="18FC9098" w:rsidR="00C4554E" w:rsidRPr="00171D40" w:rsidRDefault="000E08BD" w:rsidP="00771691">
      <w:pPr>
        <w:pStyle w:val="ListParagraph"/>
        <w:numPr>
          <w:ilvl w:val="0"/>
          <w:numId w:val="46"/>
        </w:numPr>
      </w:pPr>
      <w:r w:rsidRPr="00171D40">
        <w:t xml:space="preserve">Where the method of calculation of GHG intensity involves the use of a model, any modifications </w:t>
      </w:r>
      <w:r w:rsidR="00C4554E" w:rsidRPr="00171D40">
        <w:t xml:space="preserve">to </w:t>
      </w:r>
      <w:r w:rsidR="00217F8C" w:rsidRPr="00171D40">
        <w:t>the manner in which fuel suppliers must enter data into the model</w:t>
      </w:r>
    </w:p>
    <w:p w14:paraId="365E0E41" w14:textId="7A152A16" w:rsidR="008B7F44" w:rsidRPr="00171D40" w:rsidRDefault="00985AE9" w:rsidP="00E027A8">
      <w:pPr>
        <w:pStyle w:val="ListParagraph"/>
        <w:numPr>
          <w:ilvl w:val="0"/>
          <w:numId w:val="46"/>
        </w:numPr>
      </w:pPr>
      <w:r w:rsidRPr="00171D40">
        <w:t>Alternate m</w:t>
      </w:r>
      <w:r w:rsidR="002453CA" w:rsidRPr="00171D40">
        <w:t xml:space="preserve">ethodologies </w:t>
      </w:r>
      <w:r w:rsidRPr="00171D40">
        <w:t>to calculate</w:t>
      </w:r>
      <w:r w:rsidR="0015248B" w:rsidRPr="00171D40">
        <w:t xml:space="preserve"> GHG intensities </w:t>
      </w:r>
    </w:p>
    <w:p w14:paraId="5CD74B50" w14:textId="29AD8843" w:rsidR="00E027A8" w:rsidRPr="00171D40" w:rsidRDefault="009D75A2" w:rsidP="00771691">
      <w:pPr>
        <w:pStyle w:val="ListParagraph"/>
        <w:numPr>
          <w:ilvl w:val="0"/>
          <w:numId w:val="44"/>
        </w:numPr>
        <w:rPr>
          <w:b/>
        </w:rPr>
      </w:pPr>
      <w:r w:rsidRPr="00171D40">
        <w:rPr>
          <w:b/>
        </w:rPr>
        <w:t xml:space="preserve">Part B: </w:t>
      </w:r>
      <w:r w:rsidR="00E027A8" w:rsidRPr="00171D40">
        <w:rPr>
          <w:b/>
        </w:rPr>
        <w:t>Compliance Equation Values</w:t>
      </w:r>
      <w:r w:rsidR="00E027A8" w:rsidRPr="00171D40">
        <w:t>, which sets out the values to be used for equations in Schedule 1 of the Regulation</w:t>
      </w:r>
      <w:r w:rsidR="00171D40">
        <w:t>.</w:t>
      </w:r>
    </w:p>
    <w:p w14:paraId="5F5AEDFB" w14:textId="1190AD4B" w:rsidR="00CD4D7F" w:rsidRPr="00171D40" w:rsidRDefault="009D75A2" w:rsidP="00771691">
      <w:pPr>
        <w:pStyle w:val="ListParagraph"/>
        <w:numPr>
          <w:ilvl w:val="0"/>
          <w:numId w:val="44"/>
        </w:numPr>
      </w:pPr>
      <w:r w:rsidRPr="00171D40">
        <w:rPr>
          <w:b/>
        </w:rPr>
        <w:t xml:space="preserve">Part C: </w:t>
      </w:r>
      <w:r w:rsidR="00E32A71" w:rsidRPr="00171D40">
        <w:rPr>
          <w:b/>
        </w:rPr>
        <w:t xml:space="preserve">Quality </w:t>
      </w:r>
      <w:r w:rsidR="00E027A8" w:rsidRPr="00171D40">
        <w:rPr>
          <w:b/>
        </w:rPr>
        <w:t>S</w:t>
      </w:r>
      <w:r w:rsidR="00E32A71" w:rsidRPr="00171D40">
        <w:rPr>
          <w:b/>
        </w:rPr>
        <w:t>tandards</w:t>
      </w:r>
      <w:r w:rsidR="00217F8C" w:rsidRPr="00171D40">
        <w:rPr>
          <w:b/>
        </w:rPr>
        <w:t xml:space="preserve"> for </w:t>
      </w:r>
      <w:r w:rsidR="00E027A8" w:rsidRPr="00171D40">
        <w:rPr>
          <w:b/>
        </w:rPr>
        <w:t>F</w:t>
      </w:r>
      <w:r w:rsidR="00217F8C" w:rsidRPr="00171D40">
        <w:rPr>
          <w:b/>
        </w:rPr>
        <w:t>uels</w:t>
      </w:r>
      <w:r w:rsidR="00E027A8" w:rsidRPr="00171D40">
        <w:t xml:space="preserve">, which </w:t>
      </w:r>
      <w:r w:rsidR="00C4554E" w:rsidRPr="00171D40">
        <w:t>sets out the quality standards</w:t>
      </w:r>
      <w:r w:rsidR="00913A23" w:rsidRPr="00171D40">
        <w:t xml:space="preserve"> and specifications required to be met for all fuels distributed as required by section </w:t>
      </w:r>
      <w:r w:rsidR="005C79FC" w:rsidRPr="00171D40">
        <w:t>6</w:t>
      </w:r>
      <w:r w:rsidR="00913A23" w:rsidRPr="00171D40">
        <w:t xml:space="preserve"> of the </w:t>
      </w:r>
      <w:r w:rsidR="008C407A" w:rsidRPr="00171D40">
        <w:t>R</w:t>
      </w:r>
      <w:r w:rsidR="00913A23" w:rsidRPr="00171D40">
        <w:t>egulation.</w:t>
      </w:r>
    </w:p>
    <w:p w14:paraId="7654C2C0" w14:textId="27351451" w:rsidR="00580D65" w:rsidRPr="00171D40" w:rsidRDefault="00580D65" w:rsidP="00580D65"/>
    <w:p w14:paraId="3A5941B7" w14:textId="77777777" w:rsidR="00580D65" w:rsidRPr="00171D40" w:rsidRDefault="00580D65" w:rsidP="00580D65"/>
    <w:p w14:paraId="001C9E85" w14:textId="61B4ABDD" w:rsidR="00D159C6" w:rsidRPr="00171D40" w:rsidRDefault="00306F53" w:rsidP="007077FE">
      <w:pPr>
        <w:pStyle w:val="Heading1"/>
      </w:pPr>
      <w:bookmarkStart w:id="1" w:name="_Toc175047491"/>
      <w:r w:rsidRPr="00171D40">
        <w:lastRenderedPageBreak/>
        <w:t xml:space="preserve">2. </w:t>
      </w:r>
      <w:r w:rsidR="00D159C6" w:rsidRPr="00171D40">
        <w:t>Definitions</w:t>
      </w:r>
      <w:bookmarkEnd w:id="1"/>
    </w:p>
    <w:p w14:paraId="371BE852" w14:textId="1B2FC9EF" w:rsidR="00436E31" w:rsidRPr="00171D40" w:rsidRDefault="00436E31" w:rsidP="00265FAF">
      <w:pPr>
        <w:rPr>
          <w:rFonts w:ascii="Arial" w:hAnsi="Arial" w:cs="Arial"/>
          <w:color w:val="000000" w:themeColor="text1"/>
          <w:szCs w:val="24"/>
        </w:rPr>
      </w:pPr>
      <w:r w:rsidRPr="00171D40">
        <w:rPr>
          <w:rFonts w:ascii="Arial" w:hAnsi="Arial" w:cs="Arial"/>
          <w:color w:val="000000" w:themeColor="text1"/>
          <w:szCs w:val="24"/>
        </w:rPr>
        <w:t xml:space="preserve">“Director” means the Director appointed for the regulation or a specific section of the Regulation pursuant to s.5 of the EPA. </w:t>
      </w:r>
    </w:p>
    <w:p w14:paraId="7EF887BE" w14:textId="44AC537E" w:rsidR="00A90D99" w:rsidRPr="00171D40" w:rsidRDefault="00DC44FD" w:rsidP="00265FAF">
      <w:pPr>
        <w:rPr>
          <w:rFonts w:ascii="Arial" w:hAnsi="Arial" w:cs="Arial"/>
          <w:color w:val="000000" w:themeColor="text1"/>
          <w:szCs w:val="24"/>
        </w:rPr>
      </w:pPr>
      <w:r w:rsidRPr="00171D40">
        <w:rPr>
          <w:rFonts w:ascii="Arial" w:hAnsi="Arial" w:cs="Arial"/>
          <w:color w:val="000000" w:themeColor="text1"/>
          <w:szCs w:val="24"/>
        </w:rPr>
        <w:t xml:space="preserve">“Fuel </w:t>
      </w:r>
      <w:r w:rsidR="007622A6" w:rsidRPr="00171D40">
        <w:rPr>
          <w:rFonts w:ascii="Arial" w:hAnsi="Arial" w:cs="Arial"/>
          <w:color w:val="000000" w:themeColor="text1"/>
          <w:szCs w:val="24"/>
        </w:rPr>
        <w:t>Pathway</w:t>
      </w:r>
      <w:r w:rsidRPr="00171D40">
        <w:rPr>
          <w:rFonts w:ascii="Arial" w:hAnsi="Arial" w:cs="Arial"/>
          <w:color w:val="000000" w:themeColor="text1"/>
          <w:szCs w:val="24"/>
        </w:rPr>
        <w:t xml:space="preserve">” means </w:t>
      </w:r>
      <w:r w:rsidR="0040055A" w:rsidRPr="00171D40">
        <w:rPr>
          <w:rFonts w:ascii="Arial" w:hAnsi="Arial" w:cs="Arial"/>
          <w:color w:val="000000" w:themeColor="text1"/>
          <w:szCs w:val="24"/>
        </w:rPr>
        <w:t xml:space="preserve">the </w:t>
      </w:r>
      <w:r w:rsidR="00E67A93" w:rsidRPr="00171D40">
        <w:rPr>
          <w:rFonts w:ascii="Arial" w:hAnsi="Arial" w:cs="Arial"/>
          <w:color w:val="000000" w:themeColor="text1"/>
          <w:szCs w:val="24"/>
        </w:rPr>
        <w:t xml:space="preserve">total </w:t>
      </w:r>
      <w:r w:rsidR="0040055A" w:rsidRPr="00171D40">
        <w:rPr>
          <w:rFonts w:ascii="Arial" w:hAnsi="Arial" w:cs="Arial"/>
          <w:color w:val="000000" w:themeColor="text1"/>
          <w:szCs w:val="24"/>
        </w:rPr>
        <w:t xml:space="preserve">modelled </w:t>
      </w:r>
      <w:r w:rsidRPr="00171D40">
        <w:rPr>
          <w:rFonts w:ascii="Arial" w:hAnsi="Arial" w:cs="Arial"/>
          <w:color w:val="000000" w:themeColor="text1"/>
          <w:szCs w:val="24"/>
        </w:rPr>
        <w:t xml:space="preserve">emissions </w:t>
      </w:r>
      <w:r w:rsidR="00850930" w:rsidRPr="00171D40">
        <w:rPr>
          <w:rFonts w:ascii="Arial" w:hAnsi="Arial" w:cs="Arial"/>
          <w:color w:val="000000" w:themeColor="text1"/>
          <w:szCs w:val="24"/>
        </w:rPr>
        <w:t>calculated by accounting for</w:t>
      </w:r>
      <w:r w:rsidRPr="00171D40">
        <w:rPr>
          <w:rFonts w:ascii="Arial" w:hAnsi="Arial" w:cs="Arial"/>
          <w:color w:val="000000" w:themeColor="text1"/>
          <w:szCs w:val="24"/>
        </w:rPr>
        <w:t xml:space="preserve"> each lifecycle phase of </w:t>
      </w:r>
      <w:r w:rsidR="000C605A" w:rsidRPr="00171D40">
        <w:rPr>
          <w:rFonts w:ascii="Arial" w:hAnsi="Arial" w:cs="Arial"/>
          <w:color w:val="000000" w:themeColor="text1"/>
          <w:szCs w:val="24"/>
        </w:rPr>
        <w:t xml:space="preserve">the production and use of </w:t>
      </w:r>
      <w:r w:rsidR="00533DA9" w:rsidRPr="00171D40">
        <w:rPr>
          <w:rFonts w:ascii="Arial" w:hAnsi="Arial" w:cs="Arial"/>
          <w:color w:val="000000" w:themeColor="text1"/>
          <w:szCs w:val="24"/>
        </w:rPr>
        <w:t xml:space="preserve">a specific renewable fuel </w:t>
      </w:r>
      <w:r w:rsidR="00B86693" w:rsidRPr="00171D40">
        <w:rPr>
          <w:rFonts w:ascii="Arial" w:hAnsi="Arial" w:cs="Arial"/>
          <w:color w:val="000000" w:themeColor="text1"/>
          <w:szCs w:val="24"/>
        </w:rPr>
        <w:t xml:space="preserve">made </w:t>
      </w:r>
      <w:r w:rsidR="00533DA9" w:rsidRPr="00171D40">
        <w:rPr>
          <w:rFonts w:ascii="Arial" w:hAnsi="Arial" w:cs="Arial"/>
          <w:color w:val="000000" w:themeColor="text1"/>
          <w:szCs w:val="24"/>
        </w:rPr>
        <w:t xml:space="preserve">from </w:t>
      </w:r>
      <w:r w:rsidR="00B86693" w:rsidRPr="00171D40">
        <w:rPr>
          <w:rFonts w:ascii="Arial" w:hAnsi="Arial" w:cs="Arial"/>
          <w:color w:val="000000" w:themeColor="text1"/>
          <w:szCs w:val="24"/>
        </w:rPr>
        <w:t xml:space="preserve">a specific </w:t>
      </w:r>
      <w:r w:rsidRPr="00171D40">
        <w:rPr>
          <w:rFonts w:ascii="Arial" w:hAnsi="Arial" w:cs="Arial"/>
          <w:color w:val="000000" w:themeColor="text1"/>
          <w:szCs w:val="24"/>
        </w:rPr>
        <w:t>feedstock,</w:t>
      </w:r>
      <w:r w:rsidR="00B86693" w:rsidRPr="00171D40">
        <w:rPr>
          <w:rFonts w:ascii="Arial" w:hAnsi="Arial" w:cs="Arial"/>
          <w:color w:val="000000" w:themeColor="text1"/>
          <w:szCs w:val="24"/>
        </w:rPr>
        <w:t xml:space="preserve"> using a specific </w:t>
      </w:r>
      <w:r w:rsidRPr="00171D40">
        <w:rPr>
          <w:rFonts w:ascii="Arial" w:hAnsi="Arial" w:cs="Arial"/>
          <w:color w:val="000000" w:themeColor="text1"/>
          <w:szCs w:val="24"/>
        </w:rPr>
        <w:t>fuel production</w:t>
      </w:r>
      <w:r w:rsidR="0040055A" w:rsidRPr="00171D40">
        <w:rPr>
          <w:rFonts w:ascii="Arial" w:hAnsi="Arial" w:cs="Arial"/>
          <w:color w:val="000000" w:themeColor="text1"/>
          <w:szCs w:val="24"/>
        </w:rPr>
        <w:t xml:space="preserve"> </w:t>
      </w:r>
      <w:r w:rsidR="00B86693" w:rsidRPr="00171D40">
        <w:rPr>
          <w:rFonts w:ascii="Arial" w:hAnsi="Arial" w:cs="Arial"/>
          <w:color w:val="000000" w:themeColor="text1"/>
          <w:szCs w:val="24"/>
        </w:rPr>
        <w:t xml:space="preserve">process </w:t>
      </w:r>
      <w:r w:rsidR="0040055A" w:rsidRPr="00171D40">
        <w:rPr>
          <w:rFonts w:ascii="Arial" w:hAnsi="Arial" w:cs="Arial"/>
          <w:color w:val="000000" w:themeColor="text1"/>
          <w:szCs w:val="24"/>
        </w:rPr>
        <w:t>and</w:t>
      </w:r>
      <w:r w:rsidRPr="00171D40">
        <w:rPr>
          <w:rFonts w:ascii="Arial" w:hAnsi="Arial" w:cs="Arial"/>
          <w:color w:val="000000" w:themeColor="text1"/>
          <w:szCs w:val="24"/>
        </w:rPr>
        <w:t xml:space="preserve"> distribution </w:t>
      </w:r>
      <w:r w:rsidR="00B86693" w:rsidRPr="00171D40">
        <w:rPr>
          <w:rFonts w:ascii="Arial" w:hAnsi="Arial" w:cs="Arial"/>
          <w:color w:val="000000" w:themeColor="text1"/>
          <w:szCs w:val="24"/>
        </w:rPr>
        <w:t>method</w:t>
      </w:r>
      <w:r w:rsidR="00533DA9" w:rsidRPr="00171D40">
        <w:rPr>
          <w:rFonts w:ascii="Arial" w:hAnsi="Arial" w:cs="Arial"/>
          <w:color w:val="000000" w:themeColor="text1"/>
          <w:szCs w:val="24"/>
        </w:rPr>
        <w:t>.</w:t>
      </w:r>
      <w:r w:rsidRPr="00171D40">
        <w:rPr>
          <w:rFonts w:ascii="Arial" w:hAnsi="Arial" w:cs="Arial"/>
          <w:color w:val="000000" w:themeColor="text1"/>
          <w:szCs w:val="24"/>
        </w:rPr>
        <w:t xml:space="preserve"> </w:t>
      </w:r>
    </w:p>
    <w:p w14:paraId="65B1E00B" w14:textId="01512C57" w:rsidR="00A90D99" w:rsidRPr="00171D40" w:rsidRDefault="00A90D99" w:rsidP="00A90D99">
      <w:r w:rsidRPr="00171D40">
        <w:t>“Regulation” means Cleaner Transportation Fuels Regulation</w:t>
      </w:r>
      <w:r w:rsidRPr="00171D40">
        <w:rPr>
          <w:i/>
          <w:iCs/>
        </w:rPr>
        <w:t xml:space="preserve"> </w:t>
      </w:r>
      <w:r w:rsidRPr="00171D40">
        <w:t xml:space="preserve">(O. Reg. </w:t>
      </w:r>
      <w:r w:rsidR="00441C80" w:rsidRPr="00171D40">
        <w:t>663/20</w:t>
      </w:r>
      <w:r w:rsidRPr="00171D40">
        <w:t>)</w:t>
      </w:r>
      <w:r w:rsidR="00171D40">
        <w:t>.</w:t>
      </w:r>
    </w:p>
    <w:p w14:paraId="12C9364D" w14:textId="221EA959" w:rsidR="00956C30" w:rsidRPr="00171D40" w:rsidRDefault="00D77052" w:rsidP="134F4C08">
      <w:pPr>
        <w:rPr>
          <w:rFonts w:eastAsiaTheme="minorEastAsia"/>
          <w:color w:val="FF0000"/>
          <w:szCs w:val="24"/>
        </w:rPr>
      </w:pPr>
      <w:r w:rsidRPr="00171D40">
        <w:rPr>
          <w:rFonts w:eastAsiaTheme="minorEastAsia"/>
          <w:szCs w:val="24"/>
        </w:rPr>
        <w:t>“</w:t>
      </w:r>
      <w:r w:rsidR="00956C30" w:rsidRPr="00171D40">
        <w:rPr>
          <w:rFonts w:eastAsiaTheme="minorEastAsia"/>
          <w:szCs w:val="24"/>
        </w:rPr>
        <w:t>Non-fuel ethanol product</w:t>
      </w:r>
      <w:r w:rsidRPr="00171D40">
        <w:rPr>
          <w:rFonts w:eastAsiaTheme="minorEastAsia"/>
          <w:szCs w:val="24"/>
        </w:rPr>
        <w:t>”</w:t>
      </w:r>
      <w:r w:rsidR="00956C30" w:rsidRPr="00171D40">
        <w:rPr>
          <w:rFonts w:eastAsiaTheme="minorEastAsia"/>
          <w:szCs w:val="24"/>
        </w:rPr>
        <w:t xml:space="preserve"> means ethanol that </w:t>
      </w:r>
      <w:r w:rsidR="00E67A02" w:rsidRPr="00171D40">
        <w:rPr>
          <w:rFonts w:eastAsiaTheme="minorEastAsia"/>
          <w:szCs w:val="24"/>
        </w:rPr>
        <w:t xml:space="preserve">is not </w:t>
      </w:r>
      <w:r w:rsidR="004D73F4" w:rsidRPr="00171D40">
        <w:rPr>
          <w:rFonts w:eastAsiaTheme="minorEastAsia"/>
          <w:szCs w:val="24"/>
        </w:rPr>
        <w:t xml:space="preserve">represented or sold as gasoline or diesel and that does not </w:t>
      </w:r>
      <w:r w:rsidR="004E6EBA" w:rsidRPr="00171D40">
        <w:rPr>
          <w:rFonts w:eastAsiaTheme="minorEastAsia"/>
          <w:szCs w:val="24"/>
        </w:rPr>
        <w:t>conform with the requirements for ethanol specified in Canadian General Standards Board (CGSB) document CAN/CGSB-3.511</w:t>
      </w:r>
      <w:r w:rsidR="00171D40">
        <w:rPr>
          <w:rFonts w:eastAsiaTheme="minorEastAsia"/>
          <w:szCs w:val="24"/>
        </w:rPr>
        <w:t>.</w:t>
      </w:r>
    </w:p>
    <w:p w14:paraId="5CD169CB" w14:textId="7B69E712" w:rsidR="134F4C08" w:rsidRPr="00171D40" w:rsidRDefault="134F4C08" w:rsidP="134F4C08">
      <w:pPr>
        <w:rPr>
          <w:rFonts w:eastAsiaTheme="minorEastAsia"/>
          <w:szCs w:val="24"/>
        </w:rPr>
      </w:pPr>
    </w:p>
    <w:p w14:paraId="63E8A1FD" w14:textId="408A055A" w:rsidR="134F4C08" w:rsidRPr="00171D40" w:rsidRDefault="134F4C08" w:rsidP="134F4C08">
      <w:pPr>
        <w:rPr>
          <w:rFonts w:eastAsiaTheme="minorEastAsia"/>
          <w:szCs w:val="24"/>
        </w:rPr>
      </w:pPr>
    </w:p>
    <w:p w14:paraId="54EE78F0" w14:textId="77777777" w:rsidR="008C407A" w:rsidRPr="00171D40" w:rsidRDefault="008C407A">
      <w:pPr>
        <w:rPr>
          <w:rFonts w:asciiTheme="majorHAnsi" w:eastAsiaTheme="majorEastAsia" w:hAnsiTheme="majorHAnsi" w:cstheme="majorBidi"/>
          <w:b/>
          <w:spacing w:val="5"/>
          <w:sz w:val="36"/>
          <w:szCs w:val="52"/>
        </w:rPr>
      </w:pPr>
      <w:r w:rsidRPr="00171D40">
        <w:br w:type="page"/>
      </w:r>
    </w:p>
    <w:p w14:paraId="141B98D6" w14:textId="20BDFE9A" w:rsidR="00FC0ACA" w:rsidRPr="00171D40" w:rsidRDefault="00FD2F8A" w:rsidP="007077FE">
      <w:pPr>
        <w:pStyle w:val="Heading1"/>
      </w:pPr>
      <w:bookmarkStart w:id="2" w:name="_Toc175047492"/>
      <w:r w:rsidRPr="00171D40">
        <w:lastRenderedPageBreak/>
        <w:t>3.</w:t>
      </w:r>
      <w:r w:rsidR="00306F53" w:rsidRPr="00171D40">
        <w:t xml:space="preserve"> </w:t>
      </w:r>
      <w:r w:rsidR="009D75A2" w:rsidRPr="00171D40">
        <w:t xml:space="preserve">Part A: </w:t>
      </w:r>
      <w:r w:rsidR="003849AA" w:rsidRPr="00171D40">
        <w:t>C</w:t>
      </w:r>
      <w:r w:rsidR="00E027A8" w:rsidRPr="00171D40">
        <w:t>alculating the GHG Intensity of Bio-Based Content</w:t>
      </w:r>
      <w:bookmarkEnd w:id="2"/>
    </w:p>
    <w:p w14:paraId="6DB60ADA" w14:textId="6D61683A" w:rsidR="00030D39" w:rsidRPr="00171D40" w:rsidRDefault="00030D39" w:rsidP="0048633F">
      <w:pPr>
        <w:pStyle w:val="Heading2"/>
      </w:pPr>
      <w:bookmarkStart w:id="3" w:name="_Toc175047493"/>
      <w:r w:rsidRPr="00171D40">
        <w:t>3.1 GHG Lifecycle Model</w:t>
      </w:r>
      <w:r w:rsidR="005A1ACB" w:rsidRPr="00171D40">
        <w:t>,</w:t>
      </w:r>
      <w:r w:rsidRPr="00171D40">
        <w:t xml:space="preserve"> Version</w:t>
      </w:r>
      <w:r w:rsidR="005A1ACB" w:rsidRPr="00171D40">
        <w:t xml:space="preserve"> and New Facilities</w:t>
      </w:r>
      <w:bookmarkEnd w:id="3"/>
    </w:p>
    <w:p w14:paraId="0BD5852D" w14:textId="04CE821D" w:rsidR="00996714" w:rsidRPr="00171D40" w:rsidRDefault="00030D39" w:rsidP="00771691">
      <w:pPr>
        <w:spacing w:before="240"/>
      </w:pPr>
      <w:r w:rsidRPr="00171D40">
        <w:t xml:space="preserve">Where Schedule 1 of the </w:t>
      </w:r>
      <w:r w:rsidR="00007AE7" w:rsidRPr="00171D40">
        <w:t>R</w:t>
      </w:r>
      <w:r w:rsidRPr="00171D40">
        <w:t xml:space="preserve">egulation requires that a fuel supplier calculate the GHG intensity of particular bio-based content, the fuel supplier shall use the GHGenius model version 4.03a or 4.03b </w:t>
      </w:r>
      <w:r w:rsidR="00C70DCF" w:rsidRPr="00171D40">
        <w:t xml:space="preserve">or 4.03c </w:t>
      </w:r>
      <w:r w:rsidR="00B053DA" w:rsidRPr="00171D40">
        <w:t xml:space="preserve">(collectively “GHGenius”) </w:t>
      </w:r>
      <w:r w:rsidRPr="00171D40">
        <w:t>with the required settings, inputs and outputs listed in this Part</w:t>
      </w:r>
      <w:r w:rsidR="00C70DCF" w:rsidRPr="00171D40">
        <w:t xml:space="preserve">. </w:t>
      </w:r>
    </w:p>
    <w:p w14:paraId="418A720C" w14:textId="7FCB210A" w:rsidR="00030D39" w:rsidRPr="00171D40" w:rsidRDefault="00030D39" w:rsidP="00030D39">
      <w:pPr>
        <w:rPr>
          <w:rStyle w:val="Hyperlink"/>
        </w:rPr>
      </w:pPr>
      <w:r w:rsidRPr="00171D40">
        <w:t>GHGenius 4.03</w:t>
      </w:r>
      <w:r w:rsidR="009B6256" w:rsidRPr="00171D40">
        <w:t>c</w:t>
      </w:r>
      <w:r w:rsidRPr="00171D40">
        <w:t xml:space="preserve"> is available upon email request from Environment and Climate Change Canada at: </w:t>
      </w:r>
      <w:hyperlink r:id="rId18" w:history="1">
        <w:r w:rsidRPr="00171D40">
          <w:rPr>
            <w:rStyle w:val="Hyperlink"/>
          </w:rPr>
          <w:t>ec.modeleacvcarburant-fuellcamodel.ec@canada.ca</w:t>
        </w:r>
      </w:hyperlink>
      <w:r w:rsidR="00853564" w:rsidRPr="00171D40">
        <w:rPr>
          <w:rStyle w:val="Hyperlink"/>
        </w:rPr>
        <w:t>.</w:t>
      </w:r>
    </w:p>
    <w:p w14:paraId="5CC06D21" w14:textId="2C48AE89" w:rsidR="00853564" w:rsidRPr="00171D40" w:rsidRDefault="00853564" w:rsidP="00853564">
      <w:pPr>
        <w:spacing w:before="240"/>
      </w:pPr>
      <w:r w:rsidRPr="00171D40">
        <w:t xml:space="preserve">Where the bio-based content is from a bio-based content producer that has only between six to </w:t>
      </w:r>
      <w:r w:rsidR="007D58FC" w:rsidRPr="00171D40">
        <w:t>twelve</w:t>
      </w:r>
      <w:r w:rsidRPr="00171D40">
        <w:t xml:space="preserve"> consecutive months of operating data associated with the production of that bio</w:t>
      </w:r>
      <w:r w:rsidR="007D58FC" w:rsidRPr="00171D40">
        <w:t>-</w:t>
      </w:r>
      <w:r w:rsidRPr="00171D40">
        <w:t xml:space="preserve">based content, calculations </w:t>
      </w:r>
      <w:r w:rsidR="004132DB" w:rsidRPr="00171D40">
        <w:t xml:space="preserve">using GHGenius </w:t>
      </w:r>
      <w:r w:rsidRPr="00171D40">
        <w:t xml:space="preserve">should be completed using </w:t>
      </w:r>
      <w:r w:rsidR="008117AB" w:rsidRPr="00171D40">
        <w:t xml:space="preserve">all available data and </w:t>
      </w:r>
      <w:r w:rsidRPr="00171D40">
        <w:t>best estimates as if the bio</w:t>
      </w:r>
      <w:r w:rsidR="007D58FC" w:rsidRPr="00171D40">
        <w:t>-</w:t>
      </w:r>
      <w:r w:rsidRPr="00171D40">
        <w:t xml:space="preserve">based content producer had one full year of data. Once 12 consecutive months of data is available, the calculations should be replaced with calculations using the actual </w:t>
      </w:r>
      <w:r w:rsidR="00171D40" w:rsidRPr="00171D40">
        <w:t>12-month</w:t>
      </w:r>
      <w:r w:rsidRPr="00171D40">
        <w:t xml:space="preserve"> data. </w:t>
      </w:r>
    </w:p>
    <w:p w14:paraId="5D276A85" w14:textId="5848787A" w:rsidR="00853564" w:rsidRPr="00171D40" w:rsidRDefault="009C06D9" w:rsidP="00853564">
      <w:pPr>
        <w:spacing w:before="240"/>
      </w:pPr>
      <w:r w:rsidRPr="00171D40">
        <w:t>GHG</w:t>
      </w:r>
      <w:r w:rsidR="00853564" w:rsidRPr="00171D40">
        <w:t xml:space="preserve"> intensity of bio-based content from a bio</w:t>
      </w:r>
      <w:r w:rsidR="007D58FC" w:rsidRPr="00171D40">
        <w:t>-</w:t>
      </w:r>
      <w:r w:rsidR="00853564" w:rsidRPr="00171D40">
        <w:t xml:space="preserve">based content producer that has </w:t>
      </w:r>
      <w:r w:rsidR="005F2201" w:rsidRPr="00171D40">
        <w:t xml:space="preserve">only </w:t>
      </w:r>
      <w:r w:rsidR="007D58FC" w:rsidRPr="00171D40">
        <w:t>six</w:t>
      </w:r>
      <w:r w:rsidR="00853564" w:rsidRPr="00171D40">
        <w:t xml:space="preserve"> or fewer consecutive months of operating data for that bio-based content</w:t>
      </w:r>
      <w:r w:rsidR="00304C09" w:rsidRPr="00171D40">
        <w:t xml:space="preserve"> </w:t>
      </w:r>
      <w:r w:rsidR="00AD598D" w:rsidRPr="00171D40">
        <w:t xml:space="preserve">shall </w:t>
      </w:r>
      <w:r w:rsidR="00053135" w:rsidRPr="00171D40">
        <w:t xml:space="preserve">be calculated </w:t>
      </w:r>
      <w:r w:rsidR="00304C09" w:rsidRPr="00171D40">
        <w:t>us</w:t>
      </w:r>
      <w:r w:rsidR="00053135" w:rsidRPr="00171D40">
        <w:t>ing</w:t>
      </w:r>
      <w:r w:rsidR="00304C09" w:rsidRPr="00171D40">
        <w:t xml:space="preserve"> the appropriate default values </w:t>
      </w:r>
      <w:r w:rsidR="003409FC" w:rsidRPr="00171D40">
        <w:t xml:space="preserve">required to be </w:t>
      </w:r>
      <w:r w:rsidR="00A45AE7" w:rsidRPr="00171D40">
        <w:t>used by Environment and Climate Change Canada under the federal Clean Fuels Regulations</w:t>
      </w:r>
      <w:r w:rsidR="00CA4E8C" w:rsidRPr="00171D40">
        <w:t>, if they wish to create compliance v</w:t>
      </w:r>
      <w:r w:rsidR="00DE0AD9" w:rsidRPr="00171D40">
        <w:t>olumes</w:t>
      </w:r>
      <w:r w:rsidR="00CA4E8C" w:rsidRPr="00171D40">
        <w:t xml:space="preserve"> under the regu</w:t>
      </w:r>
      <w:r w:rsidR="00A20C6F" w:rsidRPr="00171D40">
        <w:t>l</w:t>
      </w:r>
      <w:r w:rsidR="00CA4E8C" w:rsidRPr="00171D40">
        <w:t>ation.</w:t>
      </w:r>
    </w:p>
    <w:p w14:paraId="20DFFFEE" w14:textId="4DF67265" w:rsidR="00304C09" w:rsidRPr="00171D40" w:rsidRDefault="00304C09" w:rsidP="00853564">
      <w:pPr>
        <w:spacing w:before="240"/>
        <w:rPr>
          <w:color w:val="FF0000"/>
        </w:rPr>
      </w:pPr>
      <w:r w:rsidRPr="00171D40">
        <w:t>Bio-based content producers that are located outside of Canada</w:t>
      </w:r>
      <w:r w:rsidR="00FA1F8A" w:rsidRPr="00171D40">
        <w:t xml:space="preserve"> or the United States</w:t>
      </w:r>
      <w:r w:rsidRPr="00171D40">
        <w:t xml:space="preserve"> can use the regional default value for the Central United States</w:t>
      </w:r>
      <w:r w:rsidR="00FA1F8A" w:rsidRPr="00171D40">
        <w:t xml:space="preserve"> for feedstock or fuel production</w:t>
      </w:r>
      <w:r w:rsidRPr="00171D40">
        <w:t xml:space="preserve">, provided all other necessary changes to </w:t>
      </w:r>
      <w:r w:rsidR="009B151F" w:rsidRPr="00171D40">
        <w:t xml:space="preserve">the </w:t>
      </w:r>
      <w:r w:rsidRPr="00171D40">
        <w:t>input sheet are completed as described below in section 3.2.</w:t>
      </w:r>
    </w:p>
    <w:p w14:paraId="5EED9715" w14:textId="2D2C1A52" w:rsidR="003A2DC2" w:rsidRPr="00171D40" w:rsidRDefault="003A2DC2" w:rsidP="003A2DC2">
      <w:pPr>
        <w:pStyle w:val="Heading3"/>
        <w:spacing w:after="100" w:afterAutospacing="1"/>
      </w:pPr>
      <w:bookmarkStart w:id="4" w:name="_Toc175047494"/>
      <w:r w:rsidRPr="00171D40">
        <w:t>3.1.</w:t>
      </w:r>
      <w:r w:rsidR="000C0191" w:rsidRPr="00171D40">
        <w:t>2</w:t>
      </w:r>
      <w:r w:rsidRPr="00171D40">
        <w:t xml:space="preserve"> Alternative Electricity Generation Values</w:t>
      </w:r>
      <w:bookmarkEnd w:id="4"/>
    </w:p>
    <w:p w14:paraId="6B7B4BFE" w14:textId="18F0C125" w:rsidR="003A2DC2" w:rsidRPr="00171D40" w:rsidRDefault="003A2DC2" w:rsidP="00FF0308">
      <w:r w:rsidRPr="00171D40">
        <w:t>A bio-based content producer may use alternative electricity generation values instead of the regional default values contained in GHGenius, provided that</w:t>
      </w:r>
      <w:r w:rsidR="00047F48" w:rsidRPr="00171D40">
        <w:t xml:space="preserve"> </w:t>
      </w:r>
      <w:r w:rsidRPr="00171D40">
        <w:t>the alternative data originates from a federal regulator</w:t>
      </w:r>
      <w:r w:rsidR="003409FC" w:rsidRPr="00171D40">
        <w:t xml:space="preserve"> such as the Canada Energy Regulator or the </w:t>
      </w:r>
      <w:r w:rsidR="00573076" w:rsidRPr="00171D40">
        <w:t>US Environmental Protection Agency</w:t>
      </w:r>
      <w:r w:rsidR="003409FC" w:rsidRPr="00171D40">
        <w:t xml:space="preserve">.  </w:t>
      </w:r>
    </w:p>
    <w:p w14:paraId="741F4ECC" w14:textId="77777777" w:rsidR="003A2DC2" w:rsidRPr="00171D40" w:rsidRDefault="003A2DC2" w:rsidP="003A2DC2">
      <w:r w:rsidRPr="00171D40">
        <w:t>These alternative values should be entered into the appropriate cells on the ‘Power Gen’ worksheet. For example, a bio-based content producer in Atlantic Canada or the United States could make the appropriate adjustments to the model.</w:t>
      </w:r>
    </w:p>
    <w:p w14:paraId="701EEE4E" w14:textId="75C89477" w:rsidR="003A2DC2" w:rsidRPr="00171D40" w:rsidRDefault="003A2DC2" w:rsidP="003A2DC2">
      <w:pPr>
        <w:pStyle w:val="Heading3"/>
        <w:spacing w:after="100" w:afterAutospacing="1"/>
      </w:pPr>
      <w:bookmarkStart w:id="5" w:name="_Toc175047495"/>
      <w:r w:rsidRPr="00171D40">
        <w:lastRenderedPageBreak/>
        <w:t>3.1.</w:t>
      </w:r>
      <w:r w:rsidR="000C0191" w:rsidRPr="00171D40">
        <w:t>3</w:t>
      </w:r>
      <w:r w:rsidRPr="00171D40">
        <w:t xml:space="preserve"> Alternative Energy and Process-Related Fuels / Inputs</w:t>
      </w:r>
      <w:bookmarkEnd w:id="5"/>
      <w:r w:rsidRPr="00171D40">
        <w:t xml:space="preserve"> </w:t>
      </w:r>
    </w:p>
    <w:p w14:paraId="6DA90C76" w14:textId="3CD21373" w:rsidR="003A2DC2" w:rsidRPr="00171D40" w:rsidRDefault="003A2DC2" w:rsidP="003A2DC2">
      <w:r w:rsidRPr="00171D40">
        <w:t xml:space="preserve">Bio-based content produced using alternative fuels </w:t>
      </w:r>
      <w:r w:rsidR="008D5B3E" w:rsidRPr="00171D40">
        <w:t xml:space="preserve">as an energy input or feedstock </w:t>
      </w:r>
      <w:r w:rsidRPr="00171D40">
        <w:t>not currently in the GHGenius model may use an existing fuel pathway in GHGenius as a proxy, provided that:</w:t>
      </w:r>
    </w:p>
    <w:p w14:paraId="094FFAE3" w14:textId="3460A614" w:rsidR="003A2DC2" w:rsidRPr="00171D40" w:rsidRDefault="003A2DC2" w:rsidP="003A2DC2">
      <w:pPr>
        <w:pStyle w:val="ListParagraph"/>
        <w:numPr>
          <w:ilvl w:val="0"/>
          <w:numId w:val="56"/>
        </w:numPr>
      </w:pPr>
      <w:r w:rsidRPr="00171D40">
        <w:t xml:space="preserve">The bio-based content feedstock and the end-product (e.g. renewable diesel from yellow grease) are the same as </w:t>
      </w:r>
      <w:r w:rsidR="00D71597" w:rsidRPr="00171D40">
        <w:t xml:space="preserve">they are in </w:t>
      </w:r>
      <w:r w:rsidRPr="00171D40">
        <w:t>the pathway being modified.</w:t>
      </w:r>
    </w:p>
    <w:p w14:paraId="5C589F38" w14:textId="0A38185C" w:rsidR="003A2DC2" w:rsidRPr="00171D40" w:rsidRDefault="003A2DC2" w:rsidP="003A2DC2">
      <w:pPr>
        <w:pStyle w:val="ListParagraph"/>
        <w:numPr>
          <w:ilvl w:val="0"/>
          <w:numId w:val="56"/>
        </w:numPr>
      </w:pPr>
      <w:r w:rsidRPr="00171D40">
        <w:t>Adjustments to the appropriate cells are made in the “Alt Fuel Prod” worksheet and any other worksheets in the model as required.</w:t>
      </w:r>
    </w:p>
    <w:p w14:paraId="4EE10F7E" w14:textId="77777777" w:rsidR="003A2DC2" w:rsidRPr="00171D40" w:rsidRDefault="003A2DC2" w:rsidP="003A2DC2">
      <w:pPr>
        <w:pStyle w:val="ListParagraph"/>
        <w:numPr>
          <w:ilvl w:val="0"/>
          <w:numId w:val="56"/>
        </w:numPr>
      </w:pPr>
      <w:r w:rsidRPr="00171D40">
        <w:t>All conversion factors and calculations made prior to values being entered into the model shall be referenced and documented.</w:t>
      </w:r>
    </w:p>
    <w:p w14:paraId="5FEF65C5" w14:textId="0DFB6966" w:rsidR="00304C09" w:rsidRPr="00171D40" w:rsidRDefault="003A2DC2" w:rsidP="00A537B8">
      <w:pPr>
        <w:pStyle w:val="ListParagraph"/>
        <w:numPr>
          <w:ilvl w:val="0"/>
          <w:numId w:val="56"/>
        </w:numPr>
      </w:pPr>
      <w:r w:rsidRPr="00171D40">
        <w:t xml:space="preserve">Any and all adjustments made to an existing fuel pathway are </w:t>
      </w:r>
      <w:r w:rsidR="006A1DA9" w:rsidRPr="00171D40">
        <w:t xml:space="preserve">included in the opinion required by </w:t>
      </w:r>
      <w:r w:rsidRPr="00171D40">
        <w:t xml:space="preserve">section 7(1)(c) of </w:t>
      </w:r>
      <w:r w:rsidR="00FF3E7B" w:rsidRPr="00171D40">
        <w:t>the Regulation</w:t>
      </w:r>
      <w:r w:rsidRPr="00171D40">
        <w:t xml:space="preserve">. </w:t>
      </w:r>
    </w:p>
    <w:p w14:paraId="0F5CD739" w14:textId="529E9252" w:rsidR="00030D39" w:rsidRPr="00171D40" w:rsidRDefault="00030D39" w:rsidP="0048633F">
      <w:pPr>
        <w:pStyle w:val="Heading2"/>
      </w:pPr>
      <w:bookmarkStart w:id="6" w:name="_Toc175047496"/>
      <w:r w:rsidRPr="00171D40">
        <w:t>3.2 Primary data inputs that shall be entered/changed in GHGenius for bio-based content</w:t>
      </w:r>
      <w:bookmarkEnd w:id="6"/>
    </w:p>
    <w:p w14:paraId="77B94F70" w14:textId="039C05C3" w:rsidR="00030D39" w:rsidRPr="00171D40" w:rsidRDefault="00030D39" w:rsidP="00030D39">
      <w:pPr>
        <w:spacing w:before="240"/>
      </w:pPr>
      <w:r w:rsidRPr="00171D40">
        <w:t xml:space="preserve">When using GHGenius to calculate </w:t>
      </w:r>
      <w:r w:rsidR="00342BD2" w:rsidRPr="00171D40">
        <w:t>GHG</w:t>
      </w:r>
      <w:r w:rsidR="00700E81" w:rsidRPr="00171D40">
        <w:t xml:space="preserve"> </w:t>
      </w:r>
      <w:r w:rsidRPr="00171D40">
        <w:t xml:space="preserve">intensity for </w:t>
      </w:r>
      <w:r w:rsidR="00700E81" w:rsidRPr="00171D40">
        <w:t>bio</w:t>
      </w:r>
      <w:r w:rsidR="00856DFC" w:rsidRPr="00171D40">
        <w:t>-</w:t>
      </w:r>
      <w:r w:rsidR="00700E81" w:rsidRPr="00171D40">
        <w:t>based content</w:t>
      </w:r>
      <w:r w:rsidRPr="00171D40">
        <w:t xml:space="preserve">, a person shall complete all cells </w:t>
      </w:r>
      <w:r w:rsidR="004335E7" w:rsidRPr="00171D40">
        <w:t xml:space="preserve">as </w:t>
      </w:r>
      <w:r w:rsidRPr="00171D40">
        <w:t>specified in the following table</w:t>
      </w:r>
      <w:r w:rsidR="000761D1" w:rsidRPr="00171D40">
        <w:t>s</w:t>
      </w:r>
      <w:r w:rsidRPr="00171D40">
        <w:t xml:space="preserve"> using reproduceable and measurable</w:t>
      </w:r>
      <w:r w:rsidR="00705A24" w:rsidRPr="00171D40">
        <w:t xml:space="preserve"> data.</w:t>
      </w:r>
      <w:r w:rsidR="00A8249A" w:rsidRPr="00171D40">
        <w:t xml:space="preserve"> </w:t>
      </w:r>
    </w:p>
    <w:p w14:paraId="22827FFE" w14:textId="5AFFEAC6" w:rsidR="00030D39" w:rsidRPr="00171D40" w:rsidRDefault="00030D39" w:rsidP="00914D2B">
      <w:pPr>
        <w:pStyle w:val="Heading3"/>
      </w:pPr>
      <w:bookmarkStart w:id="7" w:name="_Toc175047497"/>
      <w:r w:rsidRPr="00171D40">
        <w:t>3.2.1 Model Set-Up</w:t>
      </w:r>
      <w:bookmarkEnd w:id="7"/>
    </w:p>
    <w:tbl>
      <w:tblPr>
        <w:tblStyle w:val="LightGrid-Accent3"/>
        <w:tblW w:w="9288" w:type="dxa"/>
        <w:tblLook w:val="0420" w:firstRow="1" w:lastRow="0" w:firstColumn="0" w:lastColumn="0" w:noHBand="0" w:noVBand="1"/>
        <w:tblCaption w:val="Model Set-Up"/>
        <w:tblDescription w:val="Values to input to GHGenius"/>
      </w:tblPr>
      <w:tblGrid>
        <w:gridCol w:w="1936"/>
        <w:gridCol w:w="1597"/>
        <w:gridCol w:w="2124"/>
        <w:gridCol w:w="3631"/>
      </w:tblGrid>
      <w:tr w:rsidR="00030D39" w:rsidRPr="00171D40" w14:paraId="5F342F42" w14:textId="77777777" w:rsidTr="002F4F01">
        <w:trPr>
          <w:cnfStyle w:val="100000000000" w:firstRow="1" w:lastRow="0" w:firstColumn="0" w:lastColumn="0" w:oddVBand="0" w:evenVBand="0" w:oddHBand="0" w:evenHBand="0" w:firstRowFirstColumn="0" w:firstRowLastColumn="0" w:lastRowFirstColumn="0" w:lastRowLastColumn="0"/>
          <w:trHeight w:val="535"/>
          <w:tblHeader/>
        </w:trPr>
        <w:tc>
          <w:tcPr>
            <w:tcW w:w="1936" w:type="dxa"/>
            <w:vAlign w:val="bottom"/>
            <w:hideMark/>
          </w:tcPr>
          <w:p w14:paraId="0374F72A" w14:textId="77777777" w:rsidR="00030D39" w:rsidRPr="00171D40" w:rsidRDefault="00030D39" w:rsidP="002F4F01">
            <w:pPr>
              <w:spacing w:after="200" w:line="276" w:lineRule="auto"/>
              <w:rPr>
                <w:lang w:val="en-US"/>
              </w:rPr>
            </w:pPr>
            <w:r w:rsidRPr="00171D40">
              <w:rPr>
                <w:lang w:val="en-US"/>
              </w:rPr>
              <w:t>Item</w:t>
            </w:r>
          </w:p>
        </w:tc>
        <w:tc>
          <w:tcPr>
            <w:tcW w:w="1597" w:type="dxa"/>
            <w:vAlign w:val="bottom"/>
            <w:hideMark/>
          </w:tcPr>
          <w:p w14:paraId="393AA91A" w14:textId="77777777" w:rsidR="00030D39" w:rsidRPr="00171D40" w:rsidRDefault="00030D39" w:rsidP="002F4F01">
            <w:pPr>
              <w:spacing w:after="200" w:line="276" w:lineRule="auto"/>
              <w:rPr>
                <w:lang w:val="en-US"/>
              </w:rPr>
            </w:pPr>
            <w:r w:rsidRPr="00171D40">
              <w:rPr>
                <w:lang w:val="en-US"/>
              </w:rPr>
              <w:t>Work Sheet</w:t>
            </w:r>
          </w:p>
        </w:tc>
        <w:tc>
          <w:tcPr>
            <w:tcW w:w="2124" w:type="dxa"/>
            <w:vAlign w:val="bottom"/>
            <w:hideMark/>
          </w:tcPr>
          <w:p w14:paraId="1A760FAF" w14:textId="77777777" w:rsidR="00030D39" w:rsidRPr="00171D40" w:rsidRDefault="00030D39" w:rsidP="002F4F01">
            <w:pPr>
              <w:spacing w:after="200" w:line="276" w:lineRule="auto"/>
              <w:rPr>
                <w:lang w:val="en-US"/>
              </w:rPr>
            </w:pPr>
            <w:r w:rsidRPr="00171D40">
              <w:rPr>
                <w:lang w:val="en-US"/>
              </w:rPr>
              <w:t>Cell(s)</w:t>
            </w:r>
          </w:p>
        </w:tc>
        <w:tc>
          <w:tcPr>
            <w:tcW w:w="3631" w:type="dxa"/>
            <w:vAlign w:val="bottom"/>
            <w:hideMark/>
          </w:tcPr>
          <w:p w14:paraId="3E4459C2" w14:textId="77777777" w:rsidR="00030D39" w:rsidRPr="00171D40" w:rsidRDefault="00030D39" w:rsidP="002F4F01">
            <w:pPr>
              <w:spacing w:after="200" w:line="276" w:lineRule="auto"/>
              <w:rPr>
                <w:lang w:val="en-US"/>
              </w:rPr>
            </w:pPr>
            <w:r w:rsidRPr="00171D40">
              <w:rPr>
                <w:lang w:val="en-US"/>
              </w:rPr>
              <w:t>Value to Input</w:t>
            </w:r>
          </w:p>
        </w:tc>
      </w:tr>
      <w:tr w:rsidR="00030D39" w:rsidRPr="00171D40" w14:paraId="2E7CEC8B" w14:textId="77777777" w:rsidTr="002F4F01">
        <w:trPr>
          <w:cnfStyle w:val="000000100000" w:firstRow="0" w:lastRow="0" w:firstColumn="0" w:lastColumn="0" w:oddVBand="0" w:evenVBand="0" w:oddHBand="1" w:evenHBand="0" w:firstRowFirstColumn="0" w:firstRowLastColumn="0" w:lastRowFirstColumn="0" w:lastRowLastColumn="0"/>
          <w:trHeight w:val="540"/>
        </w:trPr>
        <w:tc>
          <w:tcPr>
            <w:tcW w:w="1936" w:type="dxa"/>
            <w:hideMark/>
          </w:tcPr>
          <w:p w14:paraId="7005D143" w14:textId="77777777" w:rsidR="00030D39" w:rsidRPr="00171D40" w:rsidRDefault="00030D39" w:rsidP="002F4F01">
            <w:pPr>
              <w:spacing w:after="200" w:line="276" w:lineRule="auto"/>
              <w:rPr>
                <w:b/>
                <w:lang w:val="en-US"/>
              </w:rPr>
            </w:pPr>
            <w:r w:rsidRPr="00171D40">
              <w:rPr>
                <w:b/>
                <w:lang w:val="en-US"/>
              </w:rPr>
              <w:t>Target year (year of analysis)</w:t>
            </w:r>
          </w:p>
        </w:tc>
        <w:tc>
          <w:tcPr>
            <w:tcW w:w="1597" w:type="dxa"/>
            <w:hideMark/>
          </w:tcPr>
          <w:p w14:paraId="2A39F2D3" w14:textId="77777777" w:rsidR="00030D39" w:rsidRPr="00171D40" w:rsidRDefault="00030D39" w:rsidP="002F4F01">
            <w:pPr>
              <w:spacing w:after="200" w:line="276" w:lineRule="auto"/>
              <w:rPr>
                <w:lang w:val="en-US"/>
              </w:rPr>
            </w:pPr>
            <w:r w:rsidRPr="00171D40">
              <w:rPr>
                <w:lang w:val="en-US"/>
              </w:rPr>
              <w:t>Input</w:t>
            </w:r>
          </w:p>
        </w:tc>
        <w:tc>
          <w:tcPr>
            <w:tcW w:w="2124" w:type="dxa"/>
            <w:hideMark/>
          </w:tcPr>
          <w:p w14:paraId="0C254952" w14:textId="77777777" w:rsidR="00030D39" w:rsidRPr="00171D40" w:rsidRDefault="00030D39" w:rsidP="002F4F01">
            <w:pPr>
              <w:spacing w:after="200" w:line="276" w:lineRule="auto"/>
              <w:rPr>
                <w:lang w:val="en-US"/>
              </w:rPr>
            </w:pPr>
            <w:r w:rsidRPr="00171D40">
              <w:rPr>
                <w:lang w:val="en-US"/>
              </w:rPr>
              <w:t>B3</w:t>
            </w:r>
          </w:p>
        </w:tc>
        <w:tc>
          <w:tcPr>
            <w:tcW w:w="3631" w:type="dxa"/>
            <w:hideMark/>
          </w:tcPr>
          <w:p w14:paraId="0D7A78E7" w14:textId="77777777" w:rsidR="00030D39" w:rsidRPr="00171D40" w:rsidRDefault="00030D39" w:rsidP="002F4F01">
            <w:pPr>
              <w:spacing w:after="200" w:line="276" w:lineRule="auto"/>
              <w:rPr>
                <w:lang w:val="en-US"/>
              </w:rPr>
            </w:pPr>
            <w:r w:rsidRPr="00171D40">
              <w:rPr>
                <w:lang w:val="en-US"/>
              </w:rPr>
              <w:t>Use value corresponding to compliance period</w:t>
            </w:r>
          </w:p>
        </w:tc>
      </w:tr>
      <w:tr w:rsidR="00030D39" w:rsidRPr="00171D40" w14:paraId="4AD32DA7" w14:textId="77777777" w:rsidTr="002F4F01">
        <w:trPr>
          <w:cnfStyle w:val="000000010000" w:firstRow="0" w:lastRow="0" w:firstColumn="0" w:lastColumn="0" w:oddVBand="0" w:evenVBand="0" w:oddHBand="0" w:evenHBand="1" w:firstRowFirstColumn="0" w:firstRowLastColumn="0" w:lastRowFirstColumn="0" w:lastRowLastColumn="0"/>
          <w:trHeight w:val="1175"/>
        </w:trPr>
        <w:tc>
          <w:tcPr>
            <w:tcW w:w="1936" w:type="dxa"/>
            <w:hideMark/>
          </w:tcPr>
          <w:p w14:paraId="098B53EF" w14:textId="77777777" w:rsidR="00030D39" w:rsidRPr="00171D40" w:rsidRDefault="00030D39" w:rsidP="002F4F01">
            <w:pPr>
              <w:spacing w:after="200" w:line="276" w:lineRule="auto"/>
              <w:rPr>
                <w:b/>
                <w:lang w:val="en-US"/>
              </w:rPr>
            </w:pPr>
            <w:r w:rsidRPr="00171D40">
              <w:rPr>
                <w:b/>
                <w:lang w:val="en-US"/>
              </w:rPr>
              <w:t>Country/region</w:t>
            </w:r>
          </w:p>
        </w:tc>
        <w:tc>
          <w:tcPr>
            <w:tcW w:w="1597" w:type="dxa"/>
            <w:hideMark/>
          </w:tcPr>
          <w:p w14:paraId="411FBD95" w14:textId="77777777" w:rsidR="00030D39" w:rsidRPr="00171D40" w:rsidRDefault="00030D39" w:rsidP="002F4F01">
            <w:pPr>
              <w:spacing w:after="200" w:line="276" w:lineRule="auto"/>
              <w:rPr>
                <w:lang w:val="en-US"/>
              </w:rPr>
            </w:pPr>
            <w:r w:rsidRPr="00171D40">
              <w:rPr>
                <w:lang w:val="en-US"/>
              </w:rPr>
              <w:t>Input</w:t>
            </w:r>
          </w:p>
        </w:tc>
        <w:tc>
          <w:tcPr>
            <w:tcW w:w="2124" w:type="dxa"/>
            <w:hideMark/>
          </w:tcPr>
          <w:p w14:paraId="79B8DB16" w14:textId="77777777" w:rsidR="00030D39" w:rsidRPr="00171D40" w:rsidRDefault="00030D39" w:rsidP="002F4F01">
            <w:pPr>
              <w:spacing w:after="200" w:line="276" w:lineRule="auto"/>
              <w:rPr>
                <w:lang w:val="en-US"/>
              </w:rPr>
            </w:pPr>
            <w:r w:rsidRPr="00171D40">
              <w:rPr>
                <w:lang w:val="en-US"/>
              </w:rPr>
              <w:t>B5 to K5</w:t>
            </w:r>
          </w:p>
        </w:tc>
        <w:tc>
          <w:tcPr>
            <w:tcW w:w="3631" w:type="dxa"/>
            <w:hideMark/>
          </w:tcPr>
          <w:p w14:paraId="43B9D2A7" w14:textId="77777777" w:rsidR="00030D39" w:rsidRPr="00171D40" w:rsidRDefault="00030D39" w:rsidP="002F4F01">
            <w:pPr>
              <w:spacing w:after="200" w:line="276" w:lineRule="auto"/>
              <w:rPr>
                <w:lang w:val="en-US"/>
              </w:rPr>
            </w:pPr>
            <w:r w:rsidRPr="00171D40">
              <w:rPr>
                <w:lang w:val="en-US"/>
              </w:rPr>
              <w:t>Use an appropriate default button as per region of analysis</w:t>
            </w:r>
          </w:p>
        </w:tc>
      </w:tr>
      <w:tr w:rsidR="00030D39" w:rsidRPr="00171D40" w14:paraId="7D34C180" w14:textId="77777777" w:rsidTr="002F4F01">
        <w:trPr>
          <w:cnfStyle w:val="000000100000" w:firstRow="0" w:lastRow="0" w:firstColumn="0" w:lastColumn="0" w:oddVBand="0" w:evenVBand="0" w:oddHBand="1" w:evenHBand="0" w:firstRowFirstColumn="0" w:firstRowLastColumn="0" w:lastRowFirstColumn="0" w:lastRowLastColumn="0"/>
          <w:trHeight w:val="680"/>
        </w:trPr>
        <w:tc>
          <w:tcPr>
            <w:tcW w:w="1936" w:type="dxa"/>
            <w:hideMark/>
          </w:tcPr>
          <w:p w14:paraId="228B4978" w14:textId="77777777" w:rsidR="00030D39" w:rsidRPr="00171D40" w:rsidRDefault="00030D39" w:rsidP="002F4F01">
            <w:pPr>
              <w:spacing w:after="200" w:line="276" w:lineRule="auto"/>
              <w:rPr>
                <w:b/>
                <w:lang w:val="en-US"/>
              </w:rPr>
            </w:pPr>
            <w:r w:rsidRPr="00171D40">
              <w:rPr>
                <w:b/>
                <w:lang w:val="en-US"/>
              </w:rPr>
              <w:t>GWP selector (Global Warming Potential)</w:t>
            </w:r>
          </w:p>
        </w:tc>
        <w:tc>
          <w:tcPr>
            <w:tcW w:w="1597" w:type="dxa"/>
            <w:hideMark/>
          </w:tcPr>
          <w:p w14:paraId="548E465A" w14:textId="77777777" w:rsidR="00030D39" w:rsidRPr="00171D40" w:rsidRDefault="00030D39" w:rsidP="002F4F01">
            <w:pPr>
              <w:spacing w:after="200" w:line="276" w:lineRule="auto"/>
              <w:rPr>
                <w:lang w:val="en-US"/>
              </w:rPr>
            </w:pPr>
            <w:r w:rsidRPr="00171D40">
              <w:rPr>
                <w:lang w:val="en-US"/>
              </w:rPr>
              <w:t>Input</w:t>
            </w:r>
          </w:p>
        </w:tc>
        <w:tc>
          <w:tcPr>
            <w:tcW w:w="2124" w:type="dxa"/>
            <w:hideMark/>
          </w:tcPr>
          <w:p w14:paraId="712DC8A7" w14:textId="77777777" w:rsidR="00030D39" w:rsidRPr="00171D40" w:rsidRDefault="00030D39" w:rsidP="002F4F01">
            <w:pPr>
              <w:spacing w:after="200" w:line="276" w:lineRule="auto"/>
              <w:rPr>
                <w:lang w:val="en-US"/>
              </w:rPr>
            </w:pPr>
            <w:r w:rsidRPr="00171D40">
              <w:rPr>
                <w:lang w:val="en-US"/>
              </w:rPr>
              <w:t>B6</w:t>
            </w:r>
          </w:p>
        </w:tc>
        <w:tc>
          <w:tcPr>
            <w:tcW w:w="3631" w:type="dxa"/>
            <w:hideMark/>
          </w:tcPr>
          <w:p w14:paraId="0477A655" w14:textId="77777777" w:rsidR="00030D39" w:rsidRPr="00171D40" w:rsidRDefault="00030D39" w:rsidP="002F4F01">
            <w:pPr>
              <w:spacing w:after="200" w:line="276" w:lineRule="auto"/>
              <w:rPr>
                <w:lang w:val="en-US"/>
              </w:rPr>
            </w:pPr>
            <w:r w:rsidRPr="00171D40">
              <w:rPr>
                <w:lang w:val="en-US"/>
              </w:rPr>
              <w:t>Use value of 2 (i.e. IPPC 2007 values).</w:t>
            </w:r>
          </w:p>
        </w:tc>
      </w:tr>
    </w:tbl>
    <w:p w14:paraId="793990BA" w14:textId="4258FEBF" w:rsidR="00030D39" w:rsidRPr="00171D40" w:rsidRDefault="00030D39" w:rsidP="00914D2B">
      <w:pPr>
        <w:pStyle w:val="Heading3"/>
      </w:pPr>
      <w:bookmarkStart w:id="8" w:name="_Toc175047498"/>
      <w:r w:rsidRPr="00171D40">
        <w:t>3.2.2 Transportation Inputs</w:t>
      </w:r>
      <w:bookmarkEnd w:id="8"/>
    </w:p>
    <w:p w14:paraId="307233F8" w14:textId="77777777" w:rsidR="00030D39" w:rsidRPr="00171D40" w:rsidRDefault="00030D39" w:rsidP="00030D39">
      <w:r w:rsidRPr="00171D40">
        <w:t>Feedstocks – Average km shipped</w:t>
      </w:r>
    </w:p>
    <w:tbl>
      <w:tblPr>
        <w:tblStyle w:val="LightGrid-Accent3"/>
        <w:tblW w:w="9198" w:type="dxa"/>
        <w:tblLook w:val="0420" w:firstRow="1" w:lastRow="0" w:firstColumn="0" w:lastColumn="0" w:noHBand="0" w:noVBand="1"/>
        <w:tblCaption w:val="Transportation Inputs - Feedstocks – Average km shipped"/>
        <w:tblDescription w:val="Values to input to GHGenius"/>
      </w:tblPr>
      <w:tblGrid>
        <w:gridCol w:w="1712"/>
        <w:gridCol w:w="2248"/>
        <w:gridCol w:w="2280"/>
        <w:gridCol w:w="2958"/>
      </w:tblGrid>
      <w:tr w:rsidR="00030D39" w:rsidRPr="00171D40" w14:paraId="2DBB1171" w14:textId="77777777" w:rsidTr="006B594A">
        <w:trPr>
          <w:cnfStyle w:val="100000000000" w:firstRow="1" w:lastRow="0" w:firstColumn="0" w:lastColumn="0" w:oddVBand="0" w:evenVBand="0" w:oddHBand="0" w:evenHBand="0" w:firstRowFirstColumn="0" w:firstRowLastColumn="0" w:lastRowFirstColumn="0" w:lastRowLastColumn="0"/>
          <w:trHeight w:val="104"/>
          <w:tblHeader/>
        </w:trPr>
        <w:tc>
          <w:tcPr>
            <w:tcW w:w="1712" w:type="dxa"/>
            <w:hideMark/>
          </w:tcPr>
          <w:p w14:paraId="28408970" w14:textId="77777777" w:rsidR="00030D39" w:rsidRPr="00171D40" w:rsidRDefault="00030D39" w:rsidP="002F4F01">
            <w:pPr>
              <w:pStyle w:val="TableofFigures"/>
            </w:pPr>
            <w:r w:rsidRPr="00171D40">
              <w:lastRenderedPageBreak/>
              <w:t>Item</w:t>
            </w:r>
          </w:p>
        </w:tc>
        <w:tc>
          <w:tcPr>
            <w:tcW w:w="2248" w:type="dxa"/>
            <w:hideMark/>
          </w:tcPr>
          <w:p w14:paraId="4EE54715" w14:textId="77777777" w:rsidR="00030D39" w:rsidRPr="00171D40" w:rsidRDefault="00030D39" w:rsidP="002F4F01">
            <w:pPr>
              <w:pStyle w:val="TableofFigures"/>
            </w:pPr>
            <w:r w:rsidRPr="00171D40">
              <w:t>Work Sheet</w:t>
            </w:r>
          </w:p>
        </w:tc>
        <w:tc>
          <w:tcPr>
            <w:tcW w:w="2280" w:type="dxa"/>
            <w:hideMark/>
          </w:tcPr>
          <w:p w14:paraId="4CE4CFB6" w14:textId="77777777" w:rsidR="00030D39" w:rsidRPr="00171D40" w:rsidRDefault="00030D39" w:rsidP="002F4F01">
            <w:pPr>
              <w:pStyle w:val="TableofFigures"/>
            </w:pPr>
            <w:r w:rsidRPr="00171D40">
              <w:t>Cell(s)</w:t>
            </w:r>
          </w:p>
        </w:tc>
        <w:tc>
          <w:tcPr>
            <w:tcW w:w="2958" w:type="dxa"/>
            <w:hideMark/>
          </w:tcPr>
          <w:p w14:paraId="01016638" w14:textId="3A234AD6" w:rsidR="00030D39" w:rsidRPr="00171D40" w:rsidRDefault="00030D39" w:rsidP="002F4F01">
            <w:pPr>
              <w:pStyle w:val="TableofFigures"/>
            </w:pPr>
            <w:r w:rsidRPr="00171D40">
              <w:t>Value(s) to Input</w:t>
            </w:r>
            <w:r w:rsidR="00FA30AD" w:rsidRPr="00171D40">
              <w:rPr>
                <w:rStyle w:val="FootnoteReference"/>
              </w:rPr>
              <w:footnoteReference w:id="2"/>
            </w:r>
          </w:p>
        </w:tc>
      </w:tr>
      <w:tr w:rsidR="00030D39" w:rsidRPr="00171D40" w14:paraId="1D24CFD4" w14:textId="77777777" w:rsidTr="006B594A">
        <w:trPr>
          <w:cnfStyle w:val="000000100000" w:firstRow="0" w:lastRow="0" w:firstColumn="0" w:lastColumn="0" w:oddVBand="0" w:evenVBand="0" w:oddHBand="1" w:evenHBand="0" w:firstRowFirstColumn="0" w:firstRowLastColumn="0" w:lastRowFirstColumn="0" w:lastRowLastColumn="0"/>
          <w:trHeight w:val="259"/>
        </w:trPr>
        <w:tc>
          <w:tcPr>
            <w:tcW w:w="1712" w:type="dxa"/>
            <w:hideMark/>
          </w:tcPr>
          <w:p w14:paraId="7C98DE23" w14:textId="77777777" w:rsidR="00030D39" w:rsidRPr="00171D40" w:rsidRDefault="00030D39" w:rsidP="002F4F01">
            <w:pPr>
              <w:pStyle w:val="TableofFigures"/>
              <w:rPr>
                <w:b/>
              </w:rPr>
            </w:pPr>
            <w:r w:rsidRPr="00171D40">
              <w:rPr>
                <w:b/>
              </w:rPr>
              <w:t>By Rail</w:t>
            </w:r>
          </w:p>
        </w:tc>
        <w:tc>
          <w:tcPr>
            <w:tcW w:w="2248" w:type="dxa"/>
            <w:hideMark/>
          </w:tcPr>
          <w:p w14:paraId="0F8ED200" w14:textId="1395C975" w:rsidR="00030D39" w:rsidRPr="00171D40" w:rsidRDefault="00AA0E3E" w:rsidP="002F4F01">
            <w:pPr>
              <w:pStyle w:val="TableofFigures"/>
            </w:pPr>
            <w:r w:rsidRPr="00171D40">
              <w:t>Input</w:t>
            </w:r>
          </w:p>
        </w:tc>
        <w:tc>
          <w:tcPr>
            <w:tcW w:w="2280" w:type="dxa"/>
            <w:hideMark/>
          </w:tcPr>
          <w:p w14:paraId="751B0DCF" w14:textId="77777777" w:rsidR="00030D39" w:rsidRPr="00171D40" w:rsidRDefault="00030D39" w:rsidP="002F4F01">
            <w:pPr>
              <w:pStyle w:val="TableofFigures"/>
            </w:pPr>
            <w:r w:rsidRPr="00171D40">
              <w:t>B78 to AM78 as per feedstock(s) type</w:t>
            </w:r>
          </w:p>
        </w:tc>
        <w:tc>
          <w:tcPr>
            <w:tcW w:w="2958" w:type="dxa"/>
            <w:hideMark/>
          </w:tcPr>
          <w:p w14:paraId="29EDA6CD" w14:textId="77777777" w:rsidR="00030D39" w:rsidRPr="00171D40" w:rsidRDefault="00030D39" w:rsidP="002F4F01">
            <w:pPr>
              <w:pStyle w:val="TableofFigures"/>
            </w:pPr>
            <w:r w:rsidRPr="00171D40">
              <w:t>Value(s) based on verifiable source(s) or rail company values</w:t>
            </w:r>
          </w:p>
        </w:tc>
      </w:tr>
      <w:tr w:rsidR="00030D39" w:rsidRPr="00171D40" w14:paraId="7BB8DFA6" w14:textId="77777777" w:rsidTr="006B594A">
        <w:trPr>
          <w:cnfStyle w:val="000000010000" w:firstRow="0" w:lastRow="0" w:firstColumn="0" w:lastColumn="0" w:oddVBand="0" w:evenVBand="0" w:oddHBand="0" w:evenHBand="1" w:firstRowFirstColumn="0" w:firstRowLastColumn="0" w:lastRowFirstColumn="0" w:lastRowLastColumn="0"/>
          <w:trHeight w:val="259"/>
        </w:trPr>
        <w:tc>
          <w:tcPr>
            <w:tcW w:w="1712" w:type="dxa"/>
            <w:hideMark/>
          </w:tcPr>
          <w:p w14:paraId="2845CB30" w14:textId="77777777" w:rsidR="00030D39" w:rsidRPr="00171D40" w:rsidRDefault="00030D39" w:rsidP="002F4F01">
            <w:pPr>
              <w:pStyle w:val="TableofFigures"/>
              <w:rPr>
                <w:b/>
              </w:rPr>
            </w:pPr>
            <w:r w:rsidRPr="00171D40">
              <w:rPr>
                <w:b/>
              </w:rPr>
              <w:t>Domestic water</w:t>
            </w:r>
          </w:p>
        </w:tc>
        <w:tc>
          <w:tcPr>
            <w:tcW w:w="2248" w:type="dxa"/>
            <w:hideMark/>
          </w:tcPr>
          <w:p w14:paraId="1890BBBE" w14:textId="745E4925" w:rsidR="00030D39" w:rsidRPr="00171D40" w:rsidRDefault="00AA0E3E" w:rsidP="002F4F01">
            <w:pPr>
              <w:pStyle w:val="TableofFigures"/>
            </w:pPr>
            <w:r w:rsidRPr="00171D40">
              <w:t>Input</w:t>
            </w:r>
          </w:p>
        </w:tc>
        <w:tc>
          <w:tcPr>
            <w:tcW w:w="2280" w:type="dxa"/>
            <w:hideMark/>
          </w:tcPr>
          <w:p w14:paraId="037F308F" w14:textId="77777777" w:rsidR="00030D39" w:rsidRPr="00171D40" w:rsidRDefault="00030D39" w:rsidP="002F4F01">
            <w:pPr>
              <w:pStyle w:val="TableofFigures"/>
            </w:pPr>
            <w:r w:rsidRPr="00171D40">
              <w:t>B79 to AM79 as per feedstock(s) type</w:t>
            </w:r>
          </w:p>
        </w:tc>
        <w:tc>
          <w:tcPr>
            <w:tcW w:w="2958" w:type="dxa"/>
            <w:hideMark/>
          </w:tcPr>
          <w:p w14:paraId="41768AD5" w14:textId="77777777" w:rsidR="00030D39" w:rsidRPr="00171D40" w:rsidRDefault="00030D39" w:rsidP="002F4F01">
            <w:pPr>
              <w:pStyle w:val="TableofFigures"/>
            </w:pPr>
            <w:r w:rsidRPr="00171D40">
              <w:t xml:space="preserve">Value(s) based on verifiable source(s), e.g. searates.com or sea-distances.org  </w:t>
            </w:r>
          </w:p>
        </w:tc>
      </w:tr>
      <w:tr w:rsidR="00030D39" w:rsidRPr="00171D40" w14:paraId="72A17863" w14:textId="77777777" w:rsidTr="006B594A">
        <w:trPr>
          <w:cnfStyle w:val="000000100000" w:firstRow="0" w:lastRow="0" w:firstColumn="0" w:lastColumn="0" w:oddVBand="0" w:evenVBand="0" w:oddHBand="1" w:evenHBand="0" w:firstRowFirstColumn="0" w:firstRowLastColumn="0" w:lastRowFirstColumn="0" w:lastRowLastColumn="0"/>
          <w:trHeight w:val="259"/>
        </w:trPr>
        <w:tc>
          <w:tcPr>
            <w:tcW w:w="1712" w:type="dxa"/>
            <w:hideMark/>
          </w:tcPr>
          <w:p w14:paraId="7E68CE13" w14:textId="77777777" w:rsidR="00030D39" w:rsidRPr="00171D40" w:rsidRDefault="00030D39" w:rsidP="002F4F01">
            <w:pPr>
              <w:pStyle w:val="TableofFigures"/>
              <w:rPr>
                <w:b/>
              </w:rPr>
            </w:pPr>
            <w:r w:rsidRPr="00171D40">
              <w:rPr>
                <w:b/>
              </w:rPr>
              <w:t>International water</w:t>
            </w:r>
          </w:p>
        </w:tc>
        <w:tc>
          <w:tcPr>
            <w:tcW w:w="2248" w:type="dxa"/>
            <w:hideMark/>
          </w:tcPr>
          <w:p w14:paraId="15B6A8F7" w14:textId="602900C2" w:rsidR="00030D39" w:rsidRPr="00171D40" w:rsidRDefault="00AA0E3E" w:rsidP="002F4F01">
            <w:pPr>
              <w:pStyle w:val="TableofFigures"/>
            </w:pPr>
            <w:r w:rsidRPr="00171D40">
              <w:t>Input</w:t>
            </w:r>
          </w:p>
        </w:tc>
        <w:tc>
          <w:tcPr>
            <w:tcW w:w="2280" w:type="dxa"/>
            <w:hideMark/>
          </w:tcPr>
          <w:p w14:paraId="1B7CBB2A" w14:textId="77777777" w:rsidR="00030D39" w:rsidRPr="00171D40" w:rsidRDefault="00030D39" w:rsidP="002F4F01">
            <w:pPr>
              <w:pStyle w:val="TableofFigures"/>
            </w:pPr>
            <w:r w:rsidRPr="00171D40">
              <w:t>B80 to AM80 as per feedstock(s) type</w:t>
            </w:r>
          </w:p>
        </w:tc>
        <w:tc>
          <w:tcPr>
            <w:tcW w:w="2958" w:type="dxa"/>
            <w:hideMark/>
          </w:tcPr>
          <w:p w14:paraId="1B24ECE9" w14:textId="77777777" w:rsidR="00030D39" w:rsidRPr="00171D40" w:rsidRDefault="00030D39" w:rsidP="002F4F01">
            <w:pPr>
              <w:pStyle w:val="TableofFigures"/>
            </w:pPr>
            <w:r w:rsidRPr="00171D40">
              <w:t xml:space="preserve">Value(s) based on verifiable source(s), e.g. searates.com or sea-distances.org  </w:t>
            </w:r>
          </w:p>
        </w:tc>
      </w:tr>
      <w:tr w:rsidR="00030D39" w:rsidRPr="00171D40" w14:paraId="62F75E4F" w14:textId="77777777" w:rsidTr="006B594A">
        <w:trPr>
          <w:cnfStyle w:val="000000010000" w:firstRow="0" w:lastRow="0" w:firstColumn="0" w:lastColumn="0" w:oddVBand="0" w:evenVBand="0" w:oddHBand="0" w:evenHBand="1" w:firstRowFirstColumn="0" w:firstRowLastColumn="0" w:lastRowFirstColumn="0" w:lastRowLastColumn="0"/>
          <w:trHeight w:val="259"/>
        </w:trPr>
        <w:tc>
          <w:tcPr>
            <w:tcW w:w="1712" w:type="dxa"/>
            <w:hideMark/>
          </w:tcPr>
          <w:p w14:paraId="379474B0" w14:textId="77777777" w:rsidR="00030D39" w:rsidRPr="00171D40" w:rsidRDefault="00030D39" w:rsidP="002F4F01">
            <w:pPr>
              <w:pStyle w:val="TableofFigures"/>
              <w:rPr>
                <w:b/>
              </w:rPr>
            </w:pPr>
            <w:r w:rsidRPr="00171D40">
              <w:rPr>
                <w:b/>
              </w:rPr>
              <w:t>Pipeline, tram, conveyor</w:t>
            </w:r>
          </w:p>
        </w:tc>
        <w:tc>
          <w:tcPr>
            <w:tcW w:w="2248" w:type="dxa"/>
            <w:hideMark/>
          </w:tcPr>
          <w:p w14:paraId="554D4E31" w14:textId="200EF71C" w:rsidR="00030D39" w:rsidRPr="00171D40" w:rsidRDefault="00AA0E3E" w:rsidP="002F4F01">
            <w:pPr>
              <w:pStyle w:val="TableofFigures"/>
            </w:pPr>
            <w:r w:rsidRPr="00171D40">
              <w:t>Input</w:t>
            </w:r>
          </w:p>
        </w:tc>
        <w:tc>
          <w:tcPr>
            <w:tcW w:w="2280" w:type="dxa"/>
            <w:hideMark/>
          </w:tcPr>
          <w:p w14:paraId="11BD87DE" w14:textId="77777777" w:rsidR="00030D39" w:rsidRPr="00171D40" w:rsidRDefault="00030D39" w:rsidP="002F4F01">
            <w:pPr>
              <w:pStyle w:val="TableofFigures"/>
            </w:pPr>
            <w:r w:rsidRPr="00171D40">
              <w:t>B81 to AM81 as per feedstock(s) type</w:t>
            </w:r>
          </w:p>
        </w:tc>
        <w:tc>
          <w:tcPr>
            <w:tcW w:w="2958" w:type="dxa"/>
            <w:hideMark/>
          </w:tcPr>
          <w:p w14:paraId="2F120FDD" w14:textId="77777777" w:rsidR="00030D39" w:rsidRPr="00171D40" w:rsidRDefault="00030D39" w:rsidP="002F4F01">
            <w:pPr>
              <w:pStyle w:val="TableofFigures"/>
            </w:pPr>
            <w:r w:rsidRPr="00171D40">
              <w:t xml:space="preserve">Value(s) based on verifiable source(s)  </w:t>
            </w:r>
          </w:p>
        </w:tc>
      </w:tr>
      <w:tr w:rsidR="00030D39" w:rsidRPr="00171D40" w14:paraId="4286F0A1" w14:textId="77777777" w:rsidTr="006B594A">
        <w:trPr>
          <w:cnfStyle w:val="000000100000" w:firstRow="0" w:lastRow="0" w:firstColumn="0" w:lastColumn="0" w:oddVBand="0" w:evenVBand="0" w:oddHBand="1" w:evenHBand="0" w:firstRowFirstColumn="0" w:firstRowLastColumn="0" w:lastRowFirstColumn="0" w:lastRowLastColumn="0"/>
          <w:trHeight w:val="259"/>
        </w:trPr>
        <w:tc>
          <w:tcPr>
            <w:tcW w:w="1712" w:type="dxa"/>
            <w:hideMark/>
          </w:tcPr>
          <w:p w14:paraId="46E9F269" w14:textId="77777777" w:rsidR="00030D39" w:rsidRPr="00171D40" w:rsidRDefault="00030D39" w:rsidP="002F4F01">
            <w:pPr>
              <w:pStyle w:val="TableofFigures"/>
              <w:rPr>
                <w:b/>
              </w:rPr>
            </w:pPr>
            <w:r w:rsidRPr="00171D40">
              <w:rPr>
                <w:b/>
              </w:rPr>
              <w:t>Truck</w:t>
            </w:r>
          </w:p>
        </w:tc>
        <w:tc>
          <w:tcPr>
            <w:tcW w:w="2248" w:type="dxa"/>
            <w:hideMark/>
          </w:tcPr>
          <w:p w14:paraId="18058DB3" w14:textId="792A9E79" w:rsidR="00030D39" w:rsidRPr="00171D40" w:rsidRDefault="00AA0E3E" w:rsidP="002F4F01">
            <w:pPr>
              <w:pStyle w:val="TableofFigures"/>
            </w:pPr>
            <w:r w:rsidRPr="00171D40">
              <w:t>Input</w:t>
            </w:r>
          </w:p>
        </w:tc>
        <w:tc>
          <w:tcPr>
            <w:tcW w:w="2280" w:type="dxa"/>
            <w:hideMark/>
          </w:tcPr>
          <w:p w14:paraId="2819C08E" w14:textId="77777777" w:rsidR="00030D39" w:rsidRPr="00171D40" w:rsidRDefault="00030D39" w:rsidP="002F4F01">
            <w:pPr>
              <w:pStyle w:val="TableofFigures"/>
            </w:pPr>
            <w:r w:rsidRPr="00171D40">
              <w:t>B82 to AM82 as per feedstock(s) type</w:t>
            </w:r>
          </w:p>
        </w:tc>
        <w:tc>
          <w:tcPr>
            <w:tcW w:w="2958" w:type="dxa"/>
            <w:hideMark/>
          </w:tcPr>
          <w:p w14:paraId="7EFCC7B9" w14:textId="77777777" w:rsidR="00030D39" w:rsidRPr="00171D40" w:rsidRDefault="00030D39" w:rsidP="002F4F01">
            <w:pPr>
              <w:pStyle w:val="TableofFigures"/>
            </w:pPr>
            <w:r w:rsidRPr="00171D40">
              <w:t xml:space="preserve">Value(s) based on verifiable source(s)  </w:t>
            </w:r>
          </w:p>
        </w:tc>
      </w:tr>
    </w:tbl>
    <w:p w14:paraId="5ED5350D" w14:textId="6F033FEC" w:rsidR="00030D39" w:rsidRPr="00171D40" w:rsidRDefault="00030D39">
      <w:pPr>
        <w:pStyle w:val="Heading3"/>
      </w:pPr>
      <w:bookmarkStart w:id="9" w:name="_Toc175047499"/>
      <w:r w:rsidRPr="00171D40">
        <w:t>3.2.3 Feedstocks – Tonnes-shipped/tonne-produced</w:t>
      </w:r>
      <w:bookmarkEnd w:id="9"/>
    </w:p>
    <w:tbl>
      <w:tblPr>
        <w:tblStyle w:val="LightGrid-Accent3"/>
        <w:tblW w:w="9198" w:type="dxa"/>
        <w:tblLook w:val="0420" w:firstRow="1" w:lastRow="0" w:firstColumn="0" w:lastColumn="0" w:noHBand="0" w:noVBand="1"/>
        <w:tblCaption w:val="Transportation Inputs - Feedstocks – Tonnes-shipped per tonne-produced"/>
        <w:tblDescription w:val="Values to input to GHGenius"/>
      </w:tblPr>
      <w:tblGrid>
        <w:gridCol w:w="1728"/>
        <w:gridCol w:w="1620"/>
        <w:gridCol w:w="2505"/>
        <w:gridCol w:w="3345"/>
      </w:tblGrid>
      <w:tr w:rsidR="00030D39" w:rsidRPr="00171D40" w14:paraId="11CA5D7A" w14:textId="77777777" w:rsidTr="002F4F01">
        <w:trPr>
          <w:cnfStyle w:val="100000000000" w:firstRow="1" w:lastRow="0" w:firstColumn="0" w:lastColumn="0" w:oddVBand="0" w:evenVBand="0" w:oddHBand="0" w:evenHBand="0" w:firstRowFirstColumn="0" w:firstRowLastColumn="0" w:lastRowFirstColumn="0" w:lastRowLastColumn="0"/>
          <w:trHeight w:val="259"/>
          <w:tblHeader/>
        </w:trPr>
        <w:tc>
          <w:tcPr>
            <w:tcW w:w="1728" w:type="dxa"/>
            <w:hideMark/>
          </w:tcPr>
          <w:p w14:paraId="34610E03" w14:textId="77777777" w:rsidR="00030D39" w:rsidRPr="00171D40" w:rsidRDefault="00030D39" w:rsidP="002F4F01">
            <w:pPr>
              <w:pStyle w:val="TableofFigures"/>
            </w:pPr>
            <w:r w:rsidRPr="00171D40">
              <w:t>Item</w:t>
            </w:r>
          </w:p>
        </w:tc>
        <w:tc>
          <w:tcPr>
            <w:tcW w:w="1620" w:type="dxa"/>
            <w:hideMark/>
          </w:tcPr>
          <w:p w14:paraId="0A635E36" w14:textId="77777777" w:rsidR="00030D39" w:rsidRPr="00171D40" w:rsidRDefault="00030D39" w:rsidP="002F4F01">
            <w:pPr>
              <w:pStyle w:val="TableofFigures"/>
            </w:pPr>
            <w:r w:rsidRPr="00171D40">
              <w:t>Work Sheet</w:t>
            </w:r>
          </w:p>
        </w:tc>
        <w:tc>
          <w:tcPr>
            <w:tcW w:w="2505" w:type="dxa"/>
            <w:hideMark/>
          </w:tcPr>
          <w:p w14:paraId="2121FE48" w14:textId="77777777" w:rsidR="00030D39" w:rsidRPr="00171D40" w:rsidRDefault="00030D39" w:rsidP="002F4F01">
            <w:pPr>
              <w:pStyle w:val="TableofFigures"/>
            </w:pPr>
            <w:r w:rsidRPr="00171D40">
              <w:t>Cell(s)</w:t>
            </w:r>
          </w:p>
        </w:tc>
        <w:tc>
          <w:tcPr>
            <w:tcW w:w="3345" w:type="dxa"/>
            <w:hideMark/>
          </w:tcPr>
          <w:p w14:paraId="3024E0A1" w14:textId="77777777" w:rsidR="00030D39" w:rsidRPr="00171D40" w:rsidRDefault="00030D39" w:rsidP="002F4F01">
            <w:pPr>
              <w:pStyle w:val="TableofFigures"/>
            </w:pPr>
            <w:r w:rsidRPr="00171D40">
              <w:t>Value(s) to Input</w:t>
            </w:r>
          </w:p>
        </w:tc>
      </w:tr>
      <w:tr w:rsidR="00030D39" w:rsidRPr="00171D40" w14:paraId="09E63ED8"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hideMark/>
          </w:tcPr>
          <w:p w14:paraId="1B70D4C2" w14:textId="77777777" w:rsidR="00030D39" w:rsidRPr="00171D40" w:rsidRDefault="00030D39" w:rsidP="002F4F01">
            <w:pPr>
              <w:pStyle w:val="TableofFigures"/>
              <w:rPr>
                <w:b/>
              </w:rPr>
            </w:pPr>
            <w:r w:rsidRPr="00171D40">
              <w:rPr>
                <w:b/>
              </w:rPr>
              <w:t>By Rail</w:t>
            </w:r>
          </w:p>
        </w:tc>
        <w:tc>
          <w:tcPr>
            <w:tcW w:w="1620" w:type="dxa"/>
            <w:hideMark/>
          </w:tcPr>
          <w:p w14:paraId="529EDC3C" w14:textId="730E75B9" w:rsidR="00030D39" w:rsidRPr="00171D40" w:rsidRDefault="00A22924" w:rsidP="002F4F01">
            <w:pPr>
              <w:pStyle w:val="TableofFigures"/>
            </w:pPr>
            <w:r w:rsidRPr="00171D40">
              <w:t>Input</w:t>
            </w:r>
          </w:p>
        </w:tc>
        <w:tc>
          <w:tcPr>
            <w:tcW w:w="2505" w:type="dxa"/>
            <w:hideMark/>
          </w:tcPr>
          <w:p w14:paraId="3373C7C2" w14:textId="77777777" w:rsidR="00030D39" w:rsidRPr="00171D40" w:rsidRDefault="00030D39" w:rsidP="002F4F01">
            <w:pPr>
              <w:pStyle w:val="TableofFigures"/>
            </w:pPr>
            <w:r w:rsidRPr="00171D40">
              <w:t>B84 to AM84 as per feedstock(s) type</w:t>
            </w:r>
          </w:p>
        </w:tc>
        <w:tc>
          <w:tcPr>
            <w:tcW w:w="3345" w:type="dxa"/>
            <w:hideMark/>
          </w:tcPr>
          <w:p w14:paraId="7BC32EC5" w14:textId="77777777" w:rsidR="00030D39" w:rsidRPr="00171D40" w:rsidRDefault="00030D39" w:rsidP="002F4F01">
            <w:pPr>
              <w:pStyle w:val="TableofFigures"/>
            </w:pPr>
            <w:r w:rsidRPr="00171D40">
              <w:t>Value(s) based on original source measurement(s)</w:t>
            </w:r>
          </w:p>
        </w:tc>
      </w:tr>
      <w:tr w:rsidR="00030D39" w:rsidRPr="00171D40" w14:paraId="58ACAD8C" w14:textId="77777777" w:rsidTr="002F4F01">
        <w:trPr>
          <w:cnfStyle w:val="000000010000" w:firstRow="0" w:lastRow="0" w:firstColumn="0" w:lastColumn="0" w:oddVBand="0" w:evenVBand="0" w:oddHBand="0" w:evenHBand="1" w:firstRowFirstColumn="0" w:firstRowLastColumn="0" w:lastRowFirstColumn="0" w:lastRowLastColumn="0"/>
          <w:trHeight w:val="259"/>
        </w:trPr>
        <w:tc>
          <w:tcPr>
            <w:tcW w:w="1728" w:type="dxa"/>
            <w:hideMark/>
          </w:tcPr>
          <w:p w14:paraId="6105A0EF" w14:textId="77777777" w:rsidR="00030D39" w:rsidRPr="00171D40" w:rsidRDefault="00030D39" w:rsidP="002F4F01">
            <w:pPr>
              <w:pStyle w:val="TableofFigures"/>
              <w:rPr>
                <w:b/>
              </w:rPr>
            </w:pPr>
            <w:r w:rsidRPr="00171D40">
              <w:rPr>
                <w:b/>
              </w:rPr>
              <w:t>Domestic water</w:t>
            </w:r>
          </w:p>
        </w:tc>
        <w:tc>
          <w:tcPr>
            <w:tcW w:w="1620" w:type="dxa"/>
            <w:hideMark/>
          </w:tcPr>
          <w:p w14:paraId="2FFBE111" w14:textId="0CC73E75" w:rsidR="00030D39" w:rsidRPr="00171D40" w:rsidRDefault="00A22924" w:rsidP="002F4F01">
            <w:pPr>
              <w:pStyle w:val="TableofFigures"/>
            </w:pPr>
            <w:r w:rsidRPr="00171D40">
              <w:t>Input</w:t>
            </w:r>
          </w:p>
        </w:tc>
        <w:tc>
          <w:tcPr>
            <w:tcW w:w="2505" w:type="dxa"/>
            <w:hideMark/>
          </w:tcPr>
          <w:p w14:paraId="6CF626C2" w14:textId="77777777" w:rsidR="00030D39" w:rsidRPr="00171D40" w:rsidRDefault="00030D39" w:rsidP="002F4F01">
            <w:pPr>
              <w:pStyle w:val="TableofFigures"/>
            </w:pPr>
            <w:r w:rsidRPr="00171D40">
              <w:t>B85 to AM85 as per feedstock(s) type</w:t>
            </w:r>
          </w:p>
        </w:tc>
        <w:tc>
          <w:tcPr>
            <w:tcW w:w="3345" w:type="dxa"/>
            <w:hideMark/>
          </w:tcPr>
          <w:p w14:paraId="3A39DBA9" w14:textId="77777777" w:rsidR="00030D39" w:rsidRPr="00171D40" w:rsidRDefault="00030D39" w:rsidP="002F4F01">
            <w:pPr>
              <w:pStyle w:val="TableofFigures"/>
            </w:pPr>
            <w:r w:rsidRPr="00171D40">
              <w:t>Value(s) based on original source measurement(s)</w:t>
            </w:r>
          </w:p>
        </w:tc>
      </w:tr>
      <w:tr w:rsidR="00030D39" w:rsidRPr="00171D40" w14:paraId="7C4578C7"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hideMark/>
          </w:tcPr>
          <w:p w14:paraId="738AB4D0" w14:textId="77777777" w:rsidR="00030D39" w:rsidRPr="00171D40" w:rsidRDefault="00030D39" w:rsidP="002F4F01">
            <w:pPr>
              <w:pStyle w:val="TableofFigures"/>
              <w:rPr>
                <w:b/>
              </w:rPr>
            </w:pPr>
            <w:r w:rsidRPr="00171D40">
              <w:rPr>
                <w:b/>
              </w:rPr>
              <w:t>International water</w:t>
            </w:r>
          </w:p>
        </w:tc>
        <w:tc>
          <w:tcPr>
            <w:tcW w:w="1620" w:type="dxa"/>
            <w:hideMark/>
          </w:tcPr>
          <w:p w14:paraId="2B47916A" w14:textId="52B3D8E8" w:rsidR="00030D39" w:rsidRPr="00171D40" w:rsidRDefault="00A22924" w:rsidP="002F4F01">
            <w:pPr>
              <w:pStyle w:val="TableofFigures"/>
            </w:pPr>
            <w:r w:rsidRPr="00171D40">
              <w:t>Input</w:t>
            </w:r>
          </w:p>
        </w:tc>
        <w:tc>
          <w:tcPr>
            <w:tcW w:w="2505" w:type="dxa"/>
            <w:hideMark/>
          </w:tcPr>
          <w:p w14:paraId="73A2611A" w14:textId="77777777" w:rsidR="00030D39" w:rsidRPr="00171D40" w:rsidRDefault="00030D39" w:rsidP="002F4F01">
            <w:pPr>
              <w:pStyle w:val="TableofFigures"/>
            </w:pPr>
            <w:r w:rsidRPr="00171D40">
              <w:t>B86 to AM86 as per feedstock(s) type</w:t>
            </w:r>
          </w:p>
        </w:tc>
        <w:tc>
          <w:tcPr>
            <w:tcW w:w="3345" w:type="dxa"/>
            <w:hideMark/>
          </w:tcPr>
          <w:p w14:paraId="37741B3B" w14:textId="77777777" w:rsidR="00030D39" w:rsidRPr="00171D40" w:rsidRDefault="00030D39" w:rsidP="002F4F01">
            <w:pPr>
              <w:pStyle w:val="TableofFigures"/>
            </w:pPr>
            <w:r w:rsidRPr="00171D40">
              <w:t>Value(s) based on original source measurement(s)</w:t>
            </w:r>
          </w:p>
        </w:tc>
      </w:tr>
      <w:tr w:rsidR="00030D39" w:rsidRPr="00171D40" w14:paraId="28219B93" w14:textId="77777777" w:rsidTr="002F4F01">
        <w:trPr>
          <w:cnfStyle w:val="000000010000" w:firstRow="0" w:lastRow="0" w:firstColumn="0" w:lastColumn="0" w:oddVBand="0" w:evenVBand="0" w:oddHBand="0" w:evenHBand="1" w:firstRowFirstColumn="0" w:firstRowLastColumn="0" w:lastRowFirstColumn="0" w:lastRowLastColumn="0"/>
          <w:trHeight w:val="259"/>
        </w:trPr>
        <w:tc>
          <w:tcPr>
            <w:tcW w:w="1728" w:type="dxa"/>
            <w:hideMark/>
          </w:tcPr>
          <w:p w14:paraId="10375C0A" w14:textId="77777777" w:rsidR="00030D39" w:rsidRPr="00171D40" w:rsidRDefault="00030D39" w:rsidP="002F4F01">
            <w:pPr>
              <w:pStyle w:val="TableofFigures"/>
              <w:rPr>
                <w:b/>
              </w:rPr>
            </w:pPr>
            <w:r w:rsidRPr="00171D40">
              <w:rPr>
                <w:b/>
              </w:rPr>
              <w:t>Pipeline, tram, conveyor</w:t>
            </w:r>
          </w:p>
        </w:tc>
        <w:tc>
          <w:tcPr>
            <w:tcW w:w="1620" w:type="dxa"/>
            <w:hideMark/>
          </w:tcPr>
          <w:p w14:paraId="36D294EB" w14:textId="58952448" w:rsidR="00030D39" w:rsidRPr="00171D40" w:rsidRDefault="00A22924" w:rsidP="002F4F01">
            <w:pPr>
              <w:pStyle w:val="TableofFigures"/>
            </w:pPr>
            <w:r w:rsidRPr="00171D40">
              <w:t>Input</w:t>
            </w:r>
          </w:p>
        </w:tc>
        <w:tc>
          <w:tcPr>
            <w:tcW w:w="2505" w:type="dxa"/>
            <w:hideMark/>
          </w:tcPr>
          <w:p w14:paraId="47A7D86F" w14:textId="77777777" w:rsidR="00030D39" w:rsidRPr="00171D40" w:rsidRDefault="00030D39" w:rsidP="002F4F01">
            <w:pPr>
              <w:pStyle w:val="TableofFigures"/>
            </w:pPr>
            <w:r w:rsidRPr="00171D40">
              <w:t>B87 to AM87 as per feedstock(s) type</w:t>
            </w:r>
          </w:p>
        </w:tc>
        <w:tc>
          <w:tcPr>
            <w:tcW w:w="3345" w:type="dxa"/>
            <w:hideMark/>
          </w:tcPr>
          <w:p w14:paraId="0D26E4BB" w14:textId="77777777" w:rsidR="00030D39" w:rsidRPr="00171D40" w:rsidRDefault="00030D39" w:rsidP="002F4F01">
            <w:pPr>
              <w:pStyle w:val="TableofFigures"/>
            </w:pPr>
            <w:r w:rsidRPr="00171D40">
              <w:t>Value(s) based on original source measurement(s)</w:t>
            </w:r>
          </w:p>
        </w:tc>
      </w:tr>
      <w:tr w:rsidR="00030D39" w:rsidRPr="00171D40" w14:paraId="62226087"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hideMark/>
          </w:tcPr>
          <w:p w14:paraId="2C5A0E60" w14:textId="77777777" w:rsidR="00030D39" w:rsidRPr="00171D40" w:rsidRDefault="00030D39" w:rsidP="002F4F01">
            <w:pPr>
              <w:pStyle w:val="TableofFigures"/>
              <w:rPr>
                <w:b/>
              </w:rPr>
            </w:pPr>
            <w:r w:rsidRPr="00171D40">
              <w:rPr>
                <w:b/>
              </w:rPr>
              <w:t>Truck</w:t>
            </w:r>
          </w:p>
        </w:tc>
        <w:tc>
          <w:tcPr>
            <w:tcW w:w="1620" w:type="dxa"/>
            <w:hideMark/>
          </w:tcPr>
          <w:p w14:paraId="15E646A7" w14:textId="6C9DBC7D" w:rsidR="00030D39" w:rsidRPr="00171D40" w:rsidRDefault="00A22924" w:rsidP="002F4F01">
            <w:pPr>
              <w:pStyle w:val="TableofFigures"/>
            </w:pPr>
            <w:r w:rsidRPr="00171D40">
              <w:t>Input</w:t>
            </w:r>
          </w:p>
        </w:tc>
        <w:tc>
          <w:tcPr>
            <w:tcW w:w="2505" w:type="dxa"/>
            <w:hideMark/>
          </w:tcPr>
          <w:p w14:paraId="3E313CF9" w14:textId="77777777" w:rsidR="00030D39" w:rsidRPr="00171D40" w:rsidRDefault="00030D39" w:rsidP="002F4F01">
            <w:pPr>
              <w:pStyle w:val="TableofFigures"/>
            </w:pPr>
            <w:r w:rsidRPr="00171D40">
              <w:t>B88 to AM88 as per feedstock(s) type</w:t>
            </w:r>
          </w:p>
        </w:tc>
        <w:tc>
          <w:tcPr>
            <w:tcW w:w="3345" w:type="dxa"/>
            <w:hideMark/>
          </w:tcPr>
          <w:p w14:paraId="01FD012A" w14:textId="77777777" w:rsidR="00030D39" w:rsidRPr="00171D40" w:rsidRDefault="00030D39" w:rsidP="002F4F01">
            <w:pPr>
              <w:pStyle w:val="TableofFigures"/>
            </w:pPr>
            <w:r w:rsidRPr="00171D40">
              <w:t>Value(s) based on original source measurement(s)</w:t>
            </w:r>
          </w:p>
        </w:tc>
      </w:tr>
    </w:tbl>
    <w:p w14:paraId="6F66EF7C" w14:textId="34C640CE" w:rsidR="00030D39" w:rsidRPr="00171D40" w:rsidRDefault="00030D39" w:rsidP="00914D2B">
      <w:pPr>
        <w:pStyle w:val="Heading3"/>
      </w:pPr>
      <w:bookmarkStart w:id="10" w:name="_Toc175047500"/>
      <w:r w:rsidRPr="00171D40">
        <w:t>3.2.4 Finished Fuels – Average km shipped</w:t>
      </w:r>
      <w:bookmarkEnd w:id="10"/>
    </w:p>
    <w:tbl>
      <w:tblPr>
        <w:tblStyle w:val="LightGrid-Accent3"/>
        <w:tblW w:w="9198" w:type="dxa"/>
        <w:tblLook w:val="0420" w:firstRow="1" w:lastRow="0" w:firstColumn="0" w:lastColumn="0" w:noHBand="0" w:noVBand="1"/>
        <w:tblCaption w:val="Transportation Inputs - Finished Fuels - Average km shipped"/>
        <w:tblDescription w:val="Values to input to GHGenius"/>
      </w:tblPr>
      <w:tblGrid>
        <w:gridCol w:w="1728"/>
        <w:gridCol w:w="1620"/>
        <w:gridCol w:w="2505"/>
        <w:gridCol w:w="3345"/>
      </w:tblGrid>
      <w:tr w:rsidR="00030D39" w:rsidRPr="00171D40" w14:paraId="14F03F21" w14:textId="77777777" w:rsidTr="002F4F01">
        <w:trPr>
          <w:cnfStyle w:val="100000000000" w:firstRow="1" w:lastRow="0" w:firstColumn="0" w:lastColumn="0" w:oddVBand="0" w:evenVBand="0" w:oddHBand="0" w:evenHBand="0" w:firstRowFirstColumn="0" w:firstRowLastColumn="0" w:lastRowFirstColumn="0" w:lastRowLastColumn="0"/>
          <w:trHeight w:val="259"/>
          <w:tblHeader/>
        </w:trPr>
        <w:tc>
          <w:tcPr>
            <w:tcW w:w="1728" w:type="dxa"/>
            <w:hideMark/>
          </w:tcPr>
          <w:p w14:paraId="5AFE6B8B" w14:textId="77777777" w:rsidR="00030D39" w:rsidRPr="00171D40" w:rsidRDefault="00030D39" w:rsidP="002F4F01">
            <w:pPr>
              <w:pStyle w:val="TableofFigures"/>
            </w:pPr>
            <w:r w:rsidRPr="00171D40">
              <w:t>Item</w:t>
            </w:r>
          </w:p>
        </w:tc>
        <w:tc>
          <w:tcPr>
            <w:tcW w:w="1620" w:type="dxa"/>
            <w:hideMark/>
          </w:tcPr>
          <w:p w14:paraId="6D70AB4E" w14:textId="77777777" w:rsidR="00030D39" w:rsidRPr="00171D40" w:rsidRDefault="00030D39" w:rsidP="002F4F01">
            <w:pPr>
              <w:pStyle w:val="TableofFigures"/>
            </w:pPr>
            <w:r w:rsidRPr="00171D40">
              <w:t>Work Sheet</w:t>
            </w:r>
          </w:p>
        </w:tc>
        <w:tc>
          <w:tcPr>
            <w:tcW w:w="2505" w:type="dxa"/>
            <w:hideMark/>
          </w:tcPr>
          <w:p w14:paraId="1668BA30" w14:textId="77777777" w:rsidR="00030D39" w:rsidRPr="00171D40" w:rsidRDefault="00030D39" w:rsidP="002F4F01">
            <w:pPr>
              <w:pStyle w:val="TableofFigures"/>
            </w:pPr>
            <w:r w:rsidRPr="00171D40">
              <w:t>Cell(s)</w:t>
            </w:r>
          </w:p>
        </w:tc>
        <w:tc>
          <w:tcPr>
            <w:tcW w:w="3345" w:type="dxa"/>
            <w:hideMark/>
          </w:tcPr>
          <w:p w14:paraId="4ABB77D0" w14:textId="77777777" w:rsidR="00030D39" w:rsidRPr="00171D40" w:rsidRDefault="00030D39" w:rsidP="002F4F01">
            <w:pPr>
              <w:pStyle w:val="TableofFigures"/>
            </w:pPr>
            <w:r w:rsidRPr="00171D40">
              <w:t>Value(s) to Input</w:t>
            </w:r>
          </w:p>
        </w:tc>
      </w:tr>
      <w:tr w:rsidR="00030D39" w:rsidRPr="00171D40" w14:paraId="4D4AC6F3"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hideMark/>
          </w:tcPr>
          <w:p w14:paraId="5FB2A349" w14:textId="77777777" w:rsidR="00030D39" w:rsidRPr="00171D40" w:rsidRDefault="00030D39" w:rsidP="002F4F01">
            <w:pPr>
              <w:pStyle w:val="TableofFigures"/>
              <w:rPr>
                <w:b/>
              </w:rPr>
            </w:pPr>
            <w:r w:rsidRPr="00171D40">
              <w:rPr>
                <w:b/>
              </w:rPr>
              <w:t>By Rail</w:t>
            </w:r>
          </w:p>
        </w:tc>
        <w:tc>
          <w:tcPr>
            <w:tcW w:w="1620" w:type="dxa"/>
            <w:hideMark/>
          </w:tcPr>
          <w:p w14:paraId="632F209A" w14:textId="7A54FB8C" w:rsidR="00030D39" w:rsidRPr="00171D40" w:rsidRDefault="0070629B" w:rsidP="002F4F01">
            <w:pPr>
              <w:pStyle w:val="TableofFigures"/>
            </w:pPr>
            <w:r w:rsidRPr="00171D40">
              <w:t>Input</w:t>
            </w:r>
          </w:p>
        </w:tc>
        <w:tc>
          <w:tcPr>
            <w:tcW w:w="2505" w:type="dxa"/>
            <w:hideMark/>
          </w:tcPr>
          <w:p w14:paraId="2202A22B" w14:textId="77777777" w:rsidR="00030D39" w:rsidRPr="00171D40" w:rsidRDefault="00030D39" w:rsidP="002F4F01">
            <w:pPr>
              <w:pStyle w:val="TableofFigures"/>
            </w:pPr>
            <w:r w:rsidRPr="00171D40">
              <w:t>B92 to AQ92 as per fuel type</w:t>
            </w:r>
          </w:p>
        </w:tc>
        <w:tc>
          <w:tcPr>
            <w:tcW w:w="3345" w:type="dxa"/>
            <w:hideMark/>
          </w:tcPr>
          <w:p w14:paraId="5A140683" w14:textId="77777777" w:rsidR="00030D39" w:rsidRPr="00171D40" w:rsidRDefault="00030D39" w:rsidP="002F4F01">
            <w:pPr>
              <w:pStyle w:val="TableofFigures"/>
            </w:pPr>
            <w:r w:rsidRPr="00171D40">
              <w:t>Value(s) based on verifiable source(s) or rail company values</w:t>
            </w:r>
          </w:p>
        </w:tc>
      </w:tr>
      <w:tr w:rsidR="00030D39" w:rsidRPr="00171D40" w14:paraId="441450B8" w14:textId="77777777" w:rsidTr="002F4F01">
        <w:trPr>
          <w:cnfStyle w:val="000000010000" w:firstRow="0" w:lastRow="0" w:firstColumn="0" w:lastColumn="0" w:oddVBand="0" w:evenVBand="0" w:oddHBand="0" w:evenHBand="1" w:firstRowFirstColumn="0" w:firstRowLastColumn="0" w:lastRowFirstColumn="0" w:lastRowLastColumn="0"/>
          <w:trHeight w:val="259"/>
        </w:trPr>
        <w:tc>
          <w:tcPr>
            <w:tcW w:w="1728" w:type="dxa"/>
            <w:hideMark/>
          </w:tcPr>
          <w:p w14:paraId="48BF3FAE" w14:textId="77777777" w:rsidR="00030D39" w:rsidRPr="00171D40" w:rsidRDefault="00030D39" w:rsidP="002F4F01">
            <w:pPr>
              <w:pStyle w:val="TableofFigures"/>
              <w:rPr>
                <w:b/>
              </w:rPr>
            </w:pPr>
            <w:r w:rsidRPr="00171D40">
              <w:rPr>
                <w:b/>
              </w:rPr>
              <w:t>Domestic water</w:t>
            </w:r>
          </w:p>
        </w:tc>
        <w:tc>
          <w:tcPr>
            <w:tcW w:w="1620" w:type="dxa"/>
            <w:hideMark/>
          </w:tcPr>
          <w:p w14:paraId="6BFAC329" w14:textId="294318AE" w:rsidR="00030D39" w:rsidRPr="00171D40" w:rsidRDefault="0070629B" w:rsidP="002F4F01">
            <w:pPr>
              <w:pStyle w:val="TableofFigures"/>
            </w:pPr>
            <w:r w:rsidRPr="00171D40">
              <w:t>Input</w:t>
            </w:r>
          </w:p>
        </w:tc>
        <w:tc>
          <w:tcPr>
            <w:tcW w:w="2505" w:type="dxa"/>
            <w:hideMark/>
          </w:tcPr>
          <w:p w14:paraId="0E1DEAA4" w14:textId="77777777" w:rsidR="00030D39" w:rsidRPr="00171D40" w:rsidRDefault="00030D39" w:rsidP="002F4F01">
            <w:pPr>
              <w:pStyle w:val="TableofFigures"/>
            </w:pPr>
            <w:r w:rsidRPr="00171D40">
              <w:t>B93 to AQ93 as per fuel type</w:t>
            </w:r>
          </w:p>
        </w:tc>
        <w:tc>
          <w:tcPr>
            <w:tcW w:w="3345" w:type="dxa"/>
            <w:hideMark/>
          </w:tcPr>
          <w:p w14:paraId="2CBF5B0A" w14:textId="77777777" w:rsidR="00030D39" w:rsidRPr="00171D40" w:rsidRDefault="00030D39" w:rsidP="002F4F01">
            <w:pPr>
              <w:pStyle w:val="TableofFigures"/>
            </w:pPr>
            <w:r w:rsidRPr="00171D40">
              <w:t xml:space="preserve">Value(s) based on verifiable source(s), e.g. searates.com or sea-distances.org  </w:t>
            </w:r>
          </w:p>
        </w:tc>
      </w:tr>
      <w:tr w:rsidR="00030D39" w:rsidRPr="00171D40" w14:paraId="7596AFAE"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hideMark/>
          </w:tcPr>
          <w:p w14:paraId="5A6984A0" w14:textId="77777777" w:rsidR="00030D39" w:rsidRPr="00171D40" w:rsidRDefault="00030D39" w:rsidP="002F4F01">
            <w:pPr>
              <w:pStyle w:val="TableofFigures"/>
              <w:rPr>
                <w:b/>
              </w:rPr>
            </w:pPr>
            <w:r w:rsidRPr="00171D40">
              <w:rPr>
                <w:b/>
              </w:rPr>
              <w:lastRenderedPageBreak/>
              <w:t>International water</w:t>
            </w:r>
          </w:p>
        </w:tc>
        <w:tc>
          <w:tcPr>
            <w:tcW w:w="1620" w:type="dxa"/>
            <w:hideMark/>
          </w:tcPr>
          <w:p w14:paraId="1D11C98A" w14:textId="0E169791" w:rsidR="00030D39" w:rsidRPr="00171D40" w:rsidRDefault="0070629B" w:rsidP="002F4F01">
            <w:pPr>
              <w:pStyle w:val="TableofFigures"/>
            </w:pPr>
            <w:r w:rsidRPr="00171D40">
              <w:t>Input</w:t>
            </w:r>
          </w:p>
        </w:tc>
        <w:tc>
          <w:tcPr>
            <w:tcW w:w="2505" w:type="dxa"/>
            <w:hideMark/>
          </w:tcPr>
          <w:p w14:paraId="4E6D7DB0" w14:textId="77777777" w:rsidR="00030D39" w:rsidRPr="00171D40" w:rsidRDefault="00030D39" w:rsidP="002F4F01">
            <w:pPr>
              <w:pStyle w:val="TableofFigures"/>
            </w:pPr>
            <w:r w:rsidRPr="00171D40">
              <w:t>B94 to AQ94 as per fuel type</w:t>
            </w:r>
          </w:p>
        </w:tc>
        <w:tc>
          <w:tcPr>
            <w:tcW w:w="3345" w:type="dxa"/>
            <w:hideMark/>
          </w:tcPr>
          <w:p w14:paraId="597B9883" w14:textId="77777777" w:rsidR="00030D39" w:rsidRPr="00171D40" w:rsidRDefault="00030D39" w:rsidP="002F4F01">
            <w:pPr>
              <w:pStyle w:val="TableofFigures"/>
            </w:pPr>
            <w:r w:rsidRPr="00171D40">
              <w:t xml:space="preserve">Value(s) based on verifiable source(s), e.g. searates.com or sea-distances.org  </w:t>
            </w:r>
          </w:p>
        </w:tc>
      </w:tr>
      <w:tr w:rsidR="00030D39" w:rsidRPr="00171D40" w14:paraId="246FC885" w14:textId="77777777" w:rsidTr="002F4F01">
        <w:trPr>
          <w:cnfStyle w:val="000000010000" w:firstRow="0" w:lastRow="0" w:firstColumn="0" w:lastColumn="0" w:oddVBand="0" w:evenVBand="0" w:oddHBand="0" w:evenHBand="1" w:firstRowFirstColumn="0" w:firstRowLastColumn="0" w:lastRowFirstColumn="0" w:lastRowLastColumn="0"/>
          <w:trHeight w:val="259"/>
        </w:trPr>
        <w:tc>
          <w:tcPr>
            <w:tcW w:w="1728" w:type="dxa"/>
            <w:hideMark/>
          </w:tcPr>
          <w:p w14:paraId="30DE9B1A" w14:textId="77777777" w:rsidR="00030D39" w:rsidRPr="00171D40" w:rsidRDefault="00030D39" w:rsidP="002F4F01">
            <w:pPr>
              <w:pStyle w:val="TableofFigures"/>
              <w:rPr>
                <w:b/>
              </w:rPr>
            </w:pPr>
            <w:r w:rsidRPr="00171D40">
              <w:rPr>
                <w:b/>
              </w:rPr>
              <w:t>Pipeline, tram, conveyor</w:t>
            </w:r>
          </w:p>
        </w:tc>
        <w:tc>
          <w:tcPr>
            <w:tcW w:w="1620" w:type="dxa"/>
            <w:hideMark/>
          </w:tcPr>
          <w:p w14:paraId="66F0F5B5" w14:textId="13C14CAD" w:rsidR="00030D39" w:rsidRPr="00171D40" w:rsidRDefault="0070629B" w:rsidP="002F4F01">
            <w:pPr>
              <w:pStyle w:val="TableofFigures"/>
            </w:pPr>
            <w:r w:rsidRPr="00171D40">
              <w:t>Input</w:t>
            </w:r>
          </w:p>
        </w:tc>
        <w:tc>
          <w:tcPr>
            <w:tcW w:w="2505" w:type="dxa"/>
            <w:hideMark/>
          </w:tcPr>
          <w:p w14:paraId="450F029C" w14:textId="77777777" w:rsidR="00030D39" w:rsidRPr="00171D40" w:rsidRDefault="00030D39" w:rsidP="002F4F01">
            <w:pPr>
              <w:pStyle w:val="TableofFigures"/>
            </w:pPr>
            <w:r w:rsidRPr="00171D40">
              <w:t>B95 to AQ95 as per fuel type</w:t>
            </w:r>
          </w:p>
        </w:tc>
        <w:tc>
          <w:tcPr>
            <w:tcW w:w="3345" w:type="dxa"/>
            <w:hideMark/>
          </w:tcPr>
          <w:p w14:paraId="6BE3FD0D" w14:textId="77777777" w:rsidR="00030D39" w:rsidRPr="00171D40" w:rsidRDefault="00030D39" w:rsidP="002F4F01">
            <w:pPr>
              <w:pStyle w:val="TableofFigures"/>
            </w:pPr>
            <w:r w:rsidRPr="00171D40">
              <w:t xml:space="preserve">Value(s) based on verifiable source(s)  </w:t>
            </w:r>
          </w:p>
        </w:tc>
      </w:tr>
      <w:tr w:rsidR="00030D39" w:rsidRPr="00171D40" w14:paraId="0399BE95"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hideMark/>
          </w:tcPr>
          <w:p w14:paraId="6F6C6643" w14:textId="77777777" w:rsidR="00030D39" w:rsidRPr="00171D40" w:rsidRDefault="00030D39" w:rsidP="002F4F01">
            <w:pPr>
              <w:pStyle w:val="TableofFigures"/>
              <w:rPr>
                <w:b/>
              </w:rPr>
            </w:pPr>
            <w:r w:rsidRPr="00171D40">
              <w:rPr>
                <w:b/>
              </w:rPr>
              <w:t>Truck</w:t>
            </w:r>
          </w:p>
        </w:tc>
        <w:tc>
          <w:tcPr>
            <w:tcW w:w="1620" w:type="dxa"/>
            <w:hideMark/>
          </w:tcPr>
          <w:p w14:paraId="2C9C1147" w14:textId="79A748C2" w:rsidR="00030D39" w:rsidRPr="00171D40" w:rsidRDefault="0070629B" w:rsidP="002F4F01">
            <w:pPr>
              <w:pStyle w:val="TableofFigures"/>
            </w:pPr>
            <w:r w:rsidRPr="00171D40">
              <w:t>Input</w:t>
            </w:r>
          </w:p>
        </w:tc>
        <w:tc>
          <w:tcPr>
            <w:tcW w:w="2505" w:type="dxa"/>
            <w:hideMark/>
          </w:tcPr>
          <w:p w14:paraId="7A4F8ADC" w14:textId="77777777" w:rsidR="00030D39" w:rsidRPr="00171D40" w:rsidRDefault="00030D39" w:rsidP="002F4F01">
            <w:pPr>
              <w:pStyle w:val="TableofFigures"/>
            </w:pPr>
            <w:r w:rsidRPr="00171D40">
              <w:t>B96 to AQ96 as per fuel type</w:t>
            </w:r>
          </w:p>
        </w:tc>
        <w:tc>
          <w:tcPr>
            <w:tcW w:w="3345" w:type="dxa"/>
            <w:hideMark/>
          </w:tcPr>
          <w:p w14:paraId="588F115B" w14:textId="77777777" w:rsidR="00030D39" w:rsidRPr="00171D40" w:rsidRDefault="00030D39" w:rsidP="002F4F01">
            <w:pPr>
              <w:pStyle w:val="TableofFigures"/>
            </w:pPr>
            <w:r w:rsidRPr="00171D40">
              <w:t xml:space="preserve">Value(s) based on verifiable source(s)  </w:t>
            </w:r>
          </w:p>
        </w:tc>
      </w:tr>
    </w:tbl>
    <w:p w14:paraId="406DEA48" w14:textId="01D11296" w:rsidR="00030D39" w:rsidRPr="00171D40" w:rsidRDefault="00030D39" w:rsidP="00914D2B">
      <w:pPr>
        <w:pStyle w:val="Heading3"/>
      </w:pPr>
      <w:bookmarkStart w:id="11" w:name="_Toc175047501"/>
      <w:r w:rsidRPr="00171D40">
        <w:t>3.2.5 Finished Fuels – Tonnes-shipped/tonne-produced</w:t>
      </w:r>
      <w:bookmarkEnd w:id="11"/>
    </w:p>
    <w:tbl>
      <w:tblPr>
        <w:tblStyle w:val="LightGrid-Accent3"/>
        <w:tblW w:w="9198" w:type="dxa"/>
        <w:tblLook w:val="0420" w:firstRow="1" w:lastRow="0" w:firstColumn="0" w:lastColumn="0" w:noHBand="0" w:noVBand="1"/>
        <w:tblCaption w:val="Transportation Inputs - Finished Fuels – Tonnes-shipped per tonne-produced"/>
        <w:tblDescription w:val="Values to input to GHGenius"/>
      </w:tblPr>
      <w:tblGrid>
        <w:gridCol w:w="1728"/>
        <w:gridCol w:w="1620"/>
        <w:gridCol w:w="2505"/>
        <w:gridCol w:w="3345"/>
      </w:tblGrid>
      <w:tr w:rsidR="00030D39" w:rsidRPr="00171D40" w14:paraId="46DF8620" w14:textId="77777777" w:rsidTr="002F4F01">
        <w:trPr>
          <w:cnfStyle w:val="100000000000" w:firstRow="1" w:lastRow="0" w:firstColumn="0" w:lastColumn="0" w:oddVBand="0" w:evenVBand="0" w:oddHBand="0" w:evenHBand="0" w:firstRowFirstColumn="0" w:firstRowLastColumn="0" w:lastRowFirstColumn="0" w:lastRowLastColumn="0"/>
          <w:trHeight w:val="259"/>
          <w:tblHeader/>
        </w:trPr>
        <w:tc>
          <w:tcPr>
            <w:tcW w:w="1728" w:type="dxa"/>
            <w:hideMark/>
          </w:tcPr>
          <w:p w14:paraId="53C1B50E" w14:textId="77777777" w:rsidR="00030D39" w:rsidRPr="00171D40" w:rsidRDefault="00030D39" w:rsidP="002F4F01">
            <w:pPr>
              <w:pStyle w:val="TableofFigures"/>
            </w:pPr>
            <w:r w:rsidRPr="00171D40">
              <w:t>Item</w:t>
            </w:r>
          </w:p>
        </w:tc>
        <w:tc>
          <w:tcPr>
            <w:tcW w:w="1620" w:type="dxa"/>
            <w:hideMark/>
          </w:tcPr>
          <w:p w14:paraId="494BBF50" w14:textId="77777777" w:rsidR="00030D39" w:rsidRPr="00171D40" w:rsidRDefault="00030D39" w:rsidP="002F4F01">
            <w:pPr>
              <w:pStyle w:val="TableofFigures"/>
            </w:pPr>
            <w:r w:rsidRPr="00171D40">
              <w:t>Work Sheet</w:t>
            </w:r>
          </w:p>
        </w:tc>
        <w:tc>
          <w:tcPr>
            <w:tcW w:w="2505" w:type="dxa"/>
            <w:hideMark/>
          </w:tcPr>
          <w:p w14:paraId="79F7491C" w14:textId="77777777" w:rsidR="00030D39" w:rsidRPr="00171D40" w:rsidRDefault="00030D39" w:rsidP="002F4F01">
            <w:pPr>
              <w:pStyle w:val="TableofFigures"/>
            </w:pPr>
            <w:r w:rsidRPr="00171D40">
              <w:t>Cell(s)</w:t>
            </w:r>
          </w:p>
        </w:tc>
        <w:tc>
          <w:tcPr>
            <w:tcW w:w="3345" w:type="dxa"/>
            <w:hideMark/>
          </w:tcPr>
          <w:p w14:paraId="1EBCAA57" w14:textId="77777777" w:rsidR="00030D39" w:rsidRPr="00171D40" w:rsidRDefault="00030D39" w:rsidP="002F4F01">
            <w:pPr>
              <w:pStyle w:val="TableofFigures"/>
            </w:pPr>
            <w:r w:rsidRPr="00171D40">
              <w:t>Value(s) to Input</w:t>
            </w:r>
          </w:p>
        </w:tc>
      </w:tr>
      <w:tr w:rsidR="00030D39" w:rsidRPr="00171D40" w14:paraId="666A98A6"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hideMark/>
          </w:tcPr>
          <w:p w14:paraId="08294E26" w14:textId="77777777" w:rsidR="00030D39" w:rsidRPr="00171D40" w:rsidRDefault="00030D39" w:rsidP="002F4F01">
            <w:pPr>
              <w:pStyle w:val="TableofFigures"/>
              <w:rPr>
                <w:b/>
              </w:rPr>
            </w:pPr>
            <w:r w:rsidRPr="00171D40">
              <w:rPr>
                <w:b/>
              </w:rPr>
              <w:t>By Rail</w:t>
            </w:r>
          </w:p>
        </w:tc>
        <w:tc>
          <w:tcPr>
            <w:tcW w:w="1620" w:type="dxa"/>
            <w:hideMark/>
          </w:tcPr>
          <w:p w14:paraId="33A7B716" w14:textId="219F385C" w:rsidR="00030D39" w:rsidRPr="00171D40" w:rsidRDefault="0070629B" w:rsidP="002F4F01">
            <w:pPr>
              <w:pStyle w:val="TableofFigures"/>
            </w:pPr>
            <w:r w:rsidRPr="00171D40">
              <w:t>Input</w:t>
            </w:r>
          </w:p>
        </w:tc>
        <w:tc>
          <w:tcPr>
            <w:tcW w:w="2505" w:type="dxa"/>
            <w:hideMark/>
          </w:tcPr>
          <w:p w14:paraId="44279212" w14:textId="77777777" w:rsidR="00030D39" w:rsidRPr="00171D40" w:rsidRDefault="00030D39" w:rsidP="002F4F01">
            <w:pPr>
              <w:pStyle w:val="TableofFigures"/>
            </w:pPr>
            <w:r w:rsidRPr="00171D40">
              <w:t>B98 to AQ98 as per fuel type</w:t>
            </w:r>
          </w:p>
        </w:tc>
        <w:tc>
          <w:tcPr>
            <w:tcW w:w="3345" w:type="dxa"/>
            <w:hideMark/>
          </w:tcPr>
          <w:p w14:paraId="3D1B9687" w14:textId="77777777" w:rsidR="00030D39" w:rsidRPr="00171D40" w:rsidRDefault="00030D39" w:rsidP="002F4F01">
            <w:pPr>
              <w:pStyle w:val="TableofFigures"/>
            </w:pPr>
            <w:r w:rsidRPr="00171D40">
              <w:t>Value(s) based on original source measurement(s)</w:t>
            </w:r>
          </w:p>
        </w:tc>
      </w:tr>
      <w:tr w:rsidR="00030D39" w:rsidRPr="00171D40" w14:paraId="70420806" w14:textId="77777777" w:rsidTr="002F4F01">
        <w:trPr>
          <w:cnfStyle w:val="000000010000" w:firstRow="0" w:lastRow="0" w:firstColumn="0" w:lastColumn="0" w:oddVBand="0" w:evenVBand="0" w:oddHBand="0" w:evenHBand="1" w:firstRowFirstColumn="0" w:firstRowLastColumn="0" w:lastRowFirstColumn="0" w:lastRowLastColumn="0"/>
          <w:trHeight w:val="259"/>
        </w:trPr>
        <w:tc>
          <w:tcPr>
            <w:tcW w:w="1728" w:type="dxa"/>
            <w:hideMark/>
          </w:tcPr>
          <w:p w14:paraId="226F0FD1" w14:textId="77777777" w:rsidR="00030D39" w:rsidRPr="00171D40" w:rsidRDefault="00030D39" w:rsidP="002F4F01">
            <w:pPr>
              <w:pStyle w:val="TableofFigures"/>
              <w:rPr>
                <w:b/>
              </w:rPr>
            </w:pPr>
            <w:r w:rsidRPr="00171D40">
              <w:rPr>
                <w:b/>
              </w:rPr>
              <w:t>Domestic water</w:t>
            </w:r>
          </w:p>
        </w:tc>
        <w:tc>
          <w:tcPr>
            <w:tcW w:w="1620" w:type="dxa"/>
            <w:hideMark/>
          </w:tcPr>
          <w:p w14:paraId="19BE93E7" w14:textId="7441DAE4" w:rsidR="00030D39" w:rsidRPr="00171D40" w:rsidRDefault="0070629B" w:rsidP="002F4F01">
            <w:pPr>
              <w:pStyle w:val="TableofFigures"/>
            </w:pPr>
            <w:r w:rsidRPr="00171D40">
              <w:t>Input</w:t>
            </w:r>
          </w:p>
        </w:tc>
        <w:tc>
          <w:tcPr>
            <w:tcW w:w="2505" w:type="dxa"/>
            <w:hideMark/>
          </w:tcPr>
          <w:p w14:paraId="3F3CC9A1" w14:textId="77777777" w:rsidR="00030D39" w:rsidRPr="00171D40" w:rsidRDefault="00030D39" w:rsidP="002F4F01">
            <w:pPr>
              <w:pStyle w:val="TableofFigures"/>
            </w:pPr>
            <w:r w:rsidRPr="00171D40">
              <w:t>B99 to AQ99 as per fuel type</w:t>
            </w:r>
          </w:p>
        </w:tc>
        <w:tc>
          <w:tcPr>
            <w:tcW w:w="3345" w:type="dxa"/>
            <w:hideMark/>
          </w:tcPr>
          <w:p w14:paraId="1A0FEE9F" w14:textId="77777777" w:rsidR="00030D39" w:rsidRPr="00171D40" w:rsidRDefault="00030D39" w:rsidP="002F4F01">
            <w:pPr>
              <w:pStyle w:val="TableofFigures"/>
            </w:pPr>
            <w:r w:rsidRPr="00171D40">
              <w:t>Value(s) based on original source measurement(s)</w:t>
            </w:r>
          </w:p>
        </w:tc>
      </w:tr>
      <w:tr w:rsidR="00030D39" w:rsidRPr="00171D40" w14:paraId="1D00756A"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hideMark/>
          </w:tcPr>
          <w:p w14:paraId="303ACC36" w14:textId="77777777" w:rsidR="00030D39" w:rsidRPr="00171D40" w:rsidRDefault="00030D39" w:rsidP="002F4F01">
            <w:pPr>
              <w:pStyle w:val="TableofFigures"/>
              <w:rPr>
                <w:b/>
              </w:rPr>
            </w:pPr>
            <w:r w:rsidRPr="00171D40">
              <w:rPr>
                <w:b/>
              </w:rPr>
              <w:t>International water</w:t>
            </w:r>
          </w:p>
        </w:tc>
        <w:tc>
          <w:tcPr>
            <w:tcW w:w="1620" w:type="dxa"/>
            <w:hideMark/>
          </w:tcPr>
          <w:p w14:paraId="5AB8FB2C" w14:textId="1D7742E2" w:rsidR="00030D39" w:rsidRPr="00171D40" w:rsidRDefault="0070629B" w:rsidP="002F4F01">
            <w:pPr>
              <w:pStyle w:val="TableofFigures"/>
            </w:pPr>
            <w:r w:rsidRPr="00171D40">
              <w:t>Input</w:t>
            </w:r>
          </w:p>
        </w:tc>
        <w:tc>
          <w:tcPr>
            <w:tcW w:w="2505" w:type="dxa"/>
            <w:hideMark/>
          </w:tcPr>
          <w:p w14:paraId="0588B2BC" w14:textId="77777777" w:rsidR="00030D39" w:rsidRPr="00171D40" w:rsidRDefault="00030D39" w:rsidP="002F4F01">
            <w:pPr>
              <w:pStyle w:val="TableofFigures"/>
            </w:pPr>
            <w:r w:rsidRPr="00171D40">
              <w:t>B100 to AQ100 as per fuel type</w:t>
            </w:r>
          </w:p>
        </w:tc>
        <w:tc>
          <w:tcPr>
            <w:tcW w:w="3345" w:type="dxa"/>
            <w:hideMark/>
          </w:tcPr>
          <w:p w14:paraId="683D916A" w14:textId="77777777" w:rsidR="00030D39" w:rsidRPr="00171D40" w:rsidRDefault="00030D39" w:rsidP="002F4F01">
            <w:pPr>
              <w:pStyle w:val="TableofFigures"/>
            </w:pPr>
            <w:r w:rsidRPr="00171D40">
              <w:t>Value(s) based on original source measurement(s)</w:t>
            </w:r>
          </w:p>
        </w:tc>
      </w:tr>
      <w:tr w:rsidR="00030D39" w:rsidRPr="00171D40" w14:paraId="3FE8EC56" w14:textId="77777777" w:rsidTr="002F4F01">
        <w:trPr>
          <w:cnfStyle w:val="000000010000" w:firstRow="0" w:lastRow="0" w:firstColumn="0" w:lastColumn="0" w:oddVBand="0" w:evenVBand="0" w:oddHBand="0" w:evenHBand="1" w:firstRowFirstColumn="0" w:firstRowLastColumn="0" w:lastRowFirstColumn="0" w:lastRowLastColumn="0"/>
          <w:trHeight w:val="259"/>
        </w:trPr>
        <w:tc>
          <w:tcPr>
            <w:tcW w:w="1728" w:type="dxa"/>
            <w:hideMark/>
          </w:tcPr>
          <w:p w14:paraId="35A5182F" w14:textId="77777777" w:rsidR="00030D39" w:rsidRPr="00171D40" w:rsidRDefault="00030D39" w:rsidP="002F4F01">
            <w:pPr>
              <w:pStyle w:val="TableofFigures"/>
              <w:rPr>
                <w:b/>
              </w:rPr>
            </w:pPr>
            <w:r w:rsidRPr="00171D40">
              <w:rPr>
                <w:b/>
              </w:rPr>
              <w:t>Pipeline, tram, conveyor</w:t>
            </w:r>
          </w:p>
        </w:tc>
        <w:tc>
          <w:tcPr>
            <w:tcW w:w="1620" w:type="dxa"/>
            <w:hideMark/>
          </w:tcPr>
          <w:p w14:paraId="199D9127" w14:textId="034D9ADE" w:rsidR="00030D39" w:rsidRPr="00171D40" w:rsidRDefault="0070629B" w:rsidP="002F4F01">
            <w:pPr>
              <w:pStyle w:val="TableofFigures"/>
            </w:pPr>
            <w:r w:rsidRPr="00171D40">
              <w:t>Input</w:t>
            </w:r>
          </w:p>
        </w:tc>
        <w:tc>
          <w:tcPr>
            <w:tcW w:w="2505" w:type="dxa"/>
            <w:hideMark/>
          </w:tcPr>
          <w:p w14:paraId="4CD642FC" w14:textId="77777777" w:rsidR="00030D39" w:rsidRPr="00171D40" w:rsidRDefault="00030D39" w:rsidP="002F4F01">
            <w:pPr>
              <w:pStyle w:val="TableofFigures"/>
            </w:pPr>
            <w:r w:rsidRPr="00171D40">
              <w:t>B101 to AQ101 as per fuel type</w:t>
            </w:r>
          </w:p>
        </w:tc>
        <w:tc>
          <w:tcPr>
            <w:tcW w:w="3345" w:type="dxa"/>
            <w:hideMark/>
          </w:tcPr>
          <w:p w14:paraId="52D491C4" w14:textId="77777777" w:rsidR="00030D39" w:rsidRPr="00171D40" w:rsidRDefault="00030D39" w:rsidP="002F4F01">
            <w:pPr>
              <w:pStyle w:val="TableofFigures"/>
            </w:pPr>
            <w:r w:rsidRPr="00171D40">
              <w:t>Value(s) based on original source measurement(s)</w:t>
            </w:r>
          </w:p>
        </w:tc>
      </w:tr>
      <w:tr w:rsidR="00030D39" w:rsidRPr="00171D40" w14:paraId="78F0F553"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hideMark/>
          </w:tcPr>
          <w:p w14:paraId="65BF7ACD" w14:textId="77777777" w:rsidR="00030D39" w:rsidRPr="00171D40" w:rsidRDefault="00030D39" w:rsidP="002F4F01">
            <w:pPr>
              <w:pStyle w:val="TableofFigures"/>
              <w:rPr>
                <w:b/>
              </w:rPr>
            </w:pPr>
            <w:r w:rsidRPr="00171D40">
              <w:rPr>
                <w:b/>
              </w:rPr>
              <w:t>Truck</w:t>
            </w:r>
          </w:p>
        </w:tc>
        <w:tc>
          <w:tcPr>
            <w:tcW w:w="1620" w:type="dxa"/>
            <w:hideMark/>
          </w:tcPr>
          <w:p w14:paraId="7DD70953" w14:textId="533AE40E" w:rsidR="00030D39" w:rsidRPr="00171D40" w:rsidRDefault="0070629B" w:rsidP="002F4F01">
            <w:pPr>
              <w:pStyle w:val="TableofFigures"/>
            </w:pPr>
            <w:r w:rsidRPr="00171D40">
              <w:t>Input</w:t>
            </w:r>
          </w:p>
        </w:tc>
        <w:tc>
          <w:tcPr>
            <w:tcW w:w="2505" w:type="dxa"/>
            <w:hideMark/>
          </w:tcPr>
          <w:p w14:paraId="3D8DA2D9" w14:textId="77777777" w:rsidR="00030D39" w:rsidRPr="00171D40" w:rsidRDefault="00030D39" w:rsidP="002F4F01">
            <w:pPr>
              <w:pStyle w:val="TableofFigures"/>
            </w:pPr>
            <w:r w:rsidRPr="00171D40">
              <w:t>B102 to AQ102 as per fuel type</w:t>
            </w:r>
          </w:p>
        </w:tc>
        <w:tc>
          <w:tcPr>
            <w:tcW w:w="3345" w:type="dxa"/>
            <w:hideMark/>
          </w:tcPr>
          <w:p w14:paraId="7DAD35AC" w14:textId="77777777" w:rsidR="00030D39" w:rsidRPr="00171D40" w:rsidRDefault="00030D39" w:rsidP="002F4F01">
            <w:pPr>
              <w:pStyle w:val="TableofFigures"/>
            </w:pPr>
            <w:r w:rsidRPr="00171D40">
              <w:t>Value(s) based on original source measurement(s)</w:t>
            </w:r>
          </w:p>
        </w:tc>
      </w:tr>
    </w:tbl>
    <w:p w14:paraId="7E14B174" w14:textId="77777777" w:rsidR="0048633F" w:rsidRPr="00171D40" w:rsidRDefault="0048633F" w:rsidP="0048633F">
      <w:pPr>
        <w:pStyle w:val="Heading2"/>
        <w:rPr>
          <w:rFonts w:eastAsiaTheme="minorHAnsi"/>
        </w:rPr>
      </w:pPr>
      <w:bookmarkStart w:id="12" w:name="_Toc49353510"/>
    </w:p>
    <w:p w14:paraId="60B2EEAA" w14:textId="3F320C75" w:rsidR="00030D39" w:rsidRPr="00171D40" w:rsidRDefault="00030D39" w:rsidP="0048633F">
      <w:pPr>
        <w:pStyle w:val="Heading2"/>
      </w:pPr>
      <w:bookmarkStart w:id="13" w:name="_Toc175047502"/>
      <w:r w:rsidRPr="00171D40">
        <w:t>3.3 Primary data inputs that shall be changed in GHGenius f</w:t>
      </w:r>
      <w:bookmarkEnd w:id="12"/>
      <w:r w:rsidRPr="00171D40">
        <w:t>or bio-based content in gasoline</w:t>
      </w:r>
      <w:bookmarkEnd w:id="13"/>
    </w:p>
    <w:p w14:paraId="4B7AD403" w14:textId="4EC23F03" w:rsidR="00030D39" w:rsidRPr="00171D40" w:rsidRDefault="00030D39" w:rsidP="00030D39">
      <w:pPr>
        <w:spacing w:after="0"/>
      </w:pPr>
      <w:r w:rsidRPr="00171D40">
        <w:t xml:space="preserve">When using GHGenius to calculate </w:t>
      </w:r>
      <w:r w:rsidR="00342BD2" w:rsidRPr="00171D40">
        <w:t>GHG</w:t>
      </w:r>
      <w:r w:rsidR="00B357AB" w:rsidRPr="00171D40">
        <w:t xml:space="preserve"> </w:t>
      </w:r>
      <w:r w:rsidRPr="00171D40">
        <w:t xml:space="preserve">intensity </w:t>
      </w:r>
      <w:r w:rsidR="00856DFC" w:rsidRPr="00171D40">
        <w:t>for</w:t>
      </w:r>
      <w:r w:rsidR="00700E81" w:rsidRPr="00171D40">
        <w:t xml:space="preserve"> bio-based content</w:t>
      </w:r>
      <w:r w:rsidR="007D58FC" w:rsidRPr="00171D40">
        <w:t xml:space="preserve"> in gasoline,</w:t>
      </w:r>
      <w:r w:rsidR="00700E81" w:rsidRPr="00171D40">
        <w:t xml:space="preserve"> </w:t>
      </w:r>
      <w:r w:rsidRPr="00171D40">
        <w:t>a person shall complete all cells specified in the following table</w:t>
      </w:r>
      <w:r w:rsidR="000761D1" w:rsidRPr="00171D40">
        <w:t>s</w:t>
      </w:r>
      <w:r w:rsidRPr="00171D40">
        <w:t xml:space="preserve"> using reproduceable and measurable data, where applicable.</w:t>
      </w:r>
    </w:p>
    <w:p w14:paraId="17A463E7" w14:textId="332AFAC4" w:rsidR="00030D39" w:rsidRPr="00171D40" w:rsidRDefault="00030D39" w:rsidP="00914D2B">
      <w:pPr>
        <w:pStyle w:val="Heading3"/>
      </w:pPr>
      <w:bookmarkStart w:id="14" w:name="_Toc175047503"/>
      <w:r w:rsidRPr="00171D40">
        <w:t>3.3.1 Feedstock and Energy Inputs</w:t>
      </w:r>
      <w:bookmarkEnd w:id="14"/>
    </w:p>
    <w:tbl>
      <w:tblPr>
        <w:tblStyle w:val="LightGrid-Accent3"/>
        <w:tblW w:w="9270" w:type="dxa"/>
        <w:tblLayout w:type="fixed"/>
        <w:tblLook w:val="0420" w:firstRow="1" w:lastRow="0" w:firstColumn="0" w:lastColumn="0" w:noHBand="0" w:noVBand="1"/>
        <w:tblCaption w:val="Feedstock and Energy Inputs"/>
        <w:tblDescription w:val="Values to input to GHGenius"/>
      </w:tblPr>
      <w:tblGrid>
        <w:gridCol w:w="1790"/>
        <w:gridCol w:w="1628"/>
        <w:gridCol w:w="2453"/>
        <w:gridCol w:w="3399"/>
      </w:tblGrid>
      <w:tr w:rsidR="00030D39" w:rsidRPr="00171D40" w14:paraId="3A1B4930" w14:textId="77777777" w:rsidTr="002F4F01">
        <w:trPr>
          <w:cnfStyle w:val="100000000000" w:firstRow="1" w:lastRow="0" w:firstColumn="0" w:lastColumn="0" w:oddVBand="0" w:evenVBand="0" w:oddHBand="0" w:evenHBand="0" w:firstRowFirstColumn="0" w:firstRowLastColumn="0" w:lastRowFirstColumn="0" w:lastRowLastColumn="0"/>
          <w:trHeight w:val="553"/>
          <w:tblHeader/>
        </w:trPr>
        <w:tc>
          <w:tcPr>
            <w:tcW w:w="1790" w:type="dxa"/>
            <w:hideMark/>
          </w:tcPr>
          <w:p w14:paraId="189947A6" w14:textId="77777777" w:rsidR="00030D39" w:rsidRPr="00171D40" w:rsidRDefault="00030D39" w:rsidP="002F4F01">
            <w:pPr>
              <w:pStyle w:val="TableofFigures"/>
              <w:rPr>
                <w:b w:val="0"/>
                <w:bCs w:val="0"/>
              </w:rPr>
            </w:pPr>
            <w:r w:rsidRPr="00171D40">
              <w:t xml:space="preserve">Item </w:t>
            </w:r>
          </w:p>
          <w:p w14:paraId="4B5E5DA8" w14:textId="77777777" w:rsidR="00030D39" w:rsidRPr="00171D40" w:rsidRDefault="00030D39" w:rsidP="002F4F01">
            <w:pPr>
              <w:pStyle w:val="TableofFigures"/>
            </w:pPr>
            <w:r w:rsidRPr="00171D40">
              <w:t>(in base year)</w:t>
            </w:r>
          </w:p>
        </w:tc>
        <w:tc>
          <w:tcPr>
            <w:tcW w:w="1628" w:type="dxa"/>
            <w:hideMark/>
          </w:tcPr>
          <w:p w14:paraId="7E3BD244" w14:textId="77777777" w:rsidR="00030D39" w:rsidRPr="00171D40" w:rsidRDefault="00030D39" w:rsidP="002F4F01">
            <w:pPr>
              <w:pStyle w:val="TableofFigures"/>
            </w:pPr>
            <w:r w:rsidRPr="00171D40">
              <w:t>Work Sheet</w:t>
            </w:r>
          </w:p>
        </w:tc>
        <w:tc>
          <w:tcPr>
            <w:tcW w:w="2453" w:type="dxa"/>
            <w:hideMark/>
          </w:tcPr>
          <w:p w14:paraId="57FE6B8B" w14:textId="77777777" w:rsidR="00030D39" w:rsidRPr="00171D40" w:rsidRDefault="00030D39" w:rsidP="002F4F01">
            <w:pPr>
              <w:pStyle w:val="TableofFigures"/>
            </w:pPr>
            <w:r w:rsidRPr="00171D40">
              <w:t>Cell(s)</w:t>
            </w:r>
          </w:p>
        </w:tc>
        <w:tc>
          <w:tcPr>
            <w:tcW w:w="3399" w:type="dxa"/>
            <w:hideMark/>
          </w:tcPr>
          <w:p w14:paraId="5670A29D" w14:textId="77777777" w:rsidR="00030D39" w:rsidRPr="00171D40" w:rsidRDefault="00030D39" w:rsidP="002F4F01">
            <w:pPr>
              <w:pStyle w:val="TableofFigures"/>
            </w:pPr>
            <w:r w:rsidRPr="00171D40">
              <w:t>Value(s) to Input</w:t>
            </w:r>
          </w:p>
        </w:tc>
      </w:tr>
      <w:tr w:rsidR="00030D39" w:rsidRPr="00171D40" w14:paraId="1059E183" w14:textId="77777777" w:rsidTr="002F4F01">
        <w:trPr>
          <w:cnfStyle w:val="000000100000" w:firstRow="0" w:lastRow="0" w:firstColumn="0" w:lastColumn="0" w:oddVBand="0" w:evenVBand="0" w:oddHBand="1" w:evenHBand="0" w:firstRowFirstColumn="0" w:firstRowLastColumn="0" w:lastRowFirstColumn="0" w:lastRowLastColumn="0"/>
          <w:trHeight w:val="1034"/>
        </w:trPr>
        <w:tc>
          <w:tcPr>
            <w:tcW w:w="1790" w:type="dxa"/>
            <w:hideMark/>
          </w:tcPr>
          <w:p w14:paraId="43D37C58" w14:textId="77777777" w:rsidR="00030D39" w:rsidRPr="00171D40" w:rsidRDefault="00030D39" w:rsidP="002F4F01">
            <w:pPr>
              <w:pStyle w:val="TableofFigures"/>
              <w:rPr>
                <w:b/>
              </w:rPr>
            </w:pPr>
            <w:r w:rsidRPr="00171D40">
              <w:rPr>
                <w:b/>
              </w:rPr>
              <w:t>Base year</w:t>
            </w:r>
          </w:p>
        </w:tc>
        <w:tc>
          <w:tcPr>
            <w:tcW w:w="1628" w:type="dxa"/>
            <w:hideMark/>
          </w:tcPr>
          <w:p w14:paraId="235627DE" w14:textId="77777777" w:rsidR="00030D39" w:rsidRPr="00171D40" w:rsidRDefault="00030D39" w:rsidP="002F4F01">
            <w:pPr>
              <w:pStyle w:val="TableofFigures"/>
            </w:pPr>
            <w:r w:rsidRPr="00171D40">
              <w:t>Input</w:t>
            </w:r>
          </w:p>
        </w:tc>
        <w:tc>
          <w:tcPr>
            <w:tcW w:w="2453" w:type="dxa"/>
            <w:hideMark/>
          </w:tcPr>
          <w:p w14:paraId="3B4438B4" w14:textId="77777777" w:rsidR="00030D39" w:rsidRPr="00171D40" w:rsidRDefault="00030D39" w:rsidP="002F4F01">
            <w:pPr>
              <w:pStyle w:val="TableofFigures"/>
            </w:pPr>
            <w:r w:rsidRPr="00171D40">
              <w:t>F234, J234, K234, L234, R234 to AE234 or as per feedstock(s) and fuel type</w:t>
            </w:r>
          </w:p>
        </w:tc>
        <w:tc>
          <w:tcPr>
            <w:tcW w:w="3399" w:type="dxa"/>
            <w:hideMark/>
          </w:tcPr>
          <w:p w14:paraId="43402F0D" w14:textId="77777777" w:rsidR="00030D39" w:rsidRPr="00171D40" w:rsidRDefault="00030D39" w:rsidP="002F4F01">
            <w:pPr>
              <w:pStyle w:val="TableofFigures"/>
            </w:pPr>
            <w:r w:rsidRPr="00171D40">
              <w:t>Same as B3.</w:t>
            </w:r>
          </w:p>
        </w:tc>
      </w:tr>
      <w:tr w:rsidR="00030D39" w:rsidRPr="00171D40" w14:paraId="5F0078E2" w14:textId="77777777" w:rsidTr="002F4F01">
        <w:trPr>
          <w:cnfStyle w:val="000000010000" w:firstRow="0" w:lastRow="0" w:firstColumn="0" w:lastColumn="0" w:oddVBand="0" w:evenVBand="0" w:oddHBand="0" w:evenHBand="1" w:firstRowFirstColumn="0" w:firstRowLastColumn="0" w:lastRowFirstColumn="0" w:lastRowLastColumn="0"/>
          <w:trHeight w:val="830"/>
        </w:trPr>
        <w:tc>
          <w:tcPr>
            <w:tcW w:w="1790" w:type="dxa"/>
            <w:hideMark/>
          </w:tcPr>
          <w:p w14:paraId="632D259F" w14:textId="77777777" w:rsidR="00030D39" w:rsidRPr="00171D40" w:rsidRDefault="00030D39" w:rsidP="002F4F01">
            <w:pPr>
              <w:pStyle w:val="TableofFigures"/>
              <w:rPr>
                <w:b/>
              </w:rPr>
            </w:pPr>
            <w:r w:rsidRPr="00171D40">
              <w:rPr>
                <w:b/>
              </w:rPr>
              <w:t xml:space="preserve">Net electricity </w:t>
            </w:r>
            <w:r w:rsidRPr="00171D40">
              <w:rPr>
                <w:b/>
              </w:rPr>
              <w:lastRenderedPageBreak/>
              <w:t>purchased (kWh)</w:t>
            </w:r>
          </w:p>
        </w:tc>
        <w:tc>
          <w:tcPr>
            <w:tcW w:w="1628" w:type="dxa"/>
            <w:hideMark/>
          </w:tcPr>
          <w:p w14:paraId="56092618" w14:textId="77777777" w:rsidR="00030D39" w:rsidRPr="00171D40" w:rsidRDefault="00030D39" w:rsidP="002F4F01">
            <w:pPr>
              <w:pStyle w:val="TableofFigures"/>
            </w:pPr>
            <w:r w:rsidRPr="00171D40">
              <w:lastRenderedPageBreak/>
              <w:t>Input</w:t>
            </w:r>
          </w:p>
        </w:tc>
        <w:tc>
          <w:tcPr>
            <w:tcW w:w="2453" w:type="dxa"/>
            <w:hideMark/>
          </w:tcPr>
          <w:p w14:paraId="38073EAF" w14:textId="77777777" w:rsidR="00030D39" w:rsidRPr="00171D40" w:rsidRDefault="00030D39" w:rsidP="002F4F01">
            <w:pPr>
              <w:pStyle w:val="TableofFigures"/>
            </w:pPr>
            <w:r w:rsidRPr="00171D40">
              <w:t xml:space="preserve">B246 to M246 or </w:t>
            </w:r>
            <w:r w:rsidRPr="00171D40">
              <w:rPr>
                <w:lang w:val="en-CA"/>
              </w:rPr>
              <w:t>AB236, BF236</w:t>
            </w:r>
            <w:r w:rsidRPr="00171D40">
              <w:t xml:space="preserve"> as </w:t>
            </w:r>
            <w:r w:rsidRPr="00171D40">
              <w:lastRenderedPageBreak/>
              <w:t>per feedstock(s) and fuel type</w:t>
            </w:r>
          </w:p>
        </w:tc>
        <w:tc>
          <w:tcPr>
            <w:tcW w:w="3399" w:type="dxa"/>
            <w:hideMark/>
          </w:tcPr>
          <w:p w14:paraId="08FCA2DC" w14:textId="77777777" w:rsidR="00030D39" w:rsidRPr="00171D40" w:rsidRDefault="00030D39" w:rsidP="002F4F01">
            <w:pPr>
              <w:pStyle w:val="TableofFigures"/>
            </w:pPr>
            <w:r w:rsidRPr="00171D40">
              <w:lastRenderedPageBreak/>
              <w:t>Value(s) based on original source measurement(s)</w:t>
            </w:r>
          </w:p>
        </w:tc>
      </w:tr>
      <w:tr w:rsidR="00030D39" w:rsidRPr="00171D40" w14:paraId="096CB710" w14:textId="77777777" w:rsidTr="002F4F01">
        <w:trPr>
          <w:cnfStyle w:val="000000100000" w:firstRow="0" w:lastRow="0" w:firstColumn="0" w:lastColumn="0" w:oddVBand="0" w:evenVBand="0" w:oddHBand="1" w:evenHBand="0" w:firstRowFirstColumn="0" w:firstRowLastColumn="0" w:lastRowFirstColumn="0" w:lastRowLastColumn="0"/>
          <w:trHeight w:val="830"/>
        </w:trPr>
        <w:tc>
          <w:tcPr>
            <w:tcW w:w="1790" w:type="dxa"/>
            <w:hideMark/>
          </w:tcPr>
          <w:p w14:paraId="302A6153" w14:textId="77777777" w:rsidR="00030D39" w:rsidRPr="00171D40" w:rsidRDefault="00030D39" w:rsidP="002F4F01">
            <w:pPr>
              <w:pStyle w:val="TableofFigures"/>
              <w:rPr>
                <w:b/>
              </w:rPr>
            </w:pPr>
            <w:r w:rsidRPr="00171D40">
              <w:rPr>
                <w:b/>
              </w:rPr>
              <w:t>Diesel (litres)</w:t>
            </w:r>
          </w:p>
        </w:tc>
        <w:tc>
          <w:tcPr>
            <w:tcW w:w="1628" w:type="dxa"/>
            <w:hideMark/>
          </w:tcPr>
          <w:p w14:paraId="64E48438" w14:textId="77777777" w:rsidR="00030D39" w:rsidRPr="00171D40" w:rsidRDefault="00030D39" w:rsidP="002F4F01">
            <w:pPr>
              <w:pStyle w:val="TableofFigures"/>
            </w:pPr>
            <w:r w:rsidRPr="00171D40">
              <w:t>Input</w:t>
            </w:r>
          </w:p>
        </w:tc>
        <w:tc>
          <w:tcPr>
            <w:tcW w:w="2453" w:type="dxa"/>
            <w:hideMark/>
          </w:tcPr>
          <w:p w14:paraId="2DB134BB" w14:textId="77777777" w:rsidR="00030D39" w:rsidRPr="00171D40" w:rsidRDefault="00030D39" w:rsidP="002F4F01">
            <w:pPr>
              <w:pStyle w:val="TableofFigures"/>
            </w:pPr>
            <w:r w:rsidRPr="00171D40">
              <w:t xml:space="preserve">R237 to AE237 or </w:t>
            </w:r>
            <w:r w:rsidRPr="00171D40">
              <w:rPr>
                <w:lang w:val="en-CA"/>
              </w:rPr>
              <w:t xml:space="preserve">AS237, AT237, </w:t>
            </w:r>
            <w:r w:rsidRPr="00171D40">
              <w:t>as per feedstock(s) and fuel type</w:t>
            </w:r>
          </w:p>
        </w:tc>
        <w:tc>
          <w:tcPr>
            <w:tcW w:w="3399" w:type="dxa"/>
            <w:hideMark/>
          </w:tcPr>
          <w:p w14:paraId="0240C25A" w14:textId="77777777" w:rsidR="00030D39" w:rsidRPr="00171D40" w:rsidRDefault="00030D39" w:rsidP="002F4F01">
            <w:pPr>
              <w:pStyle w:val="TableofFigures"/>
            </w:pPr>
            <w:r w:rsidRPr="00171D40">
              <w:t>Value(s) based on original source measurement(s)</w:t>
            </w:r>
          </w:p>
        </w:tc>
      </w:tr>
      <w:tr w:rsidR="00030D39" w:rsidRPr="00171D40" w14:paraId="106CC52D" w14:textId="77777777" w:rsidTr="002F4F01">
        <w:trPr>
          <w:cnfStyle w:val="000000010000" w:firstRow="0" w:lastRow="0" w:firstColumn="0" w:lastColumn="0" w:oddVBand="0" w:evenVBand="0" w:oddHBand="0" w:evenHBand="1" w:firstRowFirstColumn="0" w:firstRowLastColumn="0" w:lastRowFirstColumn="0" w:lastRowLastColumn="0"/>
          <w:trHeight w:val="830"/>
        </w:trPr>
        <w:tc>
          <w:tcPr>
            <w:tcW w:w="1790" w:type="dxa"/>
            <w:hideMark/>
          </w:tcPr>
          <w:p w14:paraId="2AB7956B" w14:textId="77777777" w:rsidR="00030D39" w:rsidRPr="00171D40" w:rsidRDefault="00030D39" w:rsidP="002F4F01">
            <w:pPr>
              <w:pStyle w:val="TableofFigures"/>
              <w:rPr>
                <w:b/>
              </w:rPr>
            </w:pPr>
            <w:r w:rsidRPr="00171D40">
              <w:rPr>
                <w:b/>
              </w:rPr>
              <w:t>Natural gas (litres)</w:t>
            </w:r>
          </w:p>
        </w:tc>
        <w:tc>
          <w:tcPr>
            <w:tcW w:w="1628" w:type="dxa"/>
            <w:hideMark/>
          </w:tcPr>
          <w:p w14:paraId="5FEBE19B" w14:textId="77777777" w:rsidR="00030D39" w:rsidRPr="00171D40" w:rsidRDefault="00030D39" w:rsidP="002F4F01">
            <w:pPr>
              <w:pStyle w:val="TableofFigures"/>
            </w:pPr>
            <w:r w:rsidRPr="00171D40">
              <w:t>Input</w:t>
            </w:r>
          </w:p>
        </w:tc>
        <w:tc>
          <w:tcPr>
            <w:tcW w:w="2453" w:type="dxa"/>
            <w:hideMark/>
          </w:tcPr>
          <w:p w14:paraId="773AEDA8" w14:textId="77777777" w:rsidR="00030D39" w:rsidRPr="00171D40" w:rsidRDefault="00030D39" w:rsidP="002F4F01">
            <w:pPr>
              <w:pStyle w:val="TableofFigures"/>
            </w:pPr>
            <w:r w:rsidRPr="00171D40">
              <w:t xml:space="preserve">B238 to M238 or </w:t>
            </w:r>
            <w:r w:rsidRPr="00171D40">
              <w:rPr>
                <w:lang w:val="en-CA"/>
              </w:rPr>
              <w:t xml:space="preserve">S248, </w:t>
            </w:r>
            <w:r w:rsidRPr="00171D40">
              <w:t>as per feedstock(s) and fuel type</w:t>
            </w:r>
          </w:p>
        </w:tc>
        <w:tc>
          <w:tcPr>
            <w:tcW w:w="3399" w:type="dxa"/>
            <w:hideMark/>
          </w:tcPr>
          <w:p w14:paraId="2ABC2F3B" w14:textId="77777777" w:rsidR="00030D39" w:rsidRPr="00171D40" w:rsidRDefault="00030D39" w:rsidP="002F4F01">
            <w:pPr>
              <w:pStyle w:val="TableofFigures"/>
            </w:pPr>
            <w:r w:rsidRPr="00171D40">
              <w:t>Value(s) based on original source measurement(s)</w:t>
            </w:r>
          </w:p>
        </w:tc>
      </w:tr>
      <w:tr w:rsidR="00030D39" w:rsidRPr="00171D40" w14:paraId="04904028" w14:textId="77777777" w:rsidTr="002F4F01">
        <w:trPr>
          <w:cnfStyle w:val="000000100000" w:firstRow="0" w:lastRow="0" w:firstColumn="0" w:lastColumn="0" w:oddVBand="0" w:evenVBand="0" w:oddHBand="1" w:evenHBand="0" w:firstRowFirstColumn="0" w:firstRowLastColumn="0" w:lastRowFirstColumn="0" w:lastRowLastColumn="0"/>
          <w:trHeight w:val="830"/>
        </w:trPr>
        <w:tc>
          <w:tcPr>
            <w:tcW w:w="1790" w:type="dxa"/>
            <w:hideMark/>
          </w:tcPr>
          <w:p w14:paraId="37D5018D" w14:textId="77777777" w:rsidR="00030D39" w:rsidRPr="00171D40" w:rsidRDefault="00030D39" w:rsidP="002F4F01">
            <w:pPr>
              <w:pStyle w:val="TableofFigures"/>
              <w:rPr>
                <w:b/>
              </w:rPr>
            </w:pPr>
            <w:r w:rsidRPr="00171D40">
              <w:rPr>
                <w:b/>
              </w:rPr>
              <w:t>Coal (kg)</w:t>
            </w:r>
          </w:p>
        </w:tc>
        <w:tc>
          <w:tcPr>
            <w:tcW w:w="1628" w:type="dxa"/>
            <w:hideMark/>
          </w:tcPr>
          <w:p w14:paraId="01A94C87" w14:textId="77777777" w:rsidR="00030D39" w:rsidRPr="00171D40" w:rsidRDefault="00030D39" w:rsidP="002F4F01">
            <w:pPr>
              <w:pStyle w:val="TableofFigures"/>
            </w:pPr>
            <w:r w:rsidRPr="00171D40">
              <w:t>Input</w:t>
            </w:r>
          </w:p>
        </w:tc>
        <w:tc>
          <w:tcPr>
            <w:tcW w:w="2453" w:type="dxa"/>
            <w:hideMark/>
          </w:tcPr>
          <w:p w14:paraId="56E98366" w14:textId="77777777" w:rsidR="00030D39" w:rsidRPr="00171D40" w:rsidRDefault="00030D39" w:rsidP="002F4F01">
            <w:pPr>
              <w:pStyle w:val="TableofFigures"/>
            </w:pPr>
            <w:r w:rsidRPr="00171D40">
              <w:t>B249 to M249 or B</w:t>
            </w:r>
            <w:r w:rsidRPr="00171D40">
              <w:rPr>
                <w:lang w:val="en-CA"/>
              </w:rPr>
              <w:t xml:space="preserve">247, M247, </w:t>
            </w:r>
            <w:r w:rsidRPr="00171D40">
              <w:t>as per feedstock(s) and fuel type</w:t>
            </w:r>
          </w:p>
        </w:tc>
        <w:tc>
          <w:tcPr>
            <w:tcW w:w="3399" w:type="dxa"/>
            <w:hideMark/>
          </w:tcPr>
          <w:p w14:paraId="5762CE46" w14:textId="77777777" w:rsidR="00030D39" w:rsidRPr="00171D40" w:rsidRDefault="00030D39" w:rsidP="002F4F01">
            <w:pPr>
              <w:pStyle w:val="TableofFigures"/>
            </w:pPr>
            <w:r w:rsidRPr="00171D40">
              <w:t>Value(s) based on original source measurement(s)</w:t>
            </w:r>
          </w:p>
        </w:tc>
      </w:tr>
      <w:tr w:rsidR="00030D39" w:rsidRPr="00171D40" w14:paraId="06A4664F" w14:textId="77777777" w:rsidTr="002F4F01">
        <w:trPr>
          <w:cnfStyle w:val="000000010000" w:firstRow="0" w:lastRow="0" w:firstColumn="0" w:lastColumn="0" w:oddVBand="0" w:evenVBand="0" w:oddHBand="0" w:evenHBand="1" w:firstRowFirstColumn="0" w:firstRowLastColumn="0" w:lastRowFirstColumn="0" w:lastRowLastColumn="0"/>
          <w:trHeight w:val="830"/>
        </w:trPr>
        <w:tc>
          <w:tcPr>
            <w:tcW w:w="1790" w:type="dxa"/>
            <w:hideMark/>
          </w:tcPr>
          <w:p w14:paraId="2CF9E126" w14:textId="77777777" w:rsidR="00030D39" w:rsidRPr="00171D40" w:rsidRDefault="00030D39" w:rsidP="002F4F01">
            <w:pPr>
              <w:pStyle w:val="TableofFigures"/>
              <w:rPr>
                <w:b/>
              </w:rPr>
            </w:pPr>
            <w:r w:rsidRPr="00171D40">
              <w:rPr>
                <w:b/>
              </w:rPr>
              <w:t>Wood, grass, crop residue, MSW, RDF (kg)</w:t>
            </w:r>
          </w:p>
        </w:tc>
        <w:tc>
          <w:tcPr>
            <w:tcW w:w="1628" w:type="dxa"/>
            <w:hideMark/>
          </w:tcPr>
          <w:p w14:paraId="093F4580" w14:textId="77777777" w:rsidR="00030D39" w:rsidRPr="00171D40" w:rsidRDefault="00030D39" w:rsidP="002F4F01">
            <w:pPr>
              <w:pStyle w:val="TableofFigures"/>
            </w:pPr>
            <w:r w:rsidRPr="00171D40">
              <w:t>Input</w:t>
            </w:r>
          </w:p>
        </w:tc>
        <w:tc>
          <w:tcPr>
            <w:tcW w:w="2453" w:type="dxa"/>
            <w:hideMark/>
          </w:tcPr>
          <w:p w14:paraId="5B59F90B" w14:textId="6345B91C" w:rsidR="00030D39" w:rsidRPr="00171D40" w:rsidRDefault="00030D39" w:rsidP="002F4F01">
            <w:pPr>
              <w:pStyle w:val="TableofFigures"/>
            </w:pPr>
            <w:r w:rsidRPr="00171D40">
              <w:t xml:space="preserve">R240 to AE240 or </w:t>
            </w:r>
            <w:r w:rsidRPr="00171D40">
              <w:rPr>
                <w:lang w:val="en-CA"/>
              </w:rPr>
              <w:t xml:space="preserve">AS240, AT240, </w:t>
            </w:r>
            <w:r w:rsidRPr="00171D40">
              <w:t>as per feedstock(s) and fuel type</w:t>
            </w:r>
          </w:p>
        </w:tc>
        <w:tc>
          <w:tcPr>
            <w:tcW w:w="3399" w:type="dxa"/>
            <w:hideMark/>
          </w:tcPr>
          <w:p w14:paraId="25B40805" w14:textId="77777777" w:rsidR="00030D39" w:rsidRPr="00171D40" w:rsidRDefault="00030D39" w:rsidP="002F4F01">
            <w:pPr>
              <w:pStyle w:val="TableofFigures"/>
            </w:pPr>
            <w:r w:rsidRPr="00171D40">
              <w:t>Value(s) based on original source measurement(s)</w:t>
            </w:r>
          </w:p>
        </w:tc>
      </w:tr>
      <w:tr w:rsidR="00030D39" w:rsidRPr="00171D40" w14:paraId="6141F8AF" w14:textId="77777777" w:rsidTr="002F4F01">
        <w:trPr>
          <w:cnfStyle w:val="000000100000" w:firstRow="0" w:lastRow="0" w:firstColumn="0" w:lastColumn="0" w:oddVBand="0" w:evenVBand="0" w:oddHBand="1" w:evenHBand="0" w:firstRowFirstColumn="0" w:firstRowLastColumn="0" w:lastRowFirstColumn="0" w:lastRowLastColumn="0"/>
          <w:trHeight w:val="830"/>
        </w:trPr>
        <w:tc>
          <w:tcPr>
            <w:tcW w:w="1790" w:type="dxa"/>
            <w:hideMark/>
          </w:tcPr>
          <w:p w14:paraId="6BF5AAE8" w14:textId="77777777" w:rsidR="00030D39" w:rsidRPr="00171D40" w:rsidRDefault="00030D39" w:rsidP="002F4F01">
            <w:pPr>
              <w:pStyle w:val="TableofFigures"/>
              <w:rPr>
                <w:b/>
              </w:rPr>
            </w:pPr>
            <w:r w:rsidRPr="00171D40">
              <w:rPr>
                <w:b/>
              </w:rPr>
              <w:t>Corn/soybeans/canola/wheat rendering, fish oil (kg)</w:t>
            </w:r>
          </w:p>
        </w:tc>
        <w:tc>
          <w:tcPr>
            <w:tcW w:w="1628" w:type="dxa"/>
            <w:hideMark/>
          </w:tcPr>
          <w:p w14:paraId="4AAA67B0" w14:textId="77777777" w:rsidR="00030D39" w:rsidRPr="00171D40" w:rsidRDefault="00030D39" w:rsidP="002F4F01">
            <w:pPr>
              <w:pStyle w:val="TableofFigures"/>
            </w:pPr>
            <w:r w:rsidRPr="00171D40">
              <w:t>Input</w:t>
            </w:r>
          </w:p>
        </w:tc>
        <w:tc>
          <w:tcPr>
            <w:tcW w:w="2453" w:type="dxa"/>
            <w:hideMark/>
          </w:tcPr>
          <w:p w14:paraId="0658A9E0" w14:textId="0E5BCA2D" w:rsidR="00030D39" w:rsidRPr="00171D40" w:rsidRDefault="00030D39" w:rsidP="002F4F01">
            <w:pPr>
              <w:pStyle w:val="TableofFigures"/>
            </w:pPr>
            <w:r w:rsidRPr="00171D40">
              <w:t xml:space="preserve">R241 to AE241 or </w:t>
            </w:r>
            <w:r w:rsidRPr="00171D40">
              <w:rPr>
                <w:lang w:val="en-CA"/>
              </w:rPr>
              <w:t xml:space="preserve">AS241, AT241, </w:t>
            </w:r>
            <w:r w:rsidRPr="00171D40">
              <w:t>as per feedstock(s) and fuel type</w:t>
            </w:r>
          </w:p>
        </w:tc>
        <w:tc>
          <w:tcPr>
            <w:tcW w:w="3399" w:type="dxa"/>
            <w:hideMark/>
          </w:tcPr>
          <w:p w14:paraId="1279AF2C" w14:textId="77777777" w:rsidR="00030D39" w:rsidRPr="00171D40" w:rsidRDefault="00030D39" w:rsidP="002F4F01">
            <w:pPr>
              <w:pStyle w:val="TableofFigures"/>
            </w:pPr>
            <w:r w:rsidRPr="00171D40">
              <w:t>Value(s) based on original source measurement(s)</w:t>
            </w:r>
          </w:p>
        </w:tc>
      </w:tr>
    </w:tbl>
    <w:p w14:paraId="60181B41" w14:textId="28EC9089" w:rsidR="00030D39" w:rsidRPr="00171D40" w:rsidRDefault="00030D39" w:rsidP="00914D2B">
      <w:pPr>
        <w:pStyle w:val="Heading3"/>
      </w:pPr>
      <w:bookmarkStart w:id="15" w:name="_Toc175047504"/>
      <w:r w:rsidRPr="00171D40">
        <w:t>3.3.2 Chemical Inputs</w:t>
      </w:r>
      <w:bookmarkEnd w:id="15"/>
    </w:p>
    <w:tbl>
      <w:tblPr>
        <w:tblStyle w:val="LightGrid-Accent3"/>
        <w:tblW w:w="9260" w:type="dxa"/>
        <w:tblLook w:val="0420" w:firstRow="1" w:lastRow="0" w:firstColumn="0" w:lastColumn="0" w:noHBand="0" w:noVBand="1"/>
        <w:tblCaption w:val="Chemical Inputs - First Table"/>
        <w:tblDescription w:val="Values to input to GHGenius"/>
      </w:tblPr>
      <w:tblGrid>
        <w:gridCol w:w="1728"/>
        <w:gridCol w:w="1682"/>
        <w:gridCol w:w="2443"/>
        <w:gridCol w:w="3407"/>
      </w:tblGrid>
      <w:tr w:rsidR="00030D39" w:rsidRPr="00171D40" w14:paraId="686C423F" w14:textId="77777777" w:rsidTr="002F4F01">
        <w:trPr>
          <w:cnfStyle w:val="100000000000" w:firstRow="1" w:lastRow="0" w:firstColumn="0" w:lastColumn="0" w:oddVBand="0" w:evenVBand="0" w:oddHBand="0" w:evenHBand="0" w:firstRowFirstColumn="0" w:firstRowLastColumn="0" w:lastRowFirstColumn="0" w:lastRowLastColumn="0"/>
          <w:trHeight w:val="340"/>
          <w:tblHeader/>
        </w:trPr>
        <w:tc>
          <w:tcPr>
            <w:tcW w:w="1728" w:type="dxa"/>
            <w:hideMark/>
          </w:tcPr>
          <w:p w14:paraId="17DA6AE0" w14:textId="77777777" w:rsidR="00030D39" w:rsidRPr="00171D40" w:rsidRDefault="00030D39" w:rsidP="002F4F01">
            <w:pPr>
              <w:spacing w:line="276" w:lineRule="auto"/>
              <w:rPr>
                <w:lang w:val="en-US"/>
              </w:rPr>
            </w:pPr>
            <w:r w:rsidRPr="00171D40">
              <w:rPr>
                <w:lang w:val="en-US"/>
              </w:rPr>
              <w:t>Item</w:t>
            </w:r>
          </w:p>
        </w:tc>
        <w:tc>
          <w:tcPr>
            <w:tcW w:w="1682" w:type="dxa"/>
            <w:hideMark/>
          </w:tcPr>
          <w:p w14:paraId="3142DA2F" w14:textId="77777777" w:rsidR="00030D39" w:rsidRPr="00171D40" w:rsidRDefault="00030D39" w:rsidP="002F4F01">
            <w:pPr>
              <w:spacing w:line="276" w:lineRule="auto"/>
              <w:rPr>
                <w:lang w:val="en-US"/>
              </w:rPr>
            </w:pPr>
            <w:r w:rsidRPr="00171D40">
              <w:rPr>
                <w:lang w:val="en-US"/>
              </w:rPr>
              <w:t>Work Sheet</w:t>
            </w:r>
          </w:p>
        </w:tc>
        <w:tc>
          <w:tcPr>
            <w:tcW w:w="2443" w:type="dxa"/>
            <w:hideMark/>
          </w:tcPr>
          <w:p w14:paraId="6CB90980" w14:textId="77777777" w:rsidR="00030D39" w:rsidRPr="00171D40" w:rsidRDefault="00030D39" w:rsidP="002F4F01">
            <w:pPr>
              <w:spacing w:line="276" w:lineRule="auto"/>
              <w:rPr>
                <w:lang w:val="en-US"/>
              </w:rPr>
            </w:pPr>
            <w:r w:rsidRPr="00171D40">
              <w:rPr>
                <w:lang w:val="en-US"/>
              </w:rPr>
              <w:t>Cell(s)</w:t>
            </w:r>
          </w:p>
        </w:tc>
        <w:tc>
          <w:tcPr>
            <w:tcW w:w="3407" w:type="dxa"/>
            <w:hideMark/>
          </w:tcPr>
          <w:p w14:paraId="11AE57D5" w14:textId="77777777" w:rsidR="00030D39" w:rsidRPr="00171D40" w:rsidRDefault="00030D39" w:rsidP="002F4F01">
            <w:pPr>
              <w:spacing w:line="276" w:lineRule="auto"/>
              <w:rPr>
                <w:lang w:val="en-US"/>
              </w:rPr>
            </w:pPr>
            <w:r w:rsidRPr="00171D40">
              <w:rPr>
                <w:lang w:val="en-US"/>
              </w:rPr>
              <w:t>Value(s) to Input</w:t>
            </w:r>
          </w:p>
        </w:tc>
      </w:tr>
      <w:tr w:rsidR="00030D39" w:rsidRPr="00171D40" w14:paraId="1EA19E46"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tcPr>
          <w:p w14:paraId="1C3649C0" w14:textId="77777777" w:rsidR="00030D39" w:rsidRPr="00171D40" w:rsidRDefault="00030D39" w:rsidP="002F4F01">
            <w:pPr>
              <w:rPr>
                <w:b/>
                <w:lang w:val="en-US"/>
              </w:rPr>
            </w:pPr>
            <w:r w:rsidRPr="00171D40">
              <w:rPr>
                <w:b/>
              </w:rPr>
              <w:t>Acetic Acid</w:t>
            </w:r>
          </w:p>
        </w:tc>
        <w:tc>
          <w:tcPr>
            <w:tcW w:w="1682" w:type="dxa"/>
          </w:tcPr>
          <w:p w14:paraId="69B7FC93" w14:textId="77777777" w:rsidR="00030D39" w:rsidRPr="00171D40" w:rsidRDefault="00030D39" w:rsidP="002F4F01">
            <w:pPr>
              <w:rPr>
                <w:lang w:val="en-US"/>
              </w:rPr>
            </w:pPr>
            <w:r w:rsidRPr="00171D40">
              <w:t>Alt Fuel Prod</w:t>
            </w:r>
          </w:p>
        </w:tc>
        <w:tc>
          <w:tcPr>
            <w:tcW w:w="2443" w:type="dxa"/>
          </w:tcPr>
          <w:p w14:paraId="52618B96" w14:textId="77777777" w:rsidR="00030D39" w:rsidRPr="00171D40" w:rsidRDefault="00030D39" w:rsidP="002F4F01">
            <w:pPr>
              <w:rPr>
                <w:lang w:val="en-US"/>
              </w:rPr>
            </w:pPr>
            <w:r w:rsidRPr="00171D40">
              <w:rPr>
                <w:lang w:val="en-US"/>
              </w:rPr>
              <w:t>F29, G29, H30, Y29 to AM29, as per feedstock(s) and fuel type</w:t>
            </w:r>
          </w:p>
        </w:tc>
        <w:tc>
          <w:tcPr>
            <w:tcW w:w="3407" w:type="dxa"/>
          </w:tcPr>
          <w:p w14:paraId="0334E0D3" w14:textId="77777777" w:rsidR="00030D39" w:rsidRPr="00171D40" w:rsidRDefault="00030D39" w:rsidP="002F4F01">
            <w:pPr>
              <w:rPr>
                <w:lang w:val="en-US"/>
              </w:rPr>
            </w:pPr>
            <w:r w:rsidRPr="00171D40">
              <w:t>Value(s) based on original source measurement(s)</w:t>
            </w:r>
          </w:p>
        </w:tc>
      </w:tr>
      <w:tr w:rsidR="00030D39" w:rsidRPr="00171D40" w14:paraId="6BE49AD1" w14:textId="77777777" w:rsidTr="002F4F01">
        <w:trPr>
          <w:cnfStyle w:val="000000010000" w:firstRow="0" w:lastRow="0" w:firstColumn="0" w:lastColumn="0" w:oddVBand="0" w:evenVBand="0" w:oddHBand="0" w:evenHBand="1" w:firstRowFirstColumn="0" w:firstRowLastColumn="0" w:lastRowFirstColumn="0" w:lastRowLastColumn="0"/>
          <w:trHeight w:val="259"/>
        </w:trPr>
        <w:tc>
          <w:tcPr>
            <w:tcW w:w="1728" w:type="dxa"/>
          </w:tcPr>
          <w:p w14:paraId="3941AFEF" w14:textId="77777777" w:rsidR="00030D39" w:rsidRPr="00171D40" w:rsidRDefault="00030D39" w:rsidP="002F4F01">
            <w:pPr>
              <w:rPr>
                <w:b/>
                <w:lang w:val="en-US"/>
              </w:rPr>
            </w:pPr>
            <w:r w:rsidRPr="00171D40">
              <w:rPr>
                <w:b/>
                <w:lang w:val="en-US"/>
              </w:rPr>
              <w:t>Ammonia (NH3) (kg)</w:t>
            </w:r>
          </w:p>
        </w:tc>
        <w:tc>
          <w:tcPr>
            <w:tcW w:w="1682" w:type="dxa"/>
          </w:tcPr>
          <w:p w14:paraId="28073FC3" w14:textId="77777777" w:rsidR="00030D39" w:rsidRPr="00171D40" w:rsidRDefault="00030D39" w:rsidP="002F4F01">
            <w:pPr>
              <w:rPr>
                <w:lang w:val="en-US"/>
              </w:rPr>
            </w:pPr>
            <w:r w:rsidRPr="00171D40">
              <w:rPr>
                <w:lang w:val="en-US"/>
              </w:rPr>
              <w:t>Alt Fuel Prod</w:t>
            </w:r>
          </w:p>
        </w:tc>
        <w:tc>
          <w:tcPr>
            <w:tcW w:w="2443" w:type="dxa"/>
          </w:tcPr>
          <w:p w14:paraId="3925F0CF" w14:textId="77777777" w:rsidR="00030D39" w:rsidRPr="00171D40" w:rsidRDefault="00030D39" w:rsidP="002F4F01">
            <w:pPr>
              <w:rPr>
                <w:lang w:val="en-US"/>
              </w:rPr>
            </w:pPr>
            <w:r w:rsidRPr="00171D40">
              <w:rPr>
                <w:lang w:val="en-US"/>
              </w:rPr>
              <w:t>F30, G30, H30, Y30 to AM30, as per feedstock(s) and fuel type</w:t>
            </w:r>
          </w:p>
        </w:tc>
        <w:tc>
          <w:tcPr>
            <w:tcW w:w="3407" w:type="dxa"/>
          </w:tcPr>
          <w:p w14:paraId="7F940E49" w14:textId="77777777" w:rsidR="00030D39" w:rsidRPr="00171D40" w:rsidRDefault="00030D39" w:rsidP="002F4F01">
            <w:pPr>
              <w:spacing w:after="200" w:line="276" w:lineRule="auto"/>
              <w:rPr>
                <w:lang w:val="en-US"/>
              </w:rPr>
            </w:pPr>
            <w:r w:rsidRPr="00171D40">
              <w:rPr>
                <w:lang w:val="en-US"/>
              </w:rPr>
              <w:t>Value(s) based on original source measurement(s)</w:t>
            </w:r>
          </w:p>
          <w:p w14:paraId="6DF50598" w14:textId="77777777" w:rsidR="00030D39" w:rsidRPr="00171D40" w:rsidRDefault="00030D39" w:rsidP="002F4F01">
            <w:pPr>
              <w:rPr>
                <w:lang w:val="en-US"/>
              </w:rPr>
            </w:pPr>
          </w:p>
        </w:tc>
      </w:tr>
      <w:tr w:rsidR="00030D39" w:rsidRPr="00171D40" w14:paraId="3C0FA54F"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tcPr>
          <w:p w14:paraId="3C1434D8" w14:textId="77777777" w:rsidR="00030D39" w:rsidRPr="00171D40" w:rsidRDefault="00030D39" w:rsidP="002F4F01">
            <w:pPr>
              <w:rPr>
                <w:b/>
                <w:lang w:val="en-US"/>
              </w:rPr>
            </w:pPr>
            <w:r w:rsidRPr="00171D40">
              <w:rPr>
                <w:b/>
                <w:lang w:val="en-US"/>
              </w:rPr>
              <w:t>Ammonium Sulphate</w:t>
            </w:r>
          </w:p>
        </w:tc>
        <w:tc>
          <w:tcPr>
            <w:tcW w:w="1682" w:type="dxa"/>
          </w:tcPr>
          <w:p w14:paraId="6E3C121D" w14:textId="77777777" w:rsidR="00030D39" w:rsidRPr="00171D40" w:rsidRDefault="00030D39" w:rsidP="002F4F01">
            <w:pPr>
              <w:rPr>
                <w:lang w:val="en-US"/>
              </w:rPr>
            </w:pPr>
            <w:r w:rsidRPr="00171D40">
              <w:t>Alt Fuel Prod</w:t>
            </w:r>
          </w:p>
        </w:tc>
        <w:tc>
          <w:tcPr>
            <w:tcW w:w="2443" w:type="dxa"/>
          </w:tcPr>
          <w:p w14:paraId="118FE5F6" w14:textId="77777777" w:rsidR="00030D39" w:rsidRPr="00171D40" w:rsidRDefault="00030D39" w:rsidP="002F4F01">
            <w:pPr>
              <w:rPr>
                <w:lang w:val="en-US"/>
              </w:rPr>
            </w:pPr>
            <w:r w:rsidRPr="00171D40">
              <w:rPr>
                <w:lang w:val="en-US"/>
              </w:rPr>
              <w:t>F31, G31, H31, Y31 to AM31, as per feedstock(s) and fuel type</w:t>
            </w:r>
          </w:p>
        </w:tc>
        <w:tc>
          <w:tcPr>
            <w:tcW w:w="3407" w:type="dxa"/>
          </w:tcPr>
          <w:p w14:paraId="5875D8EB" w14:textId="77777777" w:rsidR="00030D39" w:rsidRPr="00171D40" w:rsidRDefault="00030D39" w:rsidP="002F4F01">
            <w:pPr>
              <w:rPr>
                <w:lang w:val="en-US"/>
              </w:rPr>
            </w:pPr>
            <w:r w:rsidRPr="00171D40">
              <w:t>Value(s) based on original source measurement(s)</w:t>
            </w:r>
          </w:p>
        </w:tc>
      </w:tr>
      <w:tr w:rsidR="00030D39" w:rsidRPr="00171D40" w14:paraId="670485C8" w14:textId="77777777" w:rsidTr="002F4F01">
        <w:trPr>
          <w:cnfStyle w:val="000000010000" w:firstRow="0" w:lastRow="0" w:firstColumn="0" w:lastColumn="0" w:oddVBand="0" w:evenVBand="0" w:oddHBand="0" w:evenHBand="1" w:firstRowFirstColumn="0" w:firstRowLastColumn="0" w:lastRowFirstColumn="0" w:lastRowLastColumn="0"/>
          <w:trHeight w:val="259"/>
        </w:trPr>
        <w:tc>
          <w:tcPr>
            <w:tcW w:w="1728" w:type="dxa"/>
            <w:hideMark/>
          </w:tcPr>
          <w:p w14:paraId="3F459DCB" w14:textId="77777777" w:rsidR="00030D39" w:rsidRPr="00171D40" w:rsidRDefault="00030D39" w:rsidP="002F4F01">
            <w:pPr>
              <w:spacing w:after="200" w:line="276" w:lineRule="auto"/>
              <w:rPr>
                <w:b/>
                <w:lang w:val="en-US"/>
              </w:rPr>
            </w:pPr>
            <w:r w:rsidRPr="00171D40">
              <w:rPr>
                <w:b/>
                <w:lang w:val="en-US"/>
              </w:rPr>
              <w:t>Citric Acid</w:t>
            </w:r>
          </w:p>
        </w:tc>
        <w:tc>
          <w:tcPr>
            <w:tcW w:w="1682" w:type="dxa"/>
            <w:hideMark/>
          </w:tcPr>
          <w:p w14:paraId="6CC34345" w14:textId="77777777" w:rsidR="00030D39" w:rsidRPr="00171D40" w:rsidRDefault="00030D39" w:rsidP="002F4F01">
            <w:pPr>
              <w:spacing w:after="200" w:line="276" w:lineRule="auto"/>
              <w:rPr>
                <w:lang w:val="en-US"/>
              </w:rPr>
            </w:pPr>
            <w:r w:rsidRPr="00171D40">
              <w:rPr>
                <w:lang w:val="en-US"/>
              </w:rPr>
              <w:t>Alt Fuel Prod</w:t>
            </w:r>
          </w:p>
        </w:tc>
        <w:tc>
          <w:tcPr>
            <w:tcW w:w="2443" w:type="dxa"/>
            <w:hideMark/>
          </w:tcPr>
          <w:p w14:paraId="19F895B2" w14:textId="77777777" w:rsidR="00030D39" w:rsidRPr="00171D40" w:rsidRDefault="00030D39" w:rsidP="002F4F01">
            <w:pPr>
              <w:spacing w:after="200" w:line="276" w:lineRule="auto"/>
              <w:rPr>
                <w:lang w:val="en-US"/>
              </w:rPr>
            </w:pPr>
            <w:r w:rsidRPr="00171D40">
              <w:rPr>
                <w:lang w:val="en-US"/>
              </w:rPr>
              <w:t xml:space="preserve">F32, G32, H32, Y32 to AM32, as per </w:t>
            </w:r>
            <w:r w:rsidRPr="00171D40">
              <w:rPr>
                <w:lang w:val="en-US"/>
              </w:rPr>
              <w:lastRenderedPageBreak/>
              <w:t>feedstock(s) and fuel type</w:t>
            </w:r>
          </w:p>
        </w:tc>
        <w:tc>
          <w:tcPr>
            <w:tcW w:w="3407" w:type="dxa"/>
            <w:hideMark/>
          </w:tcPr>
          <w:p w14:paraId="7093893B" w14:textId="77777777" w:rsidR="00030D39" w:rsidRPr="00171D40" w:rsidRDefault="00030D39" w:rsidP="002F4F01">
            <w:pPr>
              <w:spacing w:after="200" w:line="276" w:lineRule="auto"/>
              <w:rPr>
                <w:lang w:val="en-US"/>
              </w:rPr>
            </w:pPr>
            <w:r w:rsidRPr="00171D40">
              <w:rPr>
                <w:lang w:val="en-US"/>
              </w:rPr>
              <w:lastRenderedPageBreak/>
              <w:t>Value(s) based on original source measurement(s)</w:t>
            </w:r>
          </w:p>
        </w:tc>
      </w:tr>
      <w:tr w:rsidR="00030D39" w:rsidRPr="00171D40" w14:paraId="2C4D5ADE"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hideMark/>
          </w:tcPr>
          <w:p w14:paraId="338D327B" w14:textId="77777777" w:rsidR="00030D39" w:rsidRPr="00171D40" w:rsidRDefault="00030D39" w:rsidP="002F4F01">
            <w:pPr>
              <w:spacing w:after="200" w:line="276" w:lineRule="auto"/>
              <w:rPr>
                <w:b/>
                <w:lang w:val="en-US"/>
              </w:rPr>
            </w:pPr>
            <w:r w:rsidRPr="00171D40">
              <w:rPr>
                <w:b/>
                <w:lang w:val="en-US"/>
              </w:rPr>
              <w:t>Enzymes</w:t>
            </w:r>
          </w:p>
        </w:tc>
        <w:tc>
          <w:tcPr>
            <w:tcW w:w="1682" w:type="dxa"/>
            <w:hideMark/>
          </w:tcPr>
          <w:p w14:paraId="4AD676F1" w14:textId="77777777" w:rsidR="00030D39" w:rsidRPr="00171D40" w:rsidRDefault="00030D39" w:rsidP="002F4F01">
            <w:pPr>
              <w:spacing w:after="200" w:line="276" w:lineRule="auto"/>
              <w:rPr>
                <w:lang w:val="en-US"/>
              </w:rPr>
            </w:pPr>
            <w:r w:rsidRPr="00171D40">
              <w:rPr>
                <w:lang w:val="en-US"/>
              </w:rPr>
              <w:t>Alt Fuel Prod</w:t>
            </w:r>
          </w:p>
        </w:tc>
        <w:tc>
          <w:tcPr>
            <w:tcW w:w="2443" w:type="dxa"/>
            <w:hideMark/>
          </w:tcPr>
          <w:p w14:paraId="209DE8B9" w14:textId="77777777" w:rsidR="00030D39" w:rsidRPr="00171D40" w:rsidRDefault="00030D39" w:rsidP="002F4F01">
            <w:pPr>
              <w:spacing w:after="200" w:line="276" w:lineRule="auto"/>
              <w:rPr>
                <w:lang w:val="en-US"/>
              </w:rPr>
            </w:pPr>
            <w:r w:rsidRPr="00171D40">
              <w:rPr>
                <w:lang w:val="en-US"/>
              </w:rPr>
              <w:t>F33, G33, H33, Y33 to AM33, as per feedstock(s) and fuel type</w:t>
            </w:r>
          </w:p>
        </w:tc>
        <w:tc>
          <w:tcPr>
            <w:tcW w:w="3407" w:type="dxa"/>
          </w:tcPr>
          <w:p w14:paraId="64F5CDA2" w14:textId="77777777" w:rsidR="00030D39" w:rsidRPr="00171D40" w:rsidRDefault="00030D39" w:rsidP="002F4F01">
            <w:pPr>
              <w:spacing w:after="200" w:line="276" w:lineRule="auto"/>
              <w:rPr>
                <w:lang w:val="en-US"/>
              </w:rPr>
            </w:pPr>
            <w:r w:rsidRPr="00171D40">
              <w:rPr>
                <w:lang w:val="en-US"/>
              </w:rPr>
              <w:t>Value(s) based on original source measurement(s)</w:t>
            </w:r>
          </w:p>
          <w:p w14:paraId="44DEA42E" w14:textId="77777777" w:rsidR="00030D39" w:rsidRPr="00171D40" w:rsidRDefault="00030D39" w:rsidP="002F4F01">
            <w:pPr>
              <w:spacing w:after="200" w:line="276" w:lineRule="auto"/>
              <w:rPr>
                <w:lang w:val="en-US"/>
              </w:rPr>
            </w:pPr>
          </w:p>
        </w:tc>
      </w:tr>
      <w:tr w:rsidR="00030D39" w:rsidRPr="00171D40" w14:paraId="76BDF027" w14:textId="77777777" w:rsidTr="002F4F01">
        <w:trPr>
          <w:cnfStyle w:val="000000010000" w:firstRow="0" w:lastRow="0" w:firstColumn="0" w:lastColumn="0" w:oddVBand="0" w:evenVBand="0" w:oddHBand="0" w:evenHBand="1" w:firstRowFirstColumn="0" w:firstRowLastColumn="0" w:lastRowFirstColumn="0" w:lastRowLastColumn="0"/>
          <w:trHeight w:val="259"/>
        </w:trPr>
        <w:tc>
          <w:tcPr>
            <w:tcW w:w="1728" w:type="dxa"/>
            <w:hideMark/>
          </w:tcPr>
          <w:p w14:paraId="2EA3CE8A" w14:textId="77777777" w:rsidR="00030D39" w:rsidRPr="00171D40" w:rsidRDefault="00030D39" w:rsidP="002F4F01">
            <w:pPr>
              <w:spacing w:after="200" w:line="276" w:lineRule="auto"/>
              <w:rPr>
                <w:b/>
                <w:lang w:val="en-US"/>
              </w:rPr>
            </w:pPr>
            <w:r w:rsidRPr="00171D40">
              <w:rPr>
                <w:b/>
                <w:lang w:val="en-US"/>
              </w:rPr>
              <w:t>Ethanol</w:t>
            </w:r>
          </w:p>
        </w:tc>
        <w:tc>
          <w:tcPr>
            <w:tcW w:w="1682" w:type="dxa"/>
            <w:hideMark/>
          </w:tcPr>
          <w:p w14:paraId="5D376071" w14:textId="77777777" w:rsidR="00030D39" w:rsidRPr="00171D40" w:rsidRDefault="00030D39" w:rsidP="002F4F01">
            <w:pPr>
              <w:spacing w:after="200" w:line="276" w:lineRule="auto"/>
              <w:rPr>
                <w:lang w:val="en-US"/>
              </w:rPr>
            </w:pPr>
            <w:r w:rsidRPr="00171D40">
              <w:rPr>
                <w:lang w:val="en-US"/>
              </w:rPr>
              <w:t>Alt Fuel Prod</w:t>
            </w:r>
          </w:p>
        </w:tc>
        <w:tc>
          <w:tcPr>
            <w:tcW w:w="2443" w:type="dxa"/>
            <w:hideMark/>
          </w:tcPr>
          <w:p w14:paraId="307BC6DD" w14:textId="77777777" w:rsidR="00030D39" w:rsidRPr="00171D40" w:rsidRDefault="00030D39" w:rsidP="002F4F01">
            <w:pPr>
              <w:spacing w:after="200" w:line="276" w:lineRule="auto"/>
              <w:rPr>
                <w:lang w:val="en-US"/>
              </w:rPr>
            </w:pPr>
            <w:r w:rsidRPr="00171D40">
              <w:rPr>
                <w:lang w:val="en-US"/>
              </w:rPr>
              <w:t>F34, G34, H34, Y34 to AM34, as per feedstock(s) and fuel type</w:t>
            </w:r>
          </w:p>
        </w:tc>
        <w:tc>
          <w:tcPr>
            <w:tcW w:w="3407" w:type="dxa"/>
            <w:hideMark/>
          </w:tcPr>
          <w:p w14:paraId="1788D0C6" w14:textId="77777777" w:rsidR="00030D39" w:rsidRPr="00171D40" w:rsidRDefault="00030D39" w:rsidP="002F4F01">
            <w:pPr>
              <w:spacing w:after="200" w:line="276" w:lineRule="auto"/>
              <w:rPr>
                <w:lang w:val="en-US"/>
              </w:rPr>
            </w:pPr>
            <w:r w:rsidRPr="00171D40">
              <w:rPr>
                <w:lang w:val="en-US"/>
              </w:rPr>
              <w:t>Value(s) based on original source measurement(s)</w:t>
            </w:r>
          </w:p>
        </w:tc>
      </w:tr>
      <w:tr w:rsidR="00030D39" w:rsidRPr="00171D40" w14:paraId="29F7FF3E"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hideMark/>
          </w:tcPr>
          <w:p w14:paraId="6FB2F928" w14:textId="77777777" w:rsidR="00030D39" w:rsidRPr="00171D40" w:rsidRDefault="00030D39" w:rsidP="002F4F01">
            <w:pPr>
              <w:spacing w:after="200" w:line="276" w:lineRule="auto"/>
              <w:rPr>
                <w:b/>
                <w:lang w:val="en-US"/>
              </w:rPr>
            </w:pPr>
            <w:r w:rsidRPr="00171D40">
              <w:rPr>
                <w:b/>
                <w:lang w:val="en-US"/>
              </w:rPr>
              <w:t>Hydrochloric acid</w:t>
            </w:r>
          </w:p>
        </w:tc>
        <w:tc>
          <w:tcPr>
            <w:tcW w:w="1682" w:type="dxa"/>
            <w:hideMark/>
          </w:tcPr>
          <w:p w14:paraId="400D7070" w14:textId="77777777" w:rsidR="00030D39" w:rsidRPr="00171D40" w:rsidRDefault="00030D39" w:rsidP="002F4F01">
            <w:pPr>
              <w:spacing w:after="200" w:line="276" w:lineRule="auto"/>
              <w:rPr>
                <w:lang w:val="en-US"/>
              </w:rPr>
            </w:pPr>
            <w:r w:rsidRPr="00171D40">
              <w:rPr>
                <w:lang w:val="en-US"/>
              </w:rPr>
              <w:t>Alt Fuel Prod</w:t>
            </w:r>
          </w:p>
        </w:tc>
        <w:tc>
          <w:tcPr>
            <w:tcW w:w="2443" w:type="dxa"/>
            <w:hideMark/>
          </w:tcPr>
          <w:p w14:paraId="5E9F4ABC" w14:textId="77777777" w:rsidR="00030D39" w:rsidRPr="00171D40" w:rsidRDefault="00030D39" w:rsidP="002F4F01">
            <w:pPr>
              <w:spacing w:after="200" w:line="276" w:lineRule="auto"/>
              <w:rPr>
                <w:lang w:val="en-US"/>
              </w:rPr>
            </w:pPr>
            <w:r w:rsidRPr="00171D40">
              <w:rPr>
                <w:lang w:val="en-US"/>
              </w:rPr>
              <w:t xml:space="preserve">F35, G35, H35, Y35 to AM35, as per feedstock(s) and fuel </w:t>
            </w:r>
          </w:p>
        </w:tc>
        <w:tc>
          <w:tcPr>
            <w:tcW w:w="3407" w:type="dxa"/>
            <w:hideMark/>
          </w:tcPr>
          <w:p w14:paraId="2002E42B" w14:textId="77777777" w:rsidR="00030D39" w:rsidRPr="00171D40" w:rsidRDefault="00030D39" w:rsidP="002F4F01">
            <w:pPr>
              <w:spacing w:after="200" w:line="276" w:lineRule="auto"/>
              <w:rPr>
                <w:lang w:val="en-US"/>
              </w:rPr>
            </w:pPr>
            <w:r w:rsidRPr="00171D40">
              <w:rPr>
                <w:lang w:val="en-US"/>
              </w:rPr>
              <w:t>Value(s) based on original source measurement(s)</w:t>
            </w:r>
          </w:p>
        </w:tc>
      </w:tr>
      <w:tr w:rsidR="00030D39" w:rsidRPr="00171D40" w14:paraId="2B9B5B8E" w14:textId="77777777" w:rsidTr="002F4F01">
        <w:trPr>
          <w:cnfStyle w:val="000000010000" w:firstRow="0" w:lastRow="0" w:firstColumn="0" w:lastColumn="0" w:oddVBand="0" w:evenVBand="0" w:oddHBand="0" w:evenHBand="1" w:firstRowFirstColumn="0" w:firstRowLastColumn="0" w:lastRowFirstColumn="0" w:lastRowLastColumn="0"/>
          <w:trHeight w:val="259"/>
        </w:trPr>
        <w:tc>
          <w:tcPr>
            <w:tcW w:w="1728" w:type="dxa"/>
            <w:hideMark/>
          </w:tcPr>
          <w:p w14:paraId="2A07BB27" w14:textId="77777777" w:rsidR="00030D39" w:rsidRPr="00171D40" w:rsidRDefault="00030D39" w:rsidP="002F4F01">
            <w:pPr>
              <w:spacing w:after="200" w:line="276" w:lineRule="auto"/>
              <w:rPr>
                <w:b/>
                <w:lang w:val="en-US"/>
              </w:rPr>
            </w:pPr>
            <w:r w:rsidRPr="00171D40">
              <w:rPr>
                <w:b/>
                <w:lang w:val="en-US"/>
              </w:rPr>
              <w:t>Hydrogen</w:t>
            </w:r>
          </w:p>
        </w:tc>
        <w:tc>
          <w:tcPr>
            <w:tcW w:w="1682" w:type="dxa"/>
            <w:hideMark/>
          </w:tcPr>
          <w:p w14:paraId="05A3818A" w14:textId="77777777" w:rsidR="00030D39" w:rsidRPr="00171D40" w:rsidRDefault="00030D39" w:rsidP="002F4F01">
            <w:pPr>
              <w:spacing w:after="200" w:line="276" w:lineRule="auto"/>
              <w:rPr>
                <w:lang w:val="en-US"/>
              </w:rPr>
            </w:pPr>
            <w:r w:rsidRPr="00171D40">
              <w:rPr>
                <w:lang w:val="en-US"/>
              </w:rPr>
              <w:t>Alt Fuel Prod</w:t>
            </w:r>
          </w:p>
        </w:tc>
        <w:tc>
          <w:tcPr>
            <w:tcW w:w="2443" w:type="dxa"/>
            <w:hideMark/>
          </w:tcPr>
          <w:p w14:paraId="6CAD51B6" w14:textId="77777777" w:rsidR="00030D39" w:rsidRPr="00171D40" w:rsidRDefault="00030D39" w:rsidP="002F4F01">
            <w:pPr>
              <w:spacing w:after="200" w:line="276" w:lineRule="auto"/>
              <w:rPr>
                <w:lang w:val="en-US"/>
              </w:rPr>
            </w:pPr>
            <w:r w:rsidRPr="00171D40">
              <w:rPr>
                <w:lang w:val="en-US"/>
              </w:rPr>
              <w:t>F36, G36, H36, Y36 to AM36, as per feedstock(s) and fuel</w:t>
            </w:r>
          </w:p>
        </w:tc>
        <w:tc>
          <w:tcPr>
            <w:tcW w:w="3407" w:type="dxa"/>
            <w:hideMark/>
          </w:tcPr>
          <w:p w14:paraId="5024B75D" w14:textId="77777777" w:rsidR="00030D39" w:rsidRPr="00171D40" w:rsidRDefault="00030D39" w:rsidP="002F4F01">
            <w:pPr>
              <w:spacing w:after="200" w:line="276" w:lineRule="auto"/>
              <w:rPr>
                <w:lang w:val="en-US"/>
              </w:rPr>
            </w:pPr>
            <w:r w:rsidRPr="00171D40">
              <w:rPr>
                <w:lang w:val="en-US"/>
              </w:rPr>
              <w:t>Value(s) based on original source measurement(s)</w:t>
            </w:r>
          </w:p>
        </w:tc>
      </w:tr>
      <w:tr w:rsidR="00030D39" w:rsidRPr="00171D40" w14:paraId="14EE6ECD"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tcPr>
          <w:p w14:paraId="0214183A" w14:textId="77777777" w:rsidR="00030D39" w:rsidRPr="00171D40" w:rsidRDefault="00030D39" w:rsidP="002F4F01">
            <w:pPr>
              <w:rPr>
                <w:b/>
                <w:lang w:val="en-US"/>
              </w:rPr>
            </w:pPr>
            <w:r w:rsidRPr="00171D40">
              <w:rPr>
                <w:b/>
                <w:lang w:val="en-US"/>
              </w:rPr>
              <w:t>Lime</w:t>
            </w:r>
          </w:p>
        </w:tc>
        <w:tc>
          <w:tcPr>
            <w:tcW w:w="1682" w:type="dxa"/>
          </w:tcPr>
          <w:p w14:paraId="57F2210A" w14:textId="77777777" w:rsidR="00030D39" w:rsidRPr="00171D40" w:rsidRDefault="00030D39" w:rsidP="002F4F01">
            <w:pPr>
              <w:rPr>
                <w:lang w:val="en-US"/>
              </w:rPr>
            </w:pPr>
            <w:r w:rsidRPr="00171D40">
              <w:rPr>
                <w:lang w:val="en-US"/>
              </w:rPr>
              <w:t>Alt Fuel Prod</w:t>
            </w:r>
          </w:p>
        </w:tc>
        <w:tc>
          <w:tcPr>
            <w:tcW w:w="2443" w:type="dxa"/>
          </w:tcPr>
          <w:p w14:paraId="7EEA70C5" w14:textId="77777777" w:rsidR="00030D39" w:rsidRPr="00171D40" w:rsidRDefault="00030D39" w:rsidP="002F4F01">
            <w:pPr>
              <w:rPr>
                <w:lang w:val="en-US"/>
              </w:rPr>
            </w:pPr>
            <w:r w:rsidRPr="00171D40">
              <w:rPr>
                <w:lang w:val="en-US"/>
              </w:rPr>
              <w:t>F37, G37, H37, Y37 to AM37, as per feedstock(s) and fuel</w:t>
            </w:r>
          </w:p>
        </w:tc>
        <w:tc>
          <w:tcPr>
            <w:tcW w:w="3407" w:type="dxa"/>
          </w:tcPr>
          <w:p w14:paraId="02F53B3E" w14:textId="77777777" w:rsidR="00030D39" w:rsidRPr="00171D40" w:rsidRDefault="00030D39" w:rsidP="002F4F01">
            <w:pPr>
              <w:rPr>
                <w:lang w:val="en-US"/>
              </w:rPr>
            </w:pPr>
            <w:r w:rsidRPr="00171D40">
              <w:rPr>
                <w:lang w:val="en-US"/>
              </w:rPr>
              <w:t>Value(s) based on original source measurement(s)</w:t>
            </w:r>
          </w:p>
        </w:tc>
      </w:tr>
      <w:tr w:rsidR="00030D39" w:rsidRPr="00171D40" w14:paraId="2A4031E1" w14:textId="77777777" w:rsidTr="002F4F01">
        <w:trPr>
          <w:cnfStyle w:val="000000010000" w:firstRow="0" w:lastRow="0" w:firstColumn="0" w:lastColumn="0" w:oddVBand="0" w:evenVBand="0" w:oddHBand="0" w:evenHBand="1" w:firstRowFirstColumn="0" w:firstRowLastColumn="0" w:lastRowFirstColumn="0" w:lastRowLastColumn="0"/>
          <w:trHeight w:val="259"/>
        </w:trPr>
        <w:tc>
          <w:tcPr>
            <w:tcW w:w="1728" w:type="dxa"/>
            <w:hideMark/>
          </w:tcPr>
          <w:p w14:paraId="1A1D6793" w14:textId="77777777" w:rsidR="00030D39" w:rsidRPr="00171D40" w:rsidRDefault="00030D39" w:rsidP="002F4F01">
            <w:pPr>
              <w:spacing w:after="200" w:line="276" w:lineRule="auto"/>
              <w:rPr>
                <w:b/>
                <w:lang w:val="en-US"/>
              </w:rPr>
            </w:pPr>
            <w:r w:rsidRPr="00171D40">
              <w:rPr>
                <w:b/>
                <w:lang w:val="en-US"/>
              </w:rPr>
              <w:t>Magnesium silicate (kg)</w:t>
            </w:r>
          </w:p>
        </w:tc>
        <w:tc>
          <w:tcPr>
            <w:tcW w:w="1682" w:type="dxa"/>
            <w:hideMark/>
          </w:tcPr>
          <w:p w14:paraId="751B2640" w14:textId="77777777" w:rsidR="00030D39" w:rsidRPr="00171D40" w:rsidRDefault="00030D39" w:rsidP="002F4F01">
            <w:pPr>
              <w:spacing w:after="200" w:line="276" w:lineRule="auto"/>
              <w:rPr>
                <w:lang w:val="en-US"/>
              </w:rPr>
            </w:pPr>
            <w:r w:rsidRPr="00171D40">
              <w:rPr>
                <w:lang w:val="en-US"/>
              </w:rPr>
              <w:t>Alt Fuel Prod</w:t>
            </w:r>
          </w:p>
        </w:tc>
        <w:tc>
          <w:tcPr>
            <w:tcW w:w="2443" w:type="dxa"/>
            <w:hideMark/>
          </w:tcPr>
          <w:p w14:paraId="2D9759C4" w14:textId="77777777" w:rsidR="00030D39" w:rsidRPr="00171D40" w:rsidRDefault="00030D39" w:rsidP="002F4F01">
            <w:pPr>
              <w:spacing w:after="200" w:line="276" w:lineRule="auto"/>
              <w:rPr>
                <w:lang w:val="en-US"/>
              </w:rPr>
            </w:pPr>
            <w:r w:rsidRPr="00171D40">
              <w:rPr>
                <w:lang w:val="en-US"/>
              </w:rPr>
              <w:t>F38, G38, H38, Y38 to AM38, as per feedstock(s) and fuelAO38, AQ38, AS38, AU38, AW38, AY38, BA38, BC38, BE38 and/or BG38, or BN38, as per feedstock(s) and fuel type</w:t>
            </w:r>
          </w:p>
        </w:tc>
        <w:tc>
          <w:tcPr>
            <w:tcW w:w="3407" w:type="dxa"/>
            <w:hideMark/>
          </w:tcPr>
          <w:p w14:paraId="225B7910" w14:textId="77777777" w:rsidR="00030D39" w:rsidRPr="00171D40" w:rsidRDefault="00030D39" w:rsidP="002F4F01">
            <w:pPr>
              <w:spacing w:after="200" w:line="276" w:lineRule="auto"/>
              <w:rPr>
                <w:lang w:val="en-US"/>
              </w:rPr>
            </w:pPr>
            <w:r w:rsidRPr="00171D40">
              <w:rPr>
                <w:lang w:val="en-US"/>
              </w:rPr>
              <w:t>Value(s) based on original source measurement(s)</w:t>
            </w:r>
          </w:p>
        </w:tc>
      </w:tr>
      <w:tr w:rsidR="00030D39" w:rsidRPr="00171D40" w14:paraId="5B31AC12"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hideMark/>
          </w:tcPr>
          <w:p w14:paraId="7BC6611F" w14:textId="77777777" w:rsidR="00030D39" w:rsidRPr="00171D40" w:rsidRDefault="00030D39" w:rsidP="002F4F01">
            <w:pPr>
              <w:spacing w:after="200" w:line="276" w:lineRule="auto"/>
              <w:rPr>
                <w:b/>
                <w:lang w:val="en-US"/>
              </w:rPr>
            </w:pPr>
            <w:r w:rsidRPr="00171D40">
              <w:rPr>
                <w:b/>
                <w:lang w:val="en-US"/>
              </w:rPr>
              <w:t>Methanol (L)</w:t>
            </w:r>
          </w:p>
        </w:tc>
        <w:tc>
          <w:tcPr>
            <w:tcW w:w="1682" w:type="dxa"/>
            <w:hideMark/>
          </w:tcPr>
          <w:p w14:paraId="0488E10B" w14:textId="77777777" w:rsidR="00030D39" w:rsidRPr="00171D40" w:rsidRDefault="00030D39" w:rsidP="002F4F01">
            <w:pPr>
              <w:spacing w:after="200" w:line="276" w:lineRule="auto"/>
              <w:rPr>
                <w:lang w:val="en-US"/>
              </w:rPr>
            </w:pPr>
            <w:r w:rsidRPr="00171D40">
              <w:rPr>
                <w:lang w:val="en-US"/>
              </w:rPr>
              <w:t>Alt Fuel Prod</w:t>
            </w:r>
          </w:p>
        </w:tc>
        <w:tc>
          <w:tcPr>
            <w:tcW w:w="2443" w:type="dxa"/>
            <w:hideMark/>
          </w:tcPr>
          <w:p w14:paraId="122E235D" w14:textId="77777777" w:rsidR="00030D39" w:rsidRPr="00171D40" w:rsidRDefault="00030D39" w:rsidP="002F4F01">
            <w:pPr>
              <w:spacing w:after="200" w:line="276" w:lineRule="auto"/>
              <w:rPr>
                <w:lang w:val="en-US"/>
              </w:rPr>
            </w:pPr>
            <w:r w:rsidRPr="00171D40">
              <w:rPr>
                <w:lang w:val="en-US"/>
              </w:rPr>
              <w:t xml:space="preserve">F39, G39, H39, Y39 to AM39, as per </w:t>
            </w:r>
            <w:r w:rsidRPr="00171D40">
              <w:rPr>
                <w:lang w:val="en-US"/>
              </w:rPr>
              <w:lastRenderedPageBreak/>
              <w:t>feedstock(s) and fuel</w:t>
            </w:r>
          </w:p>
        </w:tc>
        <w:tc>
          <w:tcPr>
            <w:tcW w:w="3407" w:type="dxa"/>
            <w:hideMark/>
          </w:tcPr>
          <w:p w14:paraId="0F0F5B63" w14:textId="77777777" w:rsidR="00030D39" w:rsidRPr="00171D40" w:rsidRDefault="00030D39" w:rsidP="002F4F01">
            <w:pPr>
              <w:spacing w:after="200" w:line="276" w:lineRule="auto"/>
              <w:rPr>
                <w:lang w:val="en-US"/>
              </w:rPr>
            </w:pPr>
            <w:r w:rsidRPr="00171D40">
              <w:rPr>
                <w:lang w:val="en-US"/>
              </w:rPr>
              <w:lastRenderedPageBreak/>
              <w:t>Value(s) based on original source measurement(s)</w:t>
            </w:r>
          </w:p>
        </w:tc>
      </w:tr>
      <w:tr w:rsidR="00030D39" w:rsidRPr="00171D40" w14:paraId="1CAF8B1C" w14:textId="77777777" w:rsidTr="002F4F01">
        <w:trPr>
          <w:cnfStyle w:val="000000010000" w:firstRow="0" w:lastRow="0" w:firstColumn="0" w:lastColumn="0" w:oddVBand="0" w:evenVBand="0" w:oddHBand="0" w:evenHBand="1" w:firstRowFirstColumn="0" w:firstRowLastColumn="0" w:lastRowFirstColumn="0" w:lastRowLastColumn="0"/>
          <w:trHeight w:val="259"/>
        </w:trPr>
        <w:tc>
          <w:tcPr>
            <w:tcW w:w="1728" w:type="dxa"/>
            <w:hideMark/>
          </w:tcPr>
          <w:p w14:paraId="1BA316D7" w14:textId="77777777" w:rsidR="00030D39" w:rsidRPr="00171D40" w:rsidRDefault="00030D39" w:rsidP="002F4F01">
            <w:pPr>
              <w:spacing w:after="200" w:line="276" w:lineRule="auto"/>
              <w:rPr>
                <w:b/>
                <w:lang w:val="en-US"/>
              </w:rPr>
            </w:pPr>
            <w:r w:rsidRPr="00171D40">
              <w:rPr>
                <w:b/>
                <w:lang w:val="en-US"/>
              </w:rPr>
              <w:t>Sodium Hydroxide</w:t>
            </w:r>
          </w:p>
        </w:tc>
        <w:tc>
          <w:tcPr>
            <w:tcW w:w="1682" w:type="dxa"/>
            <w:hideMark/>
          </w:tcPr>
          <w:p w14:paraId="5AB009F3" w14:textId="77777777" w:rsidR="00030D39" w:rsidRPr="00171D40" w:rsidRDefault="00030D39" w:rsidP="002F4F01">
            <w:pPr>
              <w:spacing w:after="200" w:line="276" w:lineRule="auto"/>
              <w:rPr>
                <w:lang w:val="en-US"/>
              </w:rPr>
            </w:pPr>
            <w:r w:rsidRPr="00171D40">
              <w:rPr>
                <w:lang w:val="en-US"/>
              </w:rPr>
              <w:t>Alt Fuel Prod</w:t>
            </w:r>
          </w:p>
        </w:tc>
        <w:tc>
          <w:tcPr>
            <w:tcW w:w="2443" w:type="dxa"/>
            <w:hideMark/>
          </w:tcPr>
          <w:p w14:paraId="2E7A92EF" w14:textId="77777777" w:rsidR="00030D39" w:rsidRPr="00171D40" w:rsidRDefault="00030D39" w:rsidP="002F4F01">
            <w:pPr>
              <w:spacing w:after="200" w:line="276" w:lineRule="auto"/>
              <w:rPr>
                <w:lang w:val="en-US"/>
              </w:rPr>
            </w:pPr>
            <w:r w:rsidRPr="00171D40">
              <w:rPr>
                <w:lang w:val="en-US"/>
              </w:rPr>
              <w:t xml:space="preserve">F40, G40, H40, Y40 to AM40, as per feedstock(s) and fuel </w:t>
            </w:r>
          </w:p>
        </w:tc>
        <w:tc>
          <w:tcPr>
            <w:tcW w:w="3407" w:type="dxa"/>
            <w:hideMark/>
          </w:tcPr>
          <w:p w14:paraId="2F63A4A1" w14:textId="77777777" w:rsidR="00030D39" w:rsidRPr="00171D40" w:rsidRDefault="00030D39" w:rsidP="002F4F01">
            <w:pPr>
              <w:spacing w:after="200" w:line="276" w:lineRule="auto"/>
              <w:rPr>
                <w:lang w:val="en-US"/>
              </w:rPr>
            </w:pPr>
            <w:r w:rsidRPr="00171D40">
              <w:rPr>
                <w:lang w:val="en-US"/>
              </w:rPr>
              <w:t>Value(s) based on original source measurement(s)</w:t>
            </w:r>
          </w:p>
        </w:tc>
      </w:tr>
      <w:tr w:rsidR="00030D39" w:rsidRPr="00171D40" w14:paraId="40532BCB"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hideMark/>
          </w:tcPr>
          <w:p w14:paraId="157863C0" w14:textId="77777777" w:rsidR="00030D39" w:rsidRPr="00171D40" w:rsidRDefault="00030D39" w:rsidP="002F4F01">
            <w:pPr>
              <w:spacing w:after="200" w:line="276" w:lineRule="auto"/>
              <w:rPr>
                <w:b/>
                <w:lang w:val="en-US"/>
              </w:rPr>
            </w:pPr>
            <w:r w:rsidRPr="00171D40">
              <w:rPr>
                <w:b/>
                <w:lang w:val="en-US"/>
              </w:rPr>
              <w:t>Nitric acid (kg)</w:t>
            </w:r>
          </w:p>
        </w:tc>
        <w:tc>
          <w:tcPr>
            <w:tcW w:w="1682" w:type="dxa"/>
            <w:hideMark/>
          </w:tcPr>
          <w:p w14:paraId="46978787" w14:textId="77777777" w:rsidR="00030D39" w:rsidRPr="00171D40" w:rsidRDefault="00030D39" w:rsidP="002F4F01">
            <w:pPr>
              <w:spacing w:after="200" w:line="276" w:lineRule="auto"/>
              <w:rPr>
                <w:lang w:val="en-US"/>
              </w:rPr>
            </w:pPr>
            <w:r w:rsidRPr="00171D40">
              <w:rPr>
                <w:lang w:val="en-US"/>
              </w:rPr>
              <w:t>Alt Fuel Prod</w:t>
            </w:r>
          </w:p>
        </w:tc>
        <w:tc>
          <w:tcPr>
            <w:tcW w:w="2443" w:type="dxa"/>
            <w:hideMark/>
          </w:tcPr>
          <w:p w14:paraId="3E372A86" w14:textId="77777777" w:rsidR="00030D39" w:rsidRPr="00171D40" w:rsidRDefault="00030D39" w:rsidP="002F4F01">
            <w:pPr>
              <w:spacing w:after="200" w:line="276" w:lineRule="auto"/>
              <w:rPr>
                <w:lang w:val="en-US"/>
              </w:rPr>
            </w:pPr>
            <w:r w:rsidRPr="00171D40">
              <w:rPr>
                <w:lang w:val="en-US"/>
              </w:rPr>
              <w:t>F41, G41, H41, Y41 to AM41, as per feedstock(s) and fuel</w:t>
            </w:r>
          </w:p>
        </w:tc>
        <w:tc>
          <w:tcPr>
            <w:tcW w:w="3407" w:type="dxa"/>
            <w:hideMark/>
          </w:tcPr>
          <w:p w14:paraId="65672068" w14:textId="77777777" w:rsidR="00030D39" w:rsidRPr="00171D40" w:rsidRDefault="00030D39" w:rsidP="002F4F01">
            <w:pPr>
              <w:spacing w:after="200" w:line="276" w:lineRule="auto"/>
              <w:rPr>
                <w:lang w:val="en-US"/>
              </w:rPr>
            </w:pPr>
            <w:r w:rsidRPr="00171D40">
              <w:rPr>
                <w:lang w:val="en-US"/>
              </w:rPr>
              <w:t>Value(s) based on original source measurement(s)</w:t>
            </w:r>
          </w:p>
        </w:tc>
      </w:tr>
      <w:tr w:rsidR="00030D39" w:rsidRPr="00171D40" w14:paraId="3CFE7407" w14:textId="77777777" w:rsidTr="002F4F01">
        <w:trPr>
          <w:cnfStyle w:val="000000010000" w:firstRow="0" w:lastRow="0" w:firstColumn="0" w:lastColumn="0" w:oddVBand="0" w:evenVBand="0" w:oddHBand="0" w:evenHBand="1" w:firstRowFirstColumn="0" w:firstRowLastColumn="0" w:lastRowFirstColumn="0" w:lastRowLastColumn="0"/>
          <w:trHeight w:val="700"/>
        </w:trPr>
        <w:tc>
          <w:tcPr>
            <w:tcW w:w="1728" w:type="dxa"/>
            <w:hideMark/>
          </w:tcPr>
          <w:p w14:paraId="51C3E7CE" w14:textId="77777777" w:rsidR="00030D39" w:rsidRPr="00171D40" w:rsidRDefault="00030D39" w:rsidP="002F4F01">
            <w:pPr>
              <w:spacing w:after="200" w:line="276" w:lineRule="auto"/>
              <w:rPr>
                <w:b/>
                <w:lang w:val="en-US"/>
              </w:rPr>
            </w:pPr>
            <w:r w:rsidRPr="00171D40">
              <w:rPr>
                <w:b/>
                <w:lang w:val="en-US"/>
              </w:rPr>
              <w:t>Nitrogen (N) (kg)</w:t>
            </w:r>
          </w:p>
        </w:tc>
        <w:tc>
          <w:tcPr>
            <w:tcW w:w="1682" w:type="dxa"/>
            <w:hideMark/>
          </w:tcPr>
          <w:p w14:paraId="63A0BA9A" w14:textId="77777777" w:rsidR="00030D39" w:rsidRPr="00171D40" w:rsidRDefault="00030D39" w:rsidP="002F4F01">
            <w:pPr>
              <w:spacing w:after="200" w:line="276" w:lineRule="auto"/>
              <w:rPr>
                <w:lang w:val="en-US"/>
              </w:rPr>
            </w:pPr>
            <w:r w:rsidRPr="00171D40">
              <w:rPr>
                <w:lang w:val="en-US"/>
              </w:rPr>
              <w:t>Alt Fuel Prod</w:t>
            </w:r>
          </w:p>
        </w:tc>
        <w:tc>
          <w:tcPr>
            <w:tcW w:w="2443" w:type="dxa"/>
            <w:hideMark/>
          </w:tcPr>
          <w:p w14:paraId="28238DF3" w14:textId="77777777" w:rsidR="00030D39" w:rsidRPr="00171D40" w:rsidRDefault="00030D39" w:rsidP="002F4F01">
            <w:pPr>
              <w:spacing w:after="200" w:line="276" w:lineRule="auto"/>
              <w:rPr>
                <w:lang w:val="en-US"/>
              </w:rPr>
            </w:pPr>
            <w:r w:rsidRPr="00171D40">
              <w:rPr>
                <w:lang w:val="en-US"/>
              </w:rPr>
              <w:t>F42, G42, H42, Y42 to AM42, as per feedstock(s) and fuel</w:t>
            </w:r>
          </w:p>
        </w:tc>
        <w:tc>
          <w:tcPr>
            <w:tcW w:w="3407" w:type="dxa"/>
            <w:hideMark/>
          </w:tcPr>
          <w:p w14:paraId="77095B3F" w14:textId="77777777" w:rsidR="00030D39" w:rsidRPr="00171D40" w:rsidRDefault="00030D39" w:rsidP="002F4F01">
            <w:pPr>
              <w:spacing w:after="200" w:line="276" w:lineRule="auto"/>
              <w:rPr>
                <w:lang w:val="en-US"/>
              </w:rPr>
            </w:pPr>
            <w:r w:rsidRPr="00171D40">
              <w:rPr>
                <w:lang w:val="en-US"/>
              </w:rPr>
              <w:t>Value(s) based on original source measurement(s)</w:t>
            </w:r>
          </w:p>
        </w:tc>
      </w:tr>
      <w:tr w:rsidR="00030D39" w:rsidRPr="00171D40" w14:paraId="269D091A"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hideMark/>
          </w:tcPr>
          <w:p w14:paraId="08B5F901" w14:textId="77777777" w:rsidR="00030D39" w:rsidRPr="00171D40" w:rsidRDefault="00030D39" w:rsidP="002F4F01">
            <w:pPr>
              <w:spacing w:after="200" w:line="276" w:lineRule="auto"/>
              <w:rPr>
                <w:b/>
                <w:lang w:val="en-US"/>
              </w:rPr>
            </w:pPr>
            <w:r w:rsidRPr="00171D40">
              <w:rPr>
                <w:b/>
                <w:lang w:val="en-US"/>
              </w:rPr>
              <w:t>Petroleum (L)</w:t>
            </w:r>
          </w:p>
        </w:tc>
        <w:tc>
          <w:tcPr>
            <w:tcW w:w="1682" w:type="dxa"/>
            <w:hideMark/>
          </w:tcPr>
          <w:p w14:paraId="481E4147" w14:textId="77777777" w:rsidR="00030D39" w:rsidRPr="00171D40" w:rsidRDefault="00030D39" w:rsidP="002F4F01">
            <w:pPr>
              <w:spacing w:after="200" w:line="276" w:lineRule="auto"/>
              <w:rPr>
                <w:lang w:val="en-US"/>
              </w:rPr>
            </w:pPr>
            <w:r w:rsidRPr="00171D40">
              <w:rPr>
                <w:lang w:val="en-US"/>
              </w:rPr>
              <w:t>Alt Fuel Prod</w:t>
            </w:r>
          </w:p>
        </w:tc>
        <w:tc>
          <w:tcPr>
            <w:tcW w:w="2443" w:type="dxa"/>
            <w:hideMark/>
          </w:tcPr>
          <w:p w14:paraId="4BBB172F" w14:textId="77777777" w:rsidR="00030D39" w:rsidRPr="00171D40" w:rsidRDefault="00030D39" w:rsidP="002F4F01">
            <w:pPr>
              <w:spacing w:after="200" w:line="276" w:lineRule="auto"/>
              <w:rPr>
                <w:lang w:val="en-US"/>
              </w:rPr>
            </w:pPr>
            <w:r w:rsidRPr="00171D40">
              <w:rPr>
                <w:lang w:val="en-US"/>
              </w:rPr>
              <w:t>F43, G43, H43, Y43 to AM43, as per feedstock(s) and fuel</w:t>
            </w:r>
          </w:p>
        </w:tc>
        <w:tc>
          <w:tcPr>
            <w:tcW w:w="3407" w:type="dxa"/>
            <w:hideMark/>
          </w:tcPr>
          <w:p w14:paraId="63755078" w14:textId="77777777" w:rsidR="00030D39" w:rsidRPr="00171D40" w:rsidRDefault="00030D39" w:rsidP="002F4F01">
            <w:pPr>
              <w:spacing w:after="200" w:line="276" w:lineRule="auto"/>
              <w:rPr>
                <w:lang w:val="en-US"/>
              </w:rPr>
            </w:pPr>
            <w:r w:rsidRPr="00171D40">
              <w:rPr>
                <w:lang w:val="en-US"/>
              </w:rPr>
              <w:t>Value(s) based on original source measurement(s)</w:t>
            </w:r>
          </w:p>
        </w:tc>
      </w:tr>
      <w:tr w:rsidR="00030D39" w:rsidRPr="00171D40" w14:paraId="01F6B220" w14:textId="77777777" w:rsidTr="002F4F01">
        <w:trPr>
          <w:cnfStyle w:val="000000010000" w:firstRow="0" w:lastRow="0" w:firstColumn="0" w:lastColumn="0" w:oddVBand="0" w:evenVBand="0" w:oddHBand="0" w:evenHBand="1" w:firstRowFirstColumn="0" w:firstRowLastColumn="0" w:lastRowFirstColumn="0" w:lastRowLastColumn="0"/>
          <w:trHeight w:val="259"/>
        </w:trPr>
        <w:tc>
          <w:tcPr>
            <w:tcW w:w="1728" w:type="dxa"/>
            <w:hideMark/>
          </w:tcPr>
          <w:p w14:paraId="7172E76F" w14:textId="77777777" w:rsidR="00030D39" w:rsidRPr="00171D40" w:rsidRDefault="00030D39" w:rsidP="002F4F01">
            <w:pPr>
              <w:spacing w:after="200" w:line="276" w:lineRule="auto"/>
              <w:rPr>
                <w:b/>
                <w:lang w:val="en-US"/>
              </w:rPr>
            </w:pPr>
            <w:r w:rsidRPr="00171D40">
              <w:rPr>
                <w:b/>
                <w:lang w:val="en-US"/>
              </w:rPr>
              <w:t>Phosphate nutrients (P</w:t>
            </w:r>
            <w:r w:rsidRPr="00171D40">
              <w:rPr>
                <w:b/>
                <w:vertAlign w:val="subscript"/>
                <w:lang w:val="en-US"/>
              </w:rPr>
              <w:t>2</w:t>
            </w:r>
            <w:r w:rsidRPr="00171D40">
              <w:rPr>
                <w:b/>
                <w:lang w:val="en-US"/>
              </w:rPr>
              <w:t>O</w:t>
            </w:r>
            <w:r w:rsidRPr="00171D40">
              <w:rPr>
                <w:b/>
                <w:vertAlign w:val="subscript"/>
                <w:lang w:val="en-US"/>
              </w:rPr>
              <w:t>5</w:t>
            </w:r>
            <w:r w:rsidRPr="00171D40">
              <w:rPr>
                <w:b/>
                <w:lang w:val="en-US"/>
              </w:rPr>
              <w:t>) (kg)</w:t>
            </w:r>
          </w:p>
        </w:tc>
        <w:tc>
          <w:tcPr>
            <w:tcW w:w="1682" w:type="dxa"/>
            <w:hideMark/>
          </w:tcPr>
          <w:p w14:paraId="602587FB" w14:textId="77777777" w:rsidR="00030D39" w:rsidRPr="00171D40" w:rsidRDefault="00030D39" w:rsidP="002F4F01">
            <w:pPr>
              <w:spacing w:after="200" w:line="276" w:lineRule="auto"/>
              <w:rPr>
                <w:lang w:val="en-US"/>
              </w:rPr>
            </w:pPr>
            <w:r w:rsidRPr="00171D40">
              <w:rPr>
                <w:lang w:val="en-US"/>
              </w:rPr>
              <w:t>Alt Fuel Prod</w:t>
            </w:r>
          </w:p>
        </w:tc>
        <w:tc>
          <w:tcPr>
            <w:tcW w:w="2443" w:type="dxa"/>
            <w:hideMark/>
          </w:tcPr>
          <w:p w14:paraId="1ADE8F5D" w14:textId="77777777" w:rsidR="00030D39" w:rsidRPr="00171D40" w:rsidRDefault="00030D39" w:rsidP="002F4F01">
            <w:pPr>
              <w:spacing w:after="200" w:line="276" w:lineRule="auto"/>
              <w:rPr>
                <w:lang w:val="en-US"/>
              </w:rPr>
            </w:pPr>
            <w:r w:rsidRPr="00171D40">
              <w:rPr>
                <w:lang w:val="en-US"/>
              </w:rPr>
              <w:t>F44, G44, H44, Y44 to AM44, as per feedstock(s) and fuel</w:t>
            </w:r>
          </w:p>
        </w:tc>
        <w:tc>
          <w:tcPr>
            <w:tcW w:w="3407" w:type="dxa"/>
            <w:hideMark/>
          </w:tcPr>
          <w:p w14:paraId="672E9AD4" w14:textId="77777777" w:rsidR="00030D39" w:rsidRPr="00171D40" w:rsidRDefault="00030D39" w:rsidP="002F4F01">
            <w:pPr>
              <w:spacing w:after="200" w:line="276" w:lineRule="auto"/>
              <w:rPr>
                <w:lang w:val="en-US"/>
              </w:rPr>
            </w:pPr>
            <w:r w:rsidRPr="00171D40">
              <w:rPr>
                <w:lang w:val="en-US"/>
              </w:rPr>
              <w:t>Value(s) based on original source measurement(s)</w:t>
            </w:r>
          </w:p>
        </w:tc>
      </w:tr>
      <w:tr w:rsidR="00030D39" w:rsidRPr="00171D40" w14:paraId="20A7EAA5"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hideMark/>
          </w:tcPr>
          <w:p w14:paraId="701C39CF" w14:textId="77777777" w:rsidR="00030D39" w:rsidRPr="00171D40" w:rsidRDefault="00030D39" w:rsidP="002F4F01">
            <w:pPr>
              <w:spacing w:after="200" w:line="276" w:lineRule="auto"/>
              <w:rPr>
                <w:b/>
                <w:lang w:val="en-US"/>
              </w:rPr>
            </w:pPr>
            <w:r w:rsidRPr="00171D40">
              <w:rPr>
                <w:b/>
                <w:lang w:val="en-US"/>
              </w:rPr>
              <w:t>Phosphoric acid (kg)</w:t>
            </w:r>
          </w:p>
        </w:tc>
        <w:tc>
          <w:tcPr>
            <w:tcW w:w="1682" w:type="dxa"/>
            <w:hideMark/>
          </w:tcPr>
          <w:p w14:paraId="05E29F49" w14:textId="77777777" w:rsidR="00030D39" w:rsidRPr="00171D40" w:rsidRDefault="00030D39" w:rsidP="002F4F01">
            <w:pPr>
              <w:spacing w:after="200" w:line="276" w:lineRule="auto"/>
              <w:rPr>
                <w:lang w:val="en-US"/>
              </w:rPr>
            </w:pPr>
            <w:r w:rsidRPr="00171D40">
              <w:rPr>
                <w:lang w:val="en-US"/>
              </w:rPr>
              <w:t>Alt Fuel Prod</w:t>
            </w:r>
          </w:p>
        </w:tc>
        <w:tc>
          <w:tcPr>
            <w:tcW w:w="2443" w:type="dxa"/>
            <w:hideMark/>
          </w:tcPr>
          <w:p w14:paraId="620558E8" w14:textId="77777777" w:rsidR="00030D39" w:rsidRPr="00171D40" w:rsidRDefault="00030D39" w:rsidP="002F4F01">
            <w:pPr>
              <w:spacing w:after="200" w:line="276" w:lineRule="auto"/>
              <w:rPr>
                <w:lang w:val="en-US"/>
              </w:rPr>
            </w:pPr>
            <w:r w:rsidRPr="00171D40">
              <w:rPr>
                <w:lang w:val="en-US"/>
              </w:rPr>
              <w:t>F45, G45, H45, Y45 to AM45, as per feedstock(s) and fuel</w:t>
            </w:r>
          </w:p>
        </w:tc>
        <w:tc>
          <w:tcPr>
            <w:tcW w:w="3407" w:type="dxa"/>
            <w:hideMark/>
          </w:tcPr>
          <w:p w14:paraId="0230AEA0" w14:textId="77777777" w:rsidR="00030D39" w:rsidRPr="00171D40" w:rsidRDefault="00030D39" w:rsidP="002F4F01">
            <w:pPr>
              <w:spacing w:after="200" w:line="276" w:lineRule="auto"/>
              <w:rPr>
                <w:lang w:val="en-US"/>
              </w:rPr>
            </w:pPr>
            <w:r w:rsidRPr="00171D40">
              <w:rPr>
                <w:lang w:val="en-US"/>
              </w:rPr>
              <w:t>Value(s) based on original source measurement(s)</w:t>
            </w:r>
          </w:p>
        </w:tc>
      </w:tr>
      <w:tr w:rsidR="00030D39" w:rsidRPr="00171D40" w14:paraId="3AAB8208" w14:textId="77777777" w:rsidTr="002F4F01">
        <w:trPr>
          <w:cnfStyle w:val="000000010000" w:firstRow="0" w:lastRow="0" w:firstColumn="0" w:lastColumn="0" w:oddVBand="0" w:evenVBand="0" w:oddHBand="0" w:evenHBand="1" w:firstRowFirstColumn="0" w:firstRowLastColumn="0" w:lastRowFirstColumn="0" w:lastRowLastColumn="0"/>
          <w:trHeight w:val="259"/>
        </w:trPr>
        <w:tc>
          <w:tcPr>
            <w:tcW w:w="1728" w:type="dxa"/>
            <w:hideMark/>
          </w:tcPr>
          <w:p w14:paraId="64E19076" w14:textId="77777777" w:rsidR="00030D39" w:rsidRPr="00171D40" w:rsidRDefault="00030D39" w:rsidP="002F4F01">
            <w:pPr>
              <w:spacing w:after="200" w:line="276" w:lineRule="auto"/>
              <w:rPr>
                <w:b/>
                <w:lang w:val="en-US"/>
              </w:rPr>
            </w:pPr>
            <w:r w:rsidRPr="00171D40">
              <w:rPr>
                <w:b/>
                <w:lang w:val="en-US"/>
              </w:rPr>
              <w:t>Potassium hydroxide (kg)</w:t>
            </w:r>
          </w:p>
        </w:tc>
        <w:tc>
          <w:tcPr>
            <w:tcW w:w="1682" w:type="dxa"/>
            <w:hideMark/>
          </w:tcPr>
          <w:p w14:paraId="3C6FEB84" w14:textId="77777777" w:rsidR="00030D39" w:rsidRPr="00171D40" w:rsidRDefault="00030D39" w:rsidP="002F4F01">
            <w:pPr>
              <w:spacing w:after="200" w:line="276" w:lineRule="auto"/>
              <w:rPr>
                <w:lang w:val="en-US"/>
              </w:rPr>
            </w:pPr>
            <w:r w:rsidRPr="00171D40">
              <w:rPr>
                <w:lang w:val="en-US"/>
              </w:rPr>
              <w:t>Alt Fuel Prod</w:t>
            </w:r>
          </w:p>
        </w:tc>
        <w:tc>
          <w:tcPr>
            <w:tcW w:w="2443" w:type="dxa"/>
            <w:hideMark/>
          </w:tcPr>
          <w:p w14:paraId="2CAAE8F7" w14:textId="77777777" w:rsidR="00030D39" w:rsidRPr="00171D40" w:rsidRDefault="00030D39" w:rsidP="002F4F01">
            <w:pPr>
              <w:spacing w:after="200" w:line="276" w:lineRule="auto"/>
              <w:rPr>
                <w:lang w:val="en-US"/>
              </w:rPr>
            </w:pPr>
            <w:r w:rsidRPr="00171D40">
              <w:rPr>
                <w:lang w:val="en-US"/>
              </w:rPr>
              <w:t>F46, G46, H46, Y46 to AM46, as per feedstock(s) and fuel type</w:t>
            </w:r>
          </w:p>
        </w:tc>
        <w:tc>
          <w:tcPr>
            <w:tcW w:w="3407" w:type="dxa"/>
            <w:hideMark/>
          </w:tcPr>
          <w:p w14:paraId="33B8268B" w14:textId="77777777" w:rsidR="00030D39" w:rsidRPr="00171D40" w:rsidRDefault="00030D39" w:rsidP="002F4F01">
            <w:pPr>
              <w:spacing w:after="200" w:line="276" w:lineRule="auto"/>
              <w:rPr>
                <w:lang w:val="en-US"/>
              </w:rPr>
            </w:pPr>
            <w:r w:rsidRPr="00171D40">
              <w:rPr>
                <w:lang w:val="en-US"/>
              </w:rPr>
              <w:t>Value(s) based on original source measurement(s)</w:t>
            </w:r>
          </w:p>
        </w:tc>
      </w:tr>
      <w:tr w:rsidR="00030D39" w:rsidRPr="00171D40" w14:paraId="743D1595"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tcPr>
          <w:p w14:paraId="60A83715" w14:textId="77777777" w:rsidR="00030D39" w:rsidRPr="00171D40" w:rsidRDefault="00030D39" w:rsidP="002F4F01">
            <w:pPr>
              <w:rPr>
                <w:b/>
                <w:lang w:val="en-US"/>
              </w:rPr>
            </w:pPr>
            <w:r w:rsidRPr="00171D40">
              <w:rPr>
                <w:b/>
                <w:lang w:val="en-US"/>
              </w:rPr>
              <w:t>Seeds (kg)</w:t>
            </w:r>
          </w:p>
        </w:tc>
        <w:tc>
          <w:tcPr>
            <w:tcW w:w="1682" w:type="dxa"/>
          </w:tcPr>
          <w:p w14:paraId="30561A17" w14:textId="77777777" w:rsidR="00030D39" w:rsidRPr="00171D40" w:rsidRDefault="00030D39" w:rsidP="002F4F01">
            <w:pPr>
              <w:rPr>
                <w:lang w:val="en-US"/>
              </w:rPr>
            </w:pPr>
            <w:r w:rsidRPr="00171D40">
              <w:rPr>
                <w:lang w:val="en-US"/>
              </w:rPr>
              <w:t>Alt Fuel Prod</w:t>
            </w:r>
          </w:p>
        </w:tc>
        <w:tc>
          <w:tcPr>
            <w:tcW w:w="2443" w:type="dxa"/>
          </w:tcPr>
          <w:p w14:paraId="7233A8B0" w14:textId="77777777" w:rsidR="00030D39" w:rsidRPr="00171D40" w:rsidRDefault="00030D39" w:rsidP="002F4F01">
            <w:pPr>
              <w:rPr>
                <w:lang w:val="en-US"/>
              </w:rPr>
            </w:pPr>
            <w:r w:rsidRPr="00171D40">
              <w:rPr>
                <w:lang w:val="en-US"/>
              </w:rPr>
              <w:t>F47, G47, H47, Y47 to AM47, as per feedstock(s) and fuel type</w:t>
            </w:r>
          </w:p>
        </w:tc>
        <w:tc>
          <w:tcPr>
            <w:tcW w:w="3407" w:type="dxa"/>
          </w:tcPr>
          <w:p w14:paraId="42DB5AF4" w14:textId="77777777" w:rsidR="00030D39" w:rsidRPr="00171D40" w:rsidRDefault="00030D39" w:rsidP="002F4F01">
            <w:pPr>
              <w:rPr>
                <w:lang w:val="en-US"/>
              </w:rPr>
            </w:pPr>
            <w:r w:rsidRPr="00171D40">
              <w:rPr>
                <w:lang w:val="en-US"/>
              </w:rPr>
              <w:t>Value(s) based on original source measurement(s)</w:t>
            </w:r>
          </w:p>
        </w:tc>
      </w:tr>
      <w:tr w:rsidR="00030D39" w:rsidRPr="00171D40" w14:paraId="734C3BE3" w14:textId="77777777" w:rsidTr="002F4F01">
        <w:trPr>
          <w:cnfStyle w:val="000000010000" w:firstRow="0" w:lastRow="0" w:firstColumn="0" w:lastColumn="0" w:oddVBand="0" w:evenVBand="0" w:oddHBand="0" w:evenHBand="1" w:firstRowFirstColumn="0" w:firstRowLastColumn="0" w:lastRowFirstColumn="0" w:lastRowLastColumn="0"/>
          <w:trHeight w:val="259"/>
        </w:trPr>
        <w:tc>
          <w:tcPr>
            <w:tcW w:w="1728" w:type="dxa"/>
            <w:hideMark/>
          </w:tcPr>
          <w:p w14:paraId="6671F840" w14:textId="77777777" w:rsidR="00030D39" w:rsidRPr="00171D40" w:rsidRDefault="00030D39" w:rsidP="002F4F01">
            <w:pPr>
              <w:spacing w:after="200" w:line="276" w:lineRule="auto"/>
              <w:rPr>
                <w:b/>
                <w:lang w:val="en-US"/>
              </w:rPr>
            </w:pPr>
            <w:r w:rsidRPr="00171D40">
              <w:rPr>
                <w:b/>
                <w:lang w:val="en-US"/>
              </w:rPr>
              <w:lastRenderedPageBreak/>
              <w:t>Sodium methylate (kg)</w:t>
            </w:r>
          </w:p>
        </w:tc>
        <w:tc>
          <w:tcPr>
            <w:tcW w:w="1682" w:type="dxa"/>
            <w:hideMark/>
          </w:tcPr>
          <w:p w14:paraId="3D4DAAA8" w14:textId="77777777" w:rsidR="00030D39" w:rsidRPr="00171D40" w:rsidRDefault="00030D39" w:rsidP="002F4F01">
            <w:pPr>
              <w:spacing w:after="200" w:line="276" w:lineRule="auto"/>
              <w:rPr>
                <w:lang w:val="en-US"/>
              </w:rPr>
            </w:pPr>
            <w:r w:rsidRPr="00171D40">
              <w:rPr>
                <w:lang w:val="en-US"/>
              </w:rPr>
              <w:t>Alt Fuel Prod</w:t>
            </w:r>
          </w:p>
        </w:tc>
        <w:tc>
          <w:tcPr>
            <w:tcW w:w="2443" w:type="dxa"/>
            <w:hideMark/>
          </w:tcPr>
          <w:p w14:paraId="6798CF16" w14:textId="77777777" w:rsidR="00030D39" w:rsidRPr="00171D40" w:rsidRDefault="00030D39" w:rsidP="002F4F01">
            <w:pPr>
              <w:spacing w:after="200" w:line="276" w:lineRule="auto"/>
              <w:rPr>
                <w:lang w:val="en-US"/>
              </w:rPr>
            </w:pPr>
            <w:r w:rsidRPr="00171D40">
              <w:rPr>
                <w:lang w:val="en-US"/>
              </w:rPr>
              <w:t>F48, G48, H48, Y48 to AM48, as per feedstock(s) and fuel</w:t>
            </w:r>
          </w:p>
        </w:tc>
        <w:tc>
          <w:tcPr>
            <w:tcW w:w="3407" w:type="dxa"/>
            <w:hideMark/>
          </w:tcPr>
          <w:p w14:paraId="6C4D79F2" w14:textId="77777777" w:rsidR="00030D39" w:rsidRPr="00171D40" w:rsidRDefault="00030D39" w:rsidP="002F4F01">
            <w:pPr>
              <w:spacing w:after="200" w:line="276" w:lineRule="auto"/>
              <w:rPr>
                <w:lang w:val="en-US"/>
              </w:rPr>
            </w:pPr>
            <w:r w:rsidRPr="00171D40">
              <w:rPr>
                <w:lang w:val="en-US"/>
              </w:rPr>
              <w:t>Value(s) based on original source measurement(s)</w:t>
            </w:r>
          </w:p>
        </w:tc>
      </w:tr>
      <w:tr w:rsidR="00030D39" w:rsidRPr="00171D40" w14:paraId="7F56D984"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tcPr>
          <w:p w14:paraId="4EA260C9" w14:textId="77777777" w:rsidR="00030D39" w:rsidRPr="00171D40" w:rsidRDefault="00030D39" w:rsidP="002F4F01">
            <w:pPr>
              <w:rPr>
                <w:b/>
                <w:lang w:val="en-US"/>
              </w:rPr>
            </w:pPr>
            <w:r w:rsidRPr="00171D40">
              <w:rPr>
                <w:b/>
                <w:lang w:val="en-US"/>
              </w:rPr>
              <w:t>Sugar (kg)</w:t>
            </w:r>
          </w:p>
        </w:tc>
        <w:tc>
          <w:tcPr>
            <w:tcW w:w="1682" w:type="dxa"/>
          </w:tcPr>
          <w:p w14:paraId="4667D975" w14:textId="77777777" w:rsidR="00030D39" w:rsidRPr="00171D40" w:rsidRDefault="00030D39" w:rsidP="002F4F01">
            <w:pPr>
              <w:rPr>
                <w:lang w:val="en-US"/>
              </w:rPr>
            </w:pPr>
            <w:r w:rsidRPr="00171D40">
              <w:rPr>
                <w:lang w:val="en-US"/>
              </w:rPr>
              <w:t>Alt Fuel Prod</w:t>
            </w:r>
          </w:p>
        </w:tc>
        <w:tc>
          <w:tcPr>
            <w:tcW w:w="2443" w:type="dxa"/>
          </w:tcPr>
          <w:p w14:paraId="190E4090" w14:textId="77777777" w:rsidR="00030D39" w:rsidRPr="00171D40" w:rsidRDefault="00030D39" w:rsidP="002F4F01">
            <w:pPr>
              <w:rPr>
                <w:lang w:val="en-US"/>
              </w:rPr>
            </w:pPr>
            <w:r w:rsidRPr="00171D40">
              <w:rPr>
                <w:lang w:val="en-US"/>
              </w:rPr>
              <w:t>F49, G49, H49, Y49 to AM49, as per feedstock(s) and fuel</w:t>
            </w:r>
          </w:p>
        </w:tc>
        <w:tc>
          <w:tcPr>
            <w:tcW w:w="3407" w:type="dxa"/>
          </w:tcPr>
          <w:p w14:paraId="52CF8CBC" w14:textId="77777777" w:rsidR="00030D39" w:rsidRPr="00171D40" w:rsidRDefault="00030D39" w:rsidP="002F4F01">
            <w:pPr>
              <w:rPr>
                <w:lang w:val="en-US"/>
              </w:rPr>
            </w:pPr>
            <w:r w:rsidRPr="00171D40">
              <w:rPr>
                <w:lang w:val="en-US"/>
              </w:rPr>
              <w:t>Value(s) based on original source measurement(s)</w:t>
            </w:r>
          </w:p>
        </w:tc>
      </w:tr>
      <w:tr w:rsidR="00030D39" w:rsidRPr="00171D40" w14:paraId="2303455F" w14:textId="77777777" w:rsidTr="002F4F01">
        <w:trPr>
          <w:cnfStyle w:val="000000010000" w:firstRow="0" w:lastRow="0" w:firstColumn="0" w:lastColumn="0" w:oddVBand="0" w:evenVBand="0" w:oddHBand="0" w:evenHBand="1" w:firstRowFirstColumn="0" w:firstRowLastColumn="0" w:lastRowFirstColumn="0" w:lastRowLastColumn="0"/>
          <w:trHeight w:val="259"/>
        </w:trPr>
        <w:tc>
          <w:tcPr>
            <w:tcW w:w="1728" w:type="dxa"/>
            <w:hideMark/>
          </w:tcPr>
          <w:p w14:paraId="41E39942" w14:textId="77777777" w:rsidR="00030D39" w:rsidRPr="00171D40" w:rsidRDefault="00030D39" w:rsidP="002F4F01">
            <w:pPr>
              <w:spacing w:after="200" w:line="276" w:lineRule="auto"/>
              <w:rPr>
                <w:b/>
                <w:lang w:val="en-US"/>
              </w:rPr>
            </w:pPr>
            <w:r w:rsidRPr="00171D40">
              <w:rPr>
                <w:b/>
                <w:lang w:val="en-US"/>
              </w:rPr>
              <w:t>Sulphuric acid (kg)</w:t>
            </w:r>
          </w:p>
        </w:tc>
        <w:tc>
          <w:tcPr>
            <w:tcW w:w="1682" w:type="dxa"/>
            <w:hideMark/>
          </w:tcPr>
          <w:p w14:paraId="537B6001" w14:textId="77777777" w:rsidR="00030D39" w:rsidRPr="00171D40" w:rsidRDefault="00030D39" w:rsidP="002F4F01">
            <w:pPr>
              <w:spacing w:after="200" w:line="276" w:lineRule="auto"/>
              <w:rPr>
                <w:lang w:val="en-US"/>
              </w:rPr>
            </w:pPr>
            <w:r w:rsidRPr="00171D40">
              <w:rPr>
                <w:lang w:val="en-US"/>
              </w:rPr>
              <w:t>Alt Fuel Prod</w:t>
            </w:r>
          </w:p>
        </w:tc>
        <w:tc>
          <w:tcPr>
            <w:tcW w:w="2443" w:type="dxa"/>
            <w:hideMark/>
          </w:tcPr>
          <w:p w14:paraId="3F1ED6D6" w14:textId="77777777" w:rsidR="00030D39" w:rsidRPr="00171D40" w:rsidRDefault="00030D39" w:rsidP="002F4F01">
            <w:pPr>
              <w:spacing w:after="200" w:line="276" w:lineRule="auto"/>
              <w:rPr>
                <w:lang w:val="en-US"/>
              </w:rPr>
            </w:pPr>
            <w:r w:rsidRPr="00171D40">
              <w:rPr>
                <w:lang w:val="en-US"/>
              </w:rPr>
              <w:t>F50, G50, H50, Y50 to AM50, as per feedstock(s) and fuel</w:t>
            </w:r>
          </w:p>
        </w:tc>
        <w:tc>
          <w:tcPr>
            <w:tcW w:w="3407" w:type="dxa"/>
            <w:hideMark/>
          </w:tcPr>
          <w:p w14:paraId="1D24ACBB" w14:textId="77777777" w:rsidR="00030D39" w:rsidRPr="00171D40" w:rsidRDefault="00030D39" w:rsidP="002F4F01">
            <w:pPr>
              <w:spacing w:after="200" w:line="276" w:lineRule="auto"/>
              <w:rPr>
                <w:lang w:val="en-US"/>
              </w:rPr>
            </w:pPr>
            <w:r w:rsidRPr="00171D40">
              <w:rPr>
                <w:lang w:val="en-US"/>
              </w:rPr>
              <w:t>Value(s) based on original source measurement(s)</w:t>
            </w:r>
          </w:p>
        </w:tc>
      </w:tr>
      <w:tr w:rsidR="00030D39" w:rsidRPr="00171D40" w14:paraId="56012E48"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tcPr>
          <w:p w14:paraId="4F891345" w14:textId="77777777" w:rsidR="00030D39" w:rsidRPr="00171D40" w:rsidRDefault="00030D39" w:rsidP="002F4F01">
            <w:pPr>
              <w:rPr>
                <w:b/>
                <w:lang w:val="en-US"/>
              </w:rPr>
            </w:pPr>
            <w:r w:rsidRPr="00171D40">
              <w:rPr>
                <w:b/>
                <w:lang w:val="en-US"/>
              </w:rPr>
              <w:t>Yeast (kg)</w:t>
            </w:r>
          </w:p>
        </w:tc>
        <w:tc>
          <w:tcPr>
            <w:tcW w:w="1682" w:type="dxa"/>
          </w:tcPr>
          <w:p w14:paraId="58B51C06" w14:textId="77777777" w:rsidR="00030D39" w:rsidRPr="00171D40" w:rsidRDefault="00030D39" w:rsidP="002F4F01">
            <w:pPr>
              <w:rPr>
                <w:lang w:val="en-US"/>
              </w:rPr>
            </w:pPr>
            <w:r w:rsidRPr="00171D40">
              <w:rPr>
                <w:lang w:val="en-US"/>
              </w:rPr>
              <w:t>Alt Fuel Prod</w:t>
            </w:r>
          </w:p>
        </w:tc>
        <w:tc>
          <w:tcPr>
            <w:tcW w:w="2443" w:type="dxa"/>
          </w:tcPr>
          <w:p w14:paraId="370109D7" w14:textId="77777777" w:rsidR="00030D39" w:rsidRPr="00171D40" w:rsidRDefault="00030D39" w:rsidP="002F4F01">
            <w:pPr>
              <w:rPr>
                <w:lang w:val="en-US"/>
              </w:rPr>
            </w:pPr>
            <w:r w:rsidRPr="00171D40">
              <w:rPr>
                <w:lang w:val="en-US"/>
              </w:rPr>
              <w:t>F51, G51, H51, Y51 to AM51, as per feedstock(s) and fuel</w:t>
            </w:r>
          </w:p>
        </w:tc>
        <w:tc>
          <w:tcPr>
            <w:tcW w:w="3407" w:type="dxa"/>
          </w:tcPr>
          <w:p w14:paraId="3DE35A04" w14:textId="77777777" w:rsidR="00030D39" w:rsidRPr="00171D40" w:rsidRDefault="00030D39" w:rsidP="002F4F01">
            <w:pPr>
              <w:rPr>
                <w:lang w:val="en-US"/>
              </w:rPr>
            </w:pPr>
            <w:r w:rsidRPr="00171D40">
              <w:rPr>
                <w:lang w:val="en-US"/>
              </w:rPr>
              <w:t>Value(s) based on original source measurement(s)</w:t>
            </w:r>
          </w:p>
        </w:tc>
      </w:tr>
    </w:tbl>
    <w:p w14:paraId="3039D6A4" w14:textId="1FAF6244" w:rsidR="00030D39" w:rsidRPr="00171D40" w:rsidRDefault="00030D39" w:rsidP="00914D2B">
      <w:pPr>
        <w:pStyle w:val="Heading3"/>
      </w:pPr>
      <w:bookmarkStart w:id="16" w:name="_Toc175047505"/>
      <w:r w:rsidRPr="00171D40">
        <w:t>3.3.3 Co-Products and Integrated Plants</w:t>
      </w:r>
      <w:bookmarkEnd w:id="16"/>
    </w:p>
    <w:tbl>
      <w:tblPr>
        <w:tblStyle w:val="LightGrid-Accent3"/>
        <w:tblW w:w="9256" w:type="dxa"/>
        <w:tblLook w:val="0420" w:firstRow="1" w:lastRow="0" w:firstColumn="0" w:lastColumn="0" w:noHBand="0" w:noVBand="1"/>
        <w:tblCaption w:val="Co-Products and Integrated Plants - First Table"/>
        <w:tblDescription w:val="Values to input to GHGenius"/>
      </w:tblPr>
      <w:tblGrid>
        <w:gridCol w:w="1700"/>
        <w:gridCol w:w="1620"/>
        <w:gridCol w:w="2520"/>
        <w:gridCol w:w="3416"/>
      </w:tblGrid>
      <w:tr w:rsidR="00030D39" w:rsidRPr="00171D40" w14:paraId="1A637055" w14:textId="77777777" w:rsidTr="002F4F01">
        <w:trPr>
          <w:cnfStyle w:val="100000000000" w:firstRow="1" w:lastRow="0" w:firstColumn="0" w:lastColumn="0" w:oddVBand="0" w:evenVBand="0" w:oddHBand="0" w:evenHBand="0" w:firstRowFirstColumn="0" w:firstRowLastColumn="0" w:lastRowFirstColumn="0" w:lastRowLastColumn="0"/>
          <w:trHeight w:val="96"/>
          <w:tblHeader/>
        </w:trPr>
        <w:tc>
          <w:tcPr>
            <w:tcW w:w="1700" w:type="dxa"/>
            <w:hideMark/>
          </w:tcPr>
          <w:p w14:paraId="35EC2666" w14:textId="77777777" w:rsidR="00030D39" w:rsidRPr="00171D40" w:rsidRDefault="00030D39" w:rsidP="002F4F01">
            <w:pPr>
              <w:pStyle w:val="TableofFigures"/>
            </w:pPr>
            <w:r w:rsidRPr="00171D40">
              <w:t>Item</w:t>
            </w:r>
          </w:p>
        </w:tc>
        <w:tc>
          <w:tcPr>
            <w:tcW w:w="1620" w:type="dxa"/>
            <w:hideMark/>
          </w:tcPr>
          <w:p w14:paraId="3F89E235" w14:textId="77777777" w:rsidR="00030D39" w:rsidRPr="00171D40" w:rsidRDefault="00030D39" w:rsidP="002F4F01">
            <w:pPr>
              <w:pStyle w:val="TableofFigures"/>
            </w:pPr>
            <w:r w:rsidRPr="00171D40">
              <w:t>Work Sheet</w:t>
            </w:r>
          </w:p>
        </w:tc>
        <w:tc>
          <w:tcPr>
            <w:tcW w:w="2520" w:type="dxa"/>
            <w:hideMark/>
          </w:tcPr>
          <w:p w14:paraId="27B7EC37" w14:textId="77777777" w:rsidR="00030D39" w:rsidRPr="00171D40" w:rsidRDefault="00030D39" w:rsidP="002F4F01">
            <w:pPr>
              <w:pStyle w:val="TableofFigures"/>
            </w:pPr>
            <w:r w:rsidRPr="00171D40">
              <w:t>Cell(s)</w:t>
            </w:r>
          </w:p>
        </w:tc>
        <w:tc>
          <w:tcPr>
            <w:tcW w:w="3416" w:type="dxa"/>
            <w:hideMark/>
          </w:tcPr>
          <w:p w14:paraId="55EDAF1B" w14:textId="77777777" w:rsidR="00030D39" w:rsidRPr="00171D40" w:rsidRDefault="00030D39" w:rsidP="002F4F01">
            <w:pPr>
              <w:pStyle w:val="TableofFigures"/>
            </w:pPr>
            <w:r w:rsidRPr="00171D40">
              <w:t>Value to Input if primary data</w:t>
            </w:r>
          </w:p>
        </w:tc>
      </w:tr>
      <w:tr w:rsidR="00030D39" w:rsidRPr="00171D40" w14:paraId="77193FB8" w14:textId="77777777" w:rsidTr="002F4F01">
        <w:trPr>
          <w:cnfStyle w:val="000000100000" w:firstRow="0" w:lastRow="0" w:firstColumn="0" w:lastColumn="0" w:oddVBand="0" w:evenVBand="0" w:oddHBand="1" w:evenHBand="0" w:firstRowFirstColumn="0" w:firstRowLastColumn="0" w:lastRowFirstColumn="0" w:lastRowLastColumn="0"/>
          <w:trHeight w:val="1051"/>
        </w:trPr>
        <w:tc>
          <w:tcPr>
            <w:tcW w:w="1700" w:type="dxa"/>
          </w:tcPr>
          <w:p w14:paraId="73D93854" w14:textId="77777777" w:rsidR="00030D39" w:rsidRPr="00171D40" w:rsidRDefault="00030D39" w:rsidP="002F4F01">
            <w:pPr>
              <w:pStyle w:val="TableofFigures"/>
              <w:rPr>
                <w:b/>
              </w:rPr>
            </w:pPr>
            <w:r w:rsidRPr="00171D40">
              <w:rPr>
                <w:b/>
              </w:rPr>
              <w:t>Fraction liquid fuel displaced (by burning meal for power)</w:t>
            </w:r>
          </w:p>
        </w:tc>
        <w:tc>
          <w:tcPr>
            <w:tcW w:w="1620" w:type="dxa"/>
          </w:tcPr>
          <w:p w14:paraId="6F52EB58" w14:textId="77777777" w:rsidR="00030D39" w:rsidRPr="00171D40" w:rsidRDefault="00030D39" w:rsidP="002F4F01">
            <w:pPr>
              <w:pStyle w:val="TableofFigures"/>
            </w:pPr>
            <w:r w:rsidRPr="00171D40">
              <w:t>Coprods</w:t>
            </w:r>
          </w:p>
        </w:tc>
        <w:tc>
          <w:tcPr>
            <w:tcW w:w="2520" w:type="dxa"/>
          </w:tcPr>
          <w:p w14:paraId="5B1B807C" w14:textId="77777777" w:rsidR="00030D39" w:rsidRPr="00171D40" w:rsidRDefault="00030D39" w:rsidP="002F4F01">
            <w:pPr>
              <w:pStyle w:val="TableofFigures"/>
            </w:pPr>
            <w:r w:rsidRPr="00171D40">
              <w:t>V76, V77, V78</w:t>
            </w:r>
          </w:p>
        </w:tc>
        <w:tc>
          <w:tcPr>
            <w:tcW w:w="3416" w:type="dxa"/>
          </w:tcPr>
          <w:p w14:paraId="491CF614" w14:textId="77777777" w:rsidR="00030D39" w:rsidRPr="00171D40" w:rsidRDefault="00030D39" w:rsidP="002F4F01">
            <w:pPr>
              <w:pStyle w:val="TableofFigures"/>
            </w:pPr>
            <w:r w:rsidRPr="00171D40">
              <w:t xml:space="preserve">Value based on original source measurement </w:t>
            </w:r>
          </w:p>
        </w:tc>
      </w:tr>
      <w:tr w:rsidR="00030D39" w:rsidRPr="00171D40" w14:paraId="58A23658" w14:textId="77777777" w:rsidTr="002F4F01">
        <w:trPr>
          <w:cnfStyle w:val="000000010000" w:firstRow="0" w:lastRow="0" w:firstColumn="0" w:lastColumn="0" w:oddVBand="0" w:evenVBand="0" w:oddHBand="0" w:evenHBand="1" w:firstRowFirstColumn="0" w:firstRowLastColumn="0" w:lastRowFirstColumn="0" w:lastRowLastColumn="0"/>
          <w:trHeight w:val="1051"/>
        </w:trPr>
        <w:tc>
          <w:tcPr>
            <w:tcW w:w="1700" w:type="dxa"/>
          </w:tcPr>
          <w:p w14:paraId="1EAE699C" w14:textId="77777777" w:rsidR="00030D39" w:rsidRPr="00171D40" w:rsidRDefault="00030D39" w:rsidP="002F4F01">
            <w:pPr>
              <w:pStyle w:val="TableofFigures"/>
              <w:rPr>
                <w:b/>
              </w:rPr>
            </w:pPr>
            <w:r w:rsidRPr="00171D40">
              <w:rPr>
                <w:b/>
              </w:rPr>
              <w:t>Emissions displaced by co-products of corn and wheat-to-ethanol production</w:t>
            </w:r>
          </w:p>
        </w:tc>
        <w:tc>
          <w:tcPr>
            <w:tcW w:w="1620" w:type="dxa"/>
          </w:tcPr>
          <w:p w14:paraId="24165194" w14:textId="77777777" w:rsidR="00030D39" w:rsidRPr="00171D40" w:rsidRDefault="00030D39" w:rsidP="002F4F01">
            <w:pPr>
              <w:pStyle w:val="TableofFigures"/>
            </w:pPr>
            <w:r w:rsidRPr="00171D40">
              <w:t>Coprods</w:t>
            </w:r>
          </w:p>
        </w:tc>
        <w:tc>
          <w:tcPr>
            <w:tcW w:w="2520" w:type="dxa"/>
          </w:tcPr>
          <w:p w14:paraId="07444E52" w14:textId="77777777" w:rsidR="00030D39" w:rsidRPr="00171D40" w:rsidRDefault="00030D39" w:rsidP="002F4F01">
            <w:pPr>
              <w:pStyle w:val="TableofFigures"/>
            </w:pPr>
            <w:r w:rsidRPr="00171D40">
              <w:t>A10-F10; A12-F12;</w:t>
            </w:r>
          </w:p>
          <w:p w14:paraId="627D5210" w14:textId="77777777" w:rsidR="00030D39" w:rsidRPr="00171D40" w:rsidRDefault="00030D39" w:rsidP="002F4F01">
            <w:pPr>
              <w:pStyle w:val="TableofFigures"/>
            </w:pPr>
            <w:r w:rsidRPr="00171D40">
              <w:t>A13-F13;</w:t>
            </w:r>
          </w:p>
          <w:p w14:paraId="7CC22B71" w14:textId="77777777" w:rsidR="00030D39" w:rsidRPr="00171D40" w:rsidRDefault="00030D39" w:rsidP="002F4F01">
            <w:pPr>
              <w:pStyle w:val="TableofFigures"/>
            </w:pPr>
            <w:r w:rsidRPr="00171D40">
              <w:t>A15-F15;</w:t>
            </w:r>
          </w:p>
          <w:p w14:paraId="40098304" w14:textId="77777777" w:rsidR="00030D39" w:rsidRPr="00171D40" w:rsidRDefault="00030D39" w:rsidP="002F4F01">
            <w:pPr>
              <w:pStyle w:val="TableofFigures"/>
            </w:pPr>
            <w:r w:rsidRPr="00171D40">
              <w:t>A16-F16;</w:t>
            </w:r>
          </w:p>
          <w:p w14:paraId="47F3F8C2" w14:textId="77777777" w:rsidR="00030D39" w:rsidRPr="00171D40" w:rsidRDefault="00030D39" w:rsidP="002F4F01">
            <w:pPr>
              <w:pStyle w:val="TableofFigures"/>
            </w:pPr>
            <w:r w:rsidRPr="00171D40">
              <w:t xml:space="preserve">A21-F21 </w:t>
            </w:r>
          </w:p>
        </w:tc>
        <w:tc>
          <w:tcPr>
            <w:tcW w:w="3416" w:type="dxa"/>
          </w:tcPr>
          <w:p w14:paraId="759B0F2D" w14:textId="77777777" w:rsidR="00030D39" w:rsidRPr="00171D40" w:rsidRDefault="00030D39" w:rsidP="002F4F01">
            <w:pPr>
              <w:pStyle w:val="TableofFigures"/>
            </w:pPr>
            <w:r w:rsidRPr="00171D40">
              <w:t xml:space="preserve">Value based on original source measurement </w:t>
            </w:r>
          </w:p>
        </w:tc>
      </w:tr>
      <w:tr w:rsidR="00030D39" w:rsidRPr="00171D40" w14:paraId="22F1D1DE" w14:textId="77777777" w:rsidTr="002F4F01">
        <w:trPr>
          <w:cnfStyle w:val="000000100000" w:firstRow="0" w:lastRow="0" w:firstColumn="0" w:lastColumn="0" w:oddVBand="0" w:evenVBand="0" w:oddHBand="1" w:evenHBand="0" w:firstRowFirstColumn="0" w:firstRowLastColumn="0" w:lastRowFirstColumn="0" w:lastRowLastColumn="0"/>
          <w:trHeight w:val="1051"/>
        </w:trPr>
        <w:tc>
          <w:tcPr>
            <w:tcW w:w="1700" w:type="dxa"/>
          </w:tcPr>
          <w:p w14:paraId="620BB7B1" w14:textId="77777777" w:rsidR="00030D39" w:rsidRPr="00171D40" w:rsidRDefault="00030D39" w:rsidP="002F4F01">
            <w:pPr>
              <w:pStyle w:val="TableofFigures"/>
              <w:rPr>
                <w:b/>
              </w:rPr>
            </w:pPr>
            <w:r w:rsidRPr="00171D40">
              <w:rPr>
                <w:b/>
              </w:rPr>
              <w:t>Emissions displaced by carbon dioxide capture at ethanol plants instead of power plants</w:t>
            </w:r>
          </w:p>
        </w:tc>
        <w:tc>
          <w:tcPr>
            <w:tcW w:w="1620" w:type="dxa"/>
          </w:tcPr>
          <w:p w14:paraId="7692E673" w14:textId="77777777" w:rsidR="00030D39" w:rsidRPr="00171D40" w:rsidRDefault="00030D39" w:rsidP="002F4F01">
            <w:pPr>
              <w:pStyle w:val="TableofFigures"/>
            </w:pPr>
            <w:r w:rsidRPr="00171D40">
              <w:t>Coprods</w:t>
            </w:r>
          </w:p>
        </w:tc>
        <w:tc>
          <w:tcPr>
            <w:tcW w:w="2520" w:type="dxa"/>
          </w:tcPr>
          <w:p w14:paraId="7C9FD238" w14:textId="77777777" w:rsidR="00030D39" w:rsidRPr="00171D40" w:rsidRDefault="00030D39" w:rsidP="002F4F01">
            <w:pPr>
              <w:pStyle w:val="TableofFigures"/>
            </w:pPr>
            <w:r w:rsidRPr="00171D40">
              <w:t>A26-A27</w:t>
            </w:r>
          </w:p>
        </w:tc>
        <w:tc>
          <w:tcPr>
            <w:tcW w:w="3416" w:type="dxa"/>
          </w:tcPr>
          <w:p w14:paraId="1A50A5B5" w14:textId="77777777" w:rsidR="00030D39" w:rsidRPr="00171D40" w:rsidRDefault="00030D39" w:rsidP="002F4F01">
            <w:pPr>
              <w:pStyle w:val="TableofFigures"/>
            </w:pPr>
            <w:r w:rsidRPr="00171D40">
              <w:t>Value based on original source measurement</w:t>
            </w:r>
          </w:p>
        </w:tc>
      </w:tr>
      <w:tr w:rsidR="00030D39" w:rsidRPr="00171D40" w14:paraId="40F86B40" w14:textId="77777777" w:rsidTr="002F4F01">
        <w:trPr>
          <w:cnfStyle w:val="000000010000" w:firstRow="0" w:lastRow="0" w:firstColumn="0" w:lastColumn="0" w:oddVBand="0" w:evenVBand="0" w:oddHBand="0" w:evenHBand="1" w:firstRowFirstColumn="0" w:firstRowLastColumn="0" w:lastRowFirstColumn="0" w:lastRowLastColumn="0"/>
          <w:trHeight w:val="1051"/>
        </w:trPr>
        <w:tc>
          <w:tcPr>
            <w:tcW w:w="1700" w:type="dxa"/>
          </w:tcPr>
          <w:p w14:paraId="320D0592" w14:textId="77777777" w:rsidR="00030D39" w:rsidRPr="00171D40" w:rsidRDefault="00030D39" w:rsidP="002F4F01">
            <w:pPr>
              <w:pStyle w:val="TableofFigures"/>
              <w:rPr>
                <w:b/>
              </w:rPr>
            </w:pPr>
            <w:r w:rsidRPr="00171D40">
              <w:rPr>
                <w:b/>
              </w:rPr>
              <w:lastRenderedPageBreak/>
              <w:t>Emission displaced by net electricity production</w:t>
            </w:r>
          </w:p>
        </w:tc>
        <w:tc>
          <w:tcPr>
            <w:tcW w:w="1620" w:type="dxa"/>
          </w:tcPr>
          <w:p w14:paraId="389B764D" w14:textId="77777777" w:rsidR="00030D39" w:rsidRPr="00171D40" w:rsidRDefault="00030D39" w:rsidP="002F4F01">
            <w:pPr>
              <w:pStyle w:val="TableofFigures"/>
            </w:pPr>
            <w:r w:rsidRPr="00171D40">
              <w:t>Coprods</w:t>
            </w:r>
          </w:p>
        </w:tc>
        <w:tc>
          <w:tcPr>
            <w:tcW w:w="2520" w:type="dxa"/>
          </w:tcPr>
          <w:p w14:paraId="3F162DA8" w14:textId="77777777" w:rsidR="00030D39" w:rsidRPr="00171D40" w:rsidRDefault="00030D39" w:rsidP="002F4F01">
            <w:pPr>
              <w:pStyle w:val="TableofFigures"/>
            </w:pPr>
            <w:r w:rsidRPr="00171D40">
              <w:t>G90:U90;</w:t>
            </w:r>
          </w:p>
          <w:p w14:paraId="50E25D06" w14:textId="77777777" w:rsidR="00030D39" w:rsidRPr="00171D40" w:rsidRDefault="00030D39" w:rsidP="002F4F01">
            <w:pPr>
              <w:rPr>
                <w:lang w:val="en-US" w:eastAsia="en-CA"/>
              </w:rPr>
            </w:pPr>
            <w:r w:rsidRPr="00171D40">
              <w:rPr>
                <w:lang w:val="en-US" w:eastAsia="en-CA"/>
              </w:rPr>
              <w:t>G92-U92;</w:t>
            </w:r>
          </w:p>
          <w:p w14:paraId="1717849A" w14:textId="77777777" w:rsidR="00030D39" w:rsidRPr="00171D40" w:rsidRDefault="00030D39" w:rsidP="002F4F01">
            <w:pPr>
              <w:pStyle w:val="TableofFigures"/>
            </w:pPr>
            <w:r w:rsidRPr="00171D40">
              <w:t>G93-U93</w:t>
            </w:r>
          </w:p>
        </w:tc>
        <w:tc>
          <w:tcPr>
            <w:tcW w:w="3416" w:type="dxa"/>
          </w:tcPr>
          <w:p w14:paraId="7C46BE1D" w14:textId="77777777" w:rsidR="00030D39" w:rsidRPr="00171D40" w:rsidRDefault="00030D39" w:rsidP="002F4F01">
            <w:pPr>
              <w:pStyle w:val="TableofFigures"/>
            </w:pPr>
            <w:r w:rsidRPr="00171D40">
              <w:t>Value based on original source measurement</w:t>
            </w:r>
          </w:p>
        </w:tc>
      </w:tr>
      <w:tr w:rsidR="00030D39" w:rsidRPr="00171D40" w14:paraId="0094B850" w14:textId="77777777" w:rsidTr="002F4F01">
        <w:trPr>
          <w:cnfStyle w:val="000000100000" w:firstRow="0" w:lastRow="0" w:firstColumn="0" w:lastColumn="0" w:oddVBand="0" w:evenVBand="0" w:oddHBand="1" w:evenHBand="0" w:firstRowFirstColumn="0" w:firstRowLastColumn="0" w:lastRowFirstColumn="0" w:lastRowLastColumn="0"/>
          <w:trHeight w:val="1051"/>
        </w:trPr>
        <w:tc>
          <w:tcPr>
            <w:tcW w:w="1700" w:type="dxa"/>
          </w:tcPr>
          <w:p w14:paraId="153754E3" w14:textId="77777777" w:rsidR="00030D39" w:rsidRPr="00171D40" w:rsidRDefault="00030D39" w:rsidP="002F4F01">
            <w:pPr>
              <w:rPr>
                <w:rFonts w:ascii="Arial" w:hAnsi="Arial" w:cs="Arial"/>
                <w:b/>
              </w:rPr>
            </w:pPr>
            <w:r w:rsidRPr="00171D40">
              <w:rPr>
                <w:rFonts w:ascii="Arial" w:hAnsi="Arial" w:cs="Arial"/>
                <w:b/>
              </w:rPr>
              <w:t>Carbon Dioxide Capture with Ethanol Plant (0 for No, 1 for Yes)</w:t>
            </w:r>
          </w:p>
          <w:p w14:paraId="06C04BC1" w14:textId="77777777" w:rsidR="00030D39" w:rsidRPr="00171D40" w:rsidRDefault="00030D39" w:rsidP="002F4F01">
            <w:pPr>
              <w:pStyle w:val="TableofFigures"/>
              <w:rPr>
                <w:b/>
              </w:rPr>
            </w:pPr>
          </w:p>
        </w:tc>
        <w:tc>
          <w:tcPr>
            <w:tcW w:w="1620" w:type="dxa"/>
          </w:tcPr>
          <w:p w14:paraId="1A26E2F0" w14:textId="77777777" w:rsidR="00030D39" w:rsidRPr="00171D40" w:rsidRDefault="00030D39" w:rsidP="002F4F01">
            <w:pPr>
              <w:pStyle w:val="TableofFigures"/>
            </w:pPr>
            <w:r w:rsidRPr="00171D40">
              <w:t>Input</w:t>
            </w:r>
          </w:p>
        </w:tc>
        <w:tc>
          <w:tcPr>
            <w:tcW w:w="2520" w:type="dxa"/>
          </w:tcPr>
          <w:p w14:paraId="60DCD106" w14:textId="77777777" w:rsidR="00030D39" w:rsidRPr="00171D40" w:rsidRDefault="00030D39" w:rsidP="002F4F01">
            <w:pPr>
              <w:pStyle w:val="TableofFigures"/>
            </w:pPr>
            <w:r w:rsidRPr="00171D40">
              <w:t>B254</w:t>
            </w:r>
          </w:p>
        </w:tc>
        <w:tc>
          <w:tcPr>
            <w:tcW w:w="3416" w:type="dxa"/>
          </w:tcPr>
          <w:p w14:paraId="124BCA18" w14:textId="0CF8316E" w:rsidR="00030D39" w:rsidRPr="00171D40" w:rsidRDefault="00030D39" w:rsidP="002F4F01">
            <w:pPr>
              <w:pStyle w:val="TableofFigures"/>
            </w:pPr>
            <w:r w:rsidRPr="00171D40">
              <w:t>Value based on original source measurement</w:t>
            </w:r>
          </w:p>
        </w:tc>
      </w:tr>
    </w:tbl>
    <w:p w14:paraId="279C1360" w14:textId="401829A6" w:rsidR="00030D39" w:rsidRPr="00171D40" w:rsidRDefault="00030D39" w:rsidP="0048633F">
      <w:pPr>
        <w:pStyle w:val="Heading2"/>
      </w:pPr>
      <w:bookmarkStart w:id="17" w:name="_Toc49353514"/>
      <w:bookmarkStart w:id="18" w:name="_Toc175047506"/>
      <w:r w:rsidRPr="00171D40">
        <w:t>3.4 Primary data inputs that shall be changed in GHGenius for bio-based content in diesel</w:t>
      </w:r>
      <w:bookmarkEnd w:id="17"/>
      <w:bookmarkEnd w:id="18"/>
    </w:p>
    <w:p w14:paraId="5873DD44" w14:textId="4C145678" w:rsidR="009632F7" w:rsidRPr="00171D40" w:rsidRDefault="00030D39" w:rsidP="002141DC">
      <w:r w:rsidRPr="00171D40">
        <w:t xml:space="preserve">When using GHGenius to calculate </w:t>
      </w:r>
      <w:r w:rsidR="00342BD2" w:rsidRPr="00171D40">
        <w:t>GHG</w:t>
      </w:r>
      <w:r w:rsidR="002975F2" w:rsidRPr="00171D40">
        <w:t xml:space="preserve"> </w:t>
      </w:r>
      <w:r w:rsidRPr="00171D40">
        <w:t xml:space="preserve">intensity for </w:t>
      </w:r>
      <w:r w:rsidR="002975F2" w:rsidRPr="00171D40">
        <w:t>bio-based content</w:t>
      </w:r>
      <w:r w:rsidR="007D58FC" w:rsidRPr="00171D40">
        <w:t xml:space="preserve"> in diesel</w:t>
      </w:r>
      <w:r w:rsidR="002534BA" w:rsidRPr="00171D40">
        <w:t>,</w:t>
      </w:r>
      <w:r w:rsidR="002975F2" w:rsidRPr="00171D40">
        <w:t xml:space="preserve"> </w:t>
      </w:r>
      <w:r w:rsidRPr="00171D40">
        <w:t>a person shall complete all cells specified in the following table</w:t>
      </w:r>
      <w:r w:rsidR="002534BA" w:rsidRPr="00171D40">
        <w:t>s</w:t>
      </w:r>
      <w:r w:rsidRPr="00171D40">
        <w:t xml:space="preserve"> using reproduceable and measurable data, where applicable.</w:t>
      </w:r>
      <w:r w:rsidR="00FA3C8E" w:rsidRPr="00171D40">
        <w:t xml:space="preserve"> </w:t>
      </w:r>
    </w:p>
    <w:p w14:paraId="44EC82EF" w14:textId="668A81F6" w:rsidR="00030D39" w:rsidRPr="00171D40" w:rsidRDefault="00030D39" w:rsidP="00914D2B">
      <w:pPr>
        <w:pStyle w:val="Heading3"/>
      </w:pPr>
      <w:bookmarkStart w:id="19" w:name="_Toc175047507"/>
      <w:r w:rsidRPr="00171D40">
        <w:t>3.4.1 Feedstock and Energy Inputs</w:t>
      </w:r>
      <w:bookmarkEnd w:id="19"/>
    </w:p>
    <w:tbl>
      <w:tblPr>
        <w:tblStyle w:val="LightGrid-Accent31"/>
        <w:tblW w:w="9270" w:type="dxa"/>
        <w:tblInd w:w="0" w:type="dxa"/>
        <w:tblLayout w:type="fixed"/>
        <w:tblLook w:val="0420" w:firstRow="1" w:lastRow="0" w:firstColumn="0" w:lastColumn="0" w:noHBand="0" w:noVBand="1"/>
        <w:tblCaption w:val="Feedstock and Energy Inputs"/>
        <w:tblDescription w:val="Values to input to GHGenius"/>
      </w:tblPr>
      <w:tblGrid>
        <w:gridCol w:w="1790"/>
        <w:gridCol w:w="1628"/>
        <w:gridCol w:w="2453"/>
        <w:gridCol w:w="3399"/>
      </w:tblGrid>
      <w:tr w:rsidR="00030D39" w:rsidRPr="00171D40" w14:paraId="65367F2E" w14:textId="77777777" w:rsidTr="002F4F01">
        <w:trPr>
          <w:cnfStyle w:val="100000000000" w:firstRow="1" w:lastRow="0" w:firstColumn="0" w:lastColumn="0" w:oddVBand="0" w:evenVBand="0" w:oddHBand="0" w:evenHBand="0" w:firstRowFirstColumn="0" w:firstRowLastColumn="0" w:lastRowFirstColumn="0" w:lastRowLastColumn="0"/>
          <w:trHeight w:val="553"/>
          <w:tblHeader/>
        </w:trPr>
        <w:tc>
          <w:tcPr>
            <w:tcW w:w="1790" w:type="dxa"/>
            <w:hideMark/>
          </w:tcPr>
          <w:p w14:paraId="4067EF27" w14:textId="77777777" w:rsidR="00030D39" w:rsidRPr="00171D40" w:rsidRDefault="00030D39" w:rsidP="002F4F01">
            <w:pPr>
              <w:rPr>
                <w:b w:val="0"/>
                <w:bCs w:val="0"/>
                <w:szCs w:val="20"/>
                <w:lang w:val="en-US"/>
              </w:rPr>
            </w:pPr>
            <w:r w:rsidRPr="00171D40">
              <w:rPr>
                <w:szCs w:val="20"/>
                <w:lang w:val="en-US"/>
              </w:rPr>
              <w:t xml:space="preserve">Item </w:t>
            </w:r>
          </w:p>
          <w:p w14:paraId="6E4E8D52" w14:textId="77777777" w:rsidR="00030D39" w:rsidRPr="00171D40" w:rsidRDefault="00030D39" w:rsidP="002F4F01">
            <w:pPr>
              <w:rPr>
                <w:szCs w:val="20"/>
                <w:lang w:val="en-US"/>
              </w:rPr>
            </w:pPr>
            <w:r w:rsidRPr="00171D40">
              <w:rPr>
                <w:szCs w:val="20"/>
                <w:lang w:val="en-US"/>
              </w:rPr>
              <w:t>(in base year)</w:t>
            </w:r>
          </w:p>
        </w:tc>
        <w:tc>
          <w:tcPr>
            <w:tcW w:w="1628" w:type="dxa"/>
            <w:hideMark/>
          </w:tcPr>
          <w:p w14:paraId="5690810B" w14:textId="77777777" w:rsidR="00030D39" w:rsidRPr="00171D40" w:rsidRDefault="00030D39" w:rsidP="002F4F01">
            <w:pPr>
              <w:rPr>
                <w:szCs w:val="20"/>
                <w:lang w:val="en-US"/>
              </w:rPr>
            </w:pPr>
            <w:r w:rsidRPr="00171D40">
              <w:rPr>
                <w:szCs w:val="20"/>
                <w:lang w:val="en-US"/>
              </w:rPr>
              <w:t>Work Sheet</w:t>
            </w:r>
          </w:p>
        </w:tc>
        <w:tc>
          <w:tcPr>
            <w:tcW w:w="2453" w:type="dxa"/>
            <w:hideMark/>
          </w:tcPr>
          <w:p w14:paraId="00B35F63" w14:textId="77777777" w:rsidR="00030D39" w:rsidRPr="00171D40" w:rsidRDefault="00030D39" w:rsidP="002F4F01">
            <w:pPr>
              <w:rPr>
                <w:szCs w:val="20"/>
                <w:lang w:val="en-US"/>
              </w:rPr>
            </w:pPr>
            <w:r w:rsidRPr="00171D40">
              <w:rPr>
                <w:szCs w:val="20"/>
                <w:lang w:val="en-US"/>
              </w:rPr>
              <w:t>Cell(s)</w:t>
            </w:r>
          </w:p>
        </w:tc>
        <w:tc>
          <w:tcPr>
            <w:tcW w:w="3399" w:type="dxa"/>
            <w:hideMark/>
          </w:tcPr>
          <w:p w14:paraId="7C5F0B03" w14:textId="5BF7B13D" w:rsidR="00030D39" w:rsidRPr="00171D40" w:rsidRDefault="00030D39" w:rsidP="002F4F01">
            <w:pPr>
              <w:rPr>
                <w:szCs w:val="20"/>
                <w:lang w:val="en-US"/>
              </w:rPr>
            </w:pPr>
            <w:r w:rsidRPr="00171D40">
              <w:rPr>
                <w:szCs w:val="20"/>
                <w:lang w:val="en-US"/>
              </w:rPr>
              <w:t>Value(s) to Input</w:t>
            </w:r>
            <w:r w:rsidR="00392625" w:rsidRPr="00171D40">
              <w:rPr>
                <w:rStyle w:val="FootnoteReference"/>
                <w:szCs w:val="20"/>
                <w:lang w:val="en-US"/>
              </w:rPr>
              <w:footnoteReference w:id="3"/>
            </w:r>
          </w:p>
        </w:tc>
      </w:tr>
      <w:tr w:rsidR="00030D39" w:rsidRPr="00171D40" w14:paraId="6EC4328A" w14:textId="77777777" w:rsidTr="002F4F01">
        <w:trPr>
          <w:cnfStyle w:val="000000100000" w:firstRow="0" w:lastRow="0" w:firstColumn="0" w:lastColumn="0" w:oddVBand="0" w:evenVBand="0" w:oddHBand="1" w:evenHBand="0" w:firstRowFirstColumn="0" w:firstRowLastColumn="0" w:lastRowFirstColumn="0" w:lastRowLastColumn="0"/>
          <w:trHeight w:val="1034"/>
        </w:trPr>
        <w:tc>
          <w:tcPr>
            <w:tcW w:w="1790" w:type="dxa"/>
            <w:hideMark/>
          </w:tcPr>
          <w:p w14:paraId="76B9EE49" w14:textId="77777777" w:rsidR="00030D39" w:rsidRPr="00171D40" w:rsidRDefault="00030D39" w:rsidP="002F4F01">
            <w:pPr>
              <w:rPr>
                <w:rFonts w:eastAsia="Times New Roman"/>
                <w:b/>
                <w:szCs w:val="20"/>
                <w:lang w:val="en-US"/>
              </w:rPr>
            </w:pPr>
            <w:r w:rsidRPr="00171D40">
              <w:rPr>
                <w:rFonts w:eastAsia="Times New Roman"/>
                <w:b/>
                <w:szCs w:val="20"/>
                <w:lang w:val="en-US"/>
              </w:rPr>
              <w:t>Base year</w:t>
            </w:r>
          </w:p>
        </w:tc>
        <w:tc>
          <w:tcPr>
            <w:tcW w:w="1628" w:type="dxa"/>
            <w:hideMark/>
          </w:tcPr>
          <w:p w14:paraId="55F759E8" w14:textId="77777777" w:rsidR="00030D39" w:rsidRPr="00171D40" w:rsidRDefault="00030D39" w:rsidP="002F4F01">
            <w:pPr>
              <w:rPr>
                <w:rFonts w:eastAsia="Times New Roman"/>
                <w:szCs w:val="20"/>
                <w:lang w:val="en-US"/>
              </w:rPr>
            </w:pPr>
            <w:r w:rsidRPr="00171D40">
              <w:rPr>
                <w:rFonts w:eastAsia="Times New Roman"/>
                <w:szCs w:val="20"/>
                <w:lang w:val="en-US"/>
              </w:rPr>
              <w:t>Input</w:t>
            </w:r>
          </w:p>
        </w:tc>
        <w:tc>
          <w:tcPr>
            <w:tcW w:w="2453" w:type="dxa"/>
            <w:hideMark/>
          </w:tcPr>
          <w:p w14:paraId="0D410EFF" w14:textId="668CB6D2" w:rsidR="00030D39" w:rsidRPr="00171D40" w:rsidRDefault="00030D39" w:rsidP="002F4F01">
            <w:pPr>
              <w:rPr>
                <w:rFonts w:eastAsia="Times New Roman"/>
                <w:szCs w:val="20"/>
                <w:lang w:val="en-US"/>
              </w:rPr>
            </w:pPr>
            <w:r w:rsidRPr="00171D40">
              <w:rPr>
                <w:rFonts w:eastAsia="Times New Roman"/>
                <w:szCs w:val="20"/>
                <w:lang w:val="en-US"/>
              </w:rPr>
              <w:t>AF234 to A</w:t>
            </w:r>
            <w:r w:rsidR="00855DD9" w:rsidRPr="00171D40">
              <w:rPr>
                <w:rFonts w:eastAsia="Times New Roman"/>
                <w:szCs w:val="20"/>
                <w:lang w:val="en-US"/>
              </w:rPr>
              <w:t>R</w:t>
            </w:r>
            <w:r w:rsidRPr="00171D40">
              <w:rPr>
                <w:rFonts w:eastAsia="Times New Roman"/>
                <w:szCs w:val="20"/>
                <w:lang w:val="en-US"/>
              </w:rPr>
              <w:t>234 or BH234, D234, E234, J234, K234 and L234 as per feedstock(s) and fuel type</w:t>
            </w:r>
          </w:p>
        </w:tc>
        <w:tc>
          <w:tcPr>
            <w:tcW w:w="3399" w:type="dxa"/>
            <w:hideMark/>
          </w:tcPr>
          <w:p w14:paraId="13E90DD4" w14:textId="77777777" w:rsidR="00030D39" w:rsidRPr="00171D40" w:rsidRDefault="00030D39" w:rsidP="002F4F01">
            <w:pPr>
              <w:rPr>
                <w:rFonts w:eastAsia="Times New Roman"/>
                <w:szCs w:val="20"/>
                <w:lang w:val="en-US"/>
              </w:rPr>
            </w:pPr>
            <w:r w:rsidRPr="00171D40">
              <w:rPr>
                <w:rFonts w:eastAsia="Times New Roman"/>
                <w:szCs w:val="20"/>
                <w:lang w:val="en-US"/>
              </w:rPr>
              <w:t>Same as B3.</w:t>
            </w:r>
          </w:p>
        </w:tc>
      </w:tr>
      <w:tr w:rsidR="00030D39" w:rsidRPr="00171D40" w14:paraId="02D8613D" w14:textId="77777777" w:rsidTr="002F4F01">
        <w:trPr>
          <w:cnfStyle w:val="000000010000" w:firstRow="0" w:lastRow="0" w:firstColumn="0" w:lastColumn="0" w:oddVBand="0" w:evenVBand="0" w:oddHBand="0" w:evenHBand="1" w:firstRowFirstColumn="0" w:firstRowLastColumn="0" w:lastRowFirstColumn="0" w:lastRowLastColumn="0"/>
          <w:trHeight w:val="830"/>
        </w:trPr>
        <w:tc>
          <w:tcPr>
            <w:tcW w:w="1790" w:type="dxa"/>
            <w:hideMark/>
          </w:tcPr>
          <w:p w14:paraId="77D3BEA2" w14:textId="77777777" w:rsidR="00030D39" w:rsidRPr="00171D40" w:rsidRDefault="00030D39" w:rsidP="002F4F01">
            <w:pPr>
              <w:rPr>
                <w:rFonts w:eastAsia="Times New Roman"/>
                <w:b/>
                <w:szCs w:val="20"/>
                <w:lang w:val="en-US"/>
              </w:rPr>
            </w:pPr>
            <w:r w:rsidRPr="00171D40">
              <w:rPr>
                <w:rFonts w:eastAsia="Times New Roman"/>
                <w:b/>
                <w:szCs w:val="20"/>
                <w:lang w:val="en-US"/>
              </w:rPr>
              <w:t>Net electricity purchased (kWh)</w:t>
            </w:r>
          </w:p>
        </w:tc>
        <w:tc>
          <w:tcPr>
            <w:tcW w:w="1628" w:type="dxa"/>
            <w:hideMark/>
          </w:tcPr>
          <w:p w14:paraId="11453947" w14:textId="77777777" w:rsidR="00030D39" w:rsidRPr="00171D40" w:rsidRDefault="00030D39" w:rsidP="002F4F01">
            <w:pPr>
              <w:rPr>
                <w:rFonts w:eastAsia="Times New Roman"/>
                <w:szCs w:val="20"/>
                <w:lang w:val="en-US"/>
              </w:rPr>
            </w:pPr>
            <w:r w:rsidRPr="00171D40">
              <w:rPr>
                <w:rFonts w:eastAsia="Times New Roman"/>
                <w:szCs w:val="20"/>
                <w:lang w:val="en-US"/>
              </w:rPr>
              <w:t>Input</w:t>
            </w:r>
          </w:p>
        </w:tc>
        <w:tc>
          <w:tcPr>
            <w:tcW w:w="2453" w:type="dxa"/>
            <w:hideMark/>
          </w:tcPr>
          <w:p w14:paraId="27B305FA" w14:textId="3F4E7586" w:rsidR="00030D39" w:rsidRPr="00171D40" w:rsidRDefault="00030D39" w:rsidP="002F4F01">
            <w:pPr>
              <w:rPr>
                <w:rFonts w:eastAsia="Times New Roman"/>
                <w:szCs w:val="20"/>
                <w:lang w:val="en-US"/>
              </w:rPr>
            </w:pPr>
            <w:r w:rsidRPr="00171D40">
              <w:rPr>
                <w:rFonts w:eastAsia="Times New Roman"/>
                <w:szCs w:val="20"/>
                <w:lang w:val="en-US"/>
              </w:rPr>
              <w:t>AF236 to A</w:t>
            </w:r>
            <w:r w:rsidR="005C55A9" w:rsidRPr="00171D40">
              <w:rPr>
                <w:rFonts w:eastAsia="Times New Roman"/>
                <w:szCs w:val="20"/>
                <w:lang w:val="en-US"/>
              </w:rPr>
              <w:t>R</w:t>
            </w:r>
            <w:r w:rsidRPr="00171D40">
              <w:rPr>
                <w:rFonts w:eastAsia="Times New Roman"/>
                <w:szCs w:val="20"/>
                <w:lang w:val="en-US"/>
              </w:rPr>
              <w:t>236 or BH236 as per feedstock(s) and fuel type</w:t>
            </w:r>
          </w:p>
        </w:tc>
        <w:tc>
          <w:tcPr>
            <w:tcW w:w="3399" w:type="dxa"/>
            <w:hideMark/>
          </w:tcPr>
          <w:p w14:paraId="19F90F9B" w14:textId="77777777" w:rsidR="00030D39" w:rsidRPr="00171D40" w:rsidRDefault="00030D39" w:rsidP="002F4F01">
            <w:pPr>
              <w:rPr>
                <w:rFonts w:eastAsia="Times New Roman"/>
                <w:szCs w:val="20"/>
                <w:lang w:val="en-US"/>
              </w:rPr>
            </w:pPr>
            <w:r w:rsidRPr="00171D40">
              <w:rPr>
                <w:rFonts w:eastAsia="Times New Roman"/>
                <w:szCs w:val="20"/>
                <w:lang w:val="en-US"/>
              </w:rPr>
              <w:t>Value(s) based on original source measurement(s)</w:t>
            </w:r>
          </w:p>
        </w:tc>
      </w:tr>
      <w:tr w:rsidR="00030D39" w:rsidRPr="00171D40" w14:paraId="2935B8F6" w14:textId="77777777" w:rsidTr="002F4F01">
        <w:trPr>
          <w:cnfStyle w:val="000000100000" w:firstRow="0" w:lastRow="0" w:firstColumn="0" w:lastColumn="0" w:oddVBand="0" w:evenVBand="0" w:oddHBand="1" w:evenHBand="0" w:firstRowFirstColumn="0" w:firstRowLastColumn="0" w:lastRowFirstColumn="0" w:lastRowLastColumn="0"/>
          <w:trHeight w:val="830"/>
        </w:trPr>
        <w:tc>
          <w:tcPr>
            <w:tcW w:w="1790" w:type="dxa"/>
            <w:hideMark/>
          </w:tcPr>
          <w:p w14:paraId="42170FEA" w14:textId="77777777" w:rsidR="00030D39" w:rsidRPr="00171D40" w:rsidRDefault="00030D39" w:rsidP="002F4F01">
            <w:pPr>
              <w:rPr>
                <w:rFonts w:eastAsia="Times New Roman"/>
                <w:b/>
                <w:szCs w:val="20"/>
                <w:lang w:val="en-US"/>
              </w:rPr>
            </w:pPr>
            <w:r w:rsidRPr="00171D40">
              <w:rPr>
                <w:rFonts w:eastAsia="Times New Roman"/>
                <w:b/>
                <w:szCs w:val="20"/>
                <w:lang w:val="en-US"/>
              </w:rPr>
              <w:t>Diesel (litres)</w:t>
            </w:r>
          </w:p>
        </w:tc>
        <w:tc>
          <w:tcPr>
            <w:tcW w:w="1628" w:type="dxa"/>
            <w:hideMark/>
          </w:tcPr>
          <w:p w14:paraId="09CA6B0A" w14:textId="77777777" w:rsidR="00030D39" w:rsidRPr="00171D40" w:rsidRDefault="00030D39" w:rsidP="002F4F01">
            <w:pPr>
              <w:rPr>
                <w:rFonts w:eastAsia="Times New Roman"/>
                <w:szCs w:val="20"/>
                <w:lang w:val="en-US"/>
              </w:rPr>
            </w:pPr>
            <w:r w:rsidRPr="00171D40">
              <w:rPr>
                <w:rFonts w:eastAsia="Times New Roman"/>
                <w:szCs w:val="20"/>
                <w:lang w:val="en-US"/>
              </w:rPr>
              <w:t>Input</w:t>
            </w:r>
          </w:p>
        </w:tc>
        <w:tc>
          <w:tcPr>
            <w:tcW w:w="2453" w:type="dxa"/>
            <w:hideMark/>
          </w:tcPr>
          <w:p w14:paraId="35791FBF" w14:textId="3FFF6A59" w:rsidR="00030D39" w:rsidRPr="00171D40" w:rsidRDefault="00030D39" w:rsidP="002F4F01">
            <w:pPr>
              <w:rPr>
                <w:rFonts w:eastAsia="Times New Roman"/>
                <w:szCs w:val="20"/>
                <w:lang w:val="en-US"/>
              </w:rPr>
            </w:pPr>
            <w:r w:rsidRPr="00171D40">
              <w:rPr>
                <w:rFonts w:eastAsia="Times New Roman"/>
                <w:szCs w:val="20"/>
                <w:lang w:val="en-US"/>
              </w:rPr>
              <w:t>AF237 to A</w:t>
            </w:r>
            <w:r w:rsidR="005C55A9" w:rsidRPr="00171D40">
              <w:rPr>
                <w:rFonts w:eastAsia="Times New Roman"/>
                <w:szCs w:val="20"/>
                <w:lang w:val="en-US"/>
              </w:rPr>
              <w:t>R</w:t>
            </w:r>
            <w:r w:rsidRPr="00171D40">
              <w:rPr>
                <w:rFonts w:eastAsia="Times New Roman"/>
                <w:szCs w:val="20"/>
                <w:lang w:val="en-US"/>
              </w:rPr>
              <w:t>237 or BH237 as per feedstock(s) and fuel type</w:t>
            </w:r>
          </w:p>
        </w:tc>
        <w:tc>
          <w:tcPr>
            <w:tcW w:w="3399" w:type="dxa"/>
            <w:hideMark/>
          </w:tcPr>
          <w:p w14:paraId="02C3B64F" w14:textId="77777777" w:rsidR="00030D39" w:rsidRPr="00171D40" w:rsidRDefault="00030D39" w:rsidP="002F4F01">
            <w:pPr>
              <w:rPr>
                <w:rFonts w:eastAsia="Times New Roman"/>
                <w:szCs w:val="20"/>
                <w:lang w:val="en-US"/>
              </w:rPr>
            </w:pPr>
            <w:r w:rsidRPr="00171D40">
              <w:rPr>
                <w:rFonts w:eastAsia="Times New Roman"/>
                <w:szCs w:val="20"/>
                <w:lang w:val="en-US"/>
              </w:rPr>
              <w:t>Value(s) based on original source measurement(s)</w:t>
            </w:r>
          </w:p>
        </w:tc>
      </w:tr>
      <w:tr w:rsidR="00030D39" w:rsidRPr="00171D40" w14:paraId="751E6BF4" w14:textId="77777777" w:rsidTr="002F4F01">
        <w:trPr>
          <w:cnfStyle w:val="000000010000" w:firstRow="0" w:lastRow="0" w:firstColumn="0" w:lastColumn="0" w:oddVBand="0" w:evenVBand="0" w:oddHBand="0" w:evenHBand="1" w:firstRowFirstColumn="0" w:firstRowLastColumn="0" w:lastRowFirstColumn="0" w:lastRowLastColumn="0"/>
          <w:trHeight w:val="830"/>
        </w:trPr>
        <w:tc>
          <w:tcPr>
            <w:tcW w:w="1790" w:type="dxa"/>
            <w:hideMark/>
          </w:tcPr>
          <w:p w14:paraId="0D057B0E" w14:textId="77777777" w:rsidR="00030D39" w:rsidRPr="00171D40" w:rsidRDefault="00030D39" w:rsidP="002F4F01">
            <w:pPr>
              <w:rPr>
                <w:rFonts w:eastAsia="Times New Roman"/>
                <w:b/>
                <w:szCs w:val="20"/>
                <w:lang w:val="en-US"/>
              </w:rPr>
            </w:pPr>
            <w:r w:rsidRPr="00171D40">
              <w:rPr>
                <w:rFonts w:eastAsia="Times New Roman"/>
                <w:b/>
                <w:szCs w:val="20"/>
                <w:lang w:val="en-US"/>
              </w:rPr>
              <w:lastRenderedPageBreak/>
              <w:t>Natural gas (litres)</w:t>
            </w:r>
          </w:p>
        </w:tc>
        <w:tc>
          <w:tcPr>
            <w:tcW w:w="1628" w:type="dxa"/>
            <w:hideMark/>
          </w:tcPr>
          <w:p w14:paraId="264E8FB8" w14:textId="77777777" w:rsidR="00030D39" w:rsidRPr="00171D40" w:rsidRDefault="00030D39" w:rsidP="002F4F01">
            <w:pPr>
              <w:rPr>
                <w:rFonts w:eastAsia="Times New Roman"/>
                <w:szCs w:val="20"/>
                <w:lang w:val="en-US"/>
              </w:rPr>
            </w:pPr>
            <w:r w:rsidRPr="00171D40">
              <w:rPr>
                <w:rFonts w:eastAsia="Times New Roman"/>
                <w:szCs w:val="20"/>
                <w:lang w:val="en-US"/>
              </w:rPr>
              <w:t>Input</w:t>
            </w:r>
          </w:p>
        </w:tc>
        <w:tc>
          <w:tcPr>
            <w:tcW w:w="2453" w:type="dxa"/>
            <w:hideMark/>
          </w:tcPr>
          <w:p w14:paraId="2EEC5232" w14:textId="449FBBE9" w:rsidR="00030D39" w:rsidRPr="00171D40" w:rsidRDefault="00030D39" w:rsidP="002F4F01">
            <w:pPr>
              <w:rPr>
                <w:rFonts w:eastAsia="Times New Roman"/>
                <w:szCs w:val="20"/>
                <w:lang w:val="en-US"/>
              </w:rPr>
            </w:pPr>
            <w:r w:rsidRPr="00171D40">
              <w:rPr>
                <w:rFonts w:eastAsia="Times New Roman"/>
                <w:szCs w:val="20"/>
                <w:lang w:val="en-US"/>
              </w:rPr>
              <w:t>AF238 to A</w:t>
            </w:r>
            <w:r w:rsidR="005C55A9" w:rsidRPr="00171D40">
              <w:rPr>
                <w:rFonts w:eastAsia="Times New Roman"/>
                <w:szCs w:val="20"/>
                <w:lang w:val="en-US"/>
              </w:rPr>
              <w:t>R</w:t>
            </w:r>
            <w:r w:rsidRPr="00171D40">
              <w:rPr>
                <w:rFonts w:eastAsia="Times New Roman"/>
                <w:szCs w:val="20"/>
                <w:lang w:val="en-US"/>
              </w:rPr>
              <w:t>238 or BH238 as per feedstock(s) and fuel type</w:t>
            </w:r>
          </w:p>
        </w:tc>
        <w:tc>
          <w:tcPr>
            <w:tcW w:w="3399" w:type="dxa"/>
            <w:hideMark/>
          </w:tcPr>
          <w:p w14:paraId="3B1A2586" w14:textId="77777777" w:rsidR="00030D39" w:rsidRPr="00171D40" w:rsidRDefault="00030D39" w:rsidP="002F4F01">
            <w:pPr>
              <w:rPr>
                <w:rFonts w:eastAsia="Times New Roman"/>
                <w:szCs w:val="20"/>
                <w:lang w:val="en-US"/>
              </w:rPr>
            </w:pPr>
            <w:r w:rsidRPr="00171D40">
              <w:rPr>
                <w:rFonts w:eastAsia="Times New Roman"/>
                <w:szCs w:val="20"/>
                <w:lang w:val="en-US"/>
              </w:rPr>
              <w:t>Value(s) based on original source measurement(s)</w:t>
            </w:r>
          </w:p>
        </w:tc>
      </w:tr>
      <w:tr w:rsidR="00030D39" w:rsidRPr="00171D40" w14:paraId="3C5571AE" w14:textId="77777777" w:rsidTr="002F4F01">
        <w:trPr>
          <w:cnfStyle w:val="000000100000" w:firstRow="0" w:lastRow="0" w:firstColumn="0" w:lastColumn="0" w:oddVBand="0" w:evenVBand="0" w:oddHBand="1" w:evenHBand="0" w:firstRowFirstColumn="0" w:firstRowLastColumn="0" w:lastRowFirstColumn="0" w:lastRowLastColumn="0"/>
          <w:trHeight w:val="830"/>
        </w:trPr>
        <w:tc>
          <w:tcPr>
            <w:tcW w:w="1790" w:type="dxa"/>
            <w:hideMark/>
          </w:tcPr>
          <w:p w14:paraId="2B206D86" w14:textId="77777777" w:rsidR="00030D39" w:rsidRPr="00171D40" w:rsidRDefault="00030D39" w:rsidP="002F4F01">
            <w:pPr>
              <w:rPr>
                <w:rFonts w:eastAsia="Times New Roman"/>
                <w:b/>
                <w:szCs w:val="20"/>
                <w:lang w:val="en-US"/>
              </w:rPr>
            </w:pPr>
            <w:r w:rsidRPr="00171D40">
              <w:rPr>
                <w:rFonts w:eastAsia="Times New Roman"/>
                <w:b/>
                <w:szCs w:val="20"/>
                <w:lang w:val="en-US"/>
              </w:rPr>
              <w:t>Coal (kg)</w:t>
            </w:r>
          </w:p>
        </w:tc>
        <w:tc>
          <w:tcPr>
            <w:tcW w:w="1628" w:type="dxa"/>
            <w:hideMark/>
          </w:tcPr>
          <w:p w14:paraId="16166727" w14:textId="77777777" w:rsidR="00030D39" w:rsidRPr="00171D40" w:rsidRDefault="00030D39" w:rsidP="002F4F01">
            <w:pPr>
              <w:rPr>
                <w:rFonts w:eastAsia="Times New Roman"/>
                <w:szCs w:val="20"/>
                <w:lang w:val="en-US"/>
              </w:rPr>
            </w:pPr>
            <w:r w:rsidRPr="00171D40">
              <w:rPr>
                <w:rFonts w:eastAsia="Times New Roman"/>
                <w:szCs w:val="20"/>
                <w:lang w:val="en-US"/>
              </w:rPr>
              <w:t>Input</w:t>
            </w:r>
          </w:p>
        </w:tc>
        <w:tc>
          <w:tcPr>
            <w:tcW w:w="2453" w:type="dxa"/>
            <w:hideMark/>
          </w:tcPr>
          <w:p w14:paraId="748002DB" w14:textId="3EF8C2D8" w:rsidR="00030D39" w:rsidRPr="00171D40" w:rsidRDefault="00030D39" w:rsidP="002F4F01">
            <w:pPr>
              <w:rPr>
                <w:rFonts w:eastAsia="Times New Roman"/>
                <w:szCs w:val="20"/>
                <w:lang w:val="en-US"/>
              </w:rPr>
            </w:pPr>
            <w:r w:rsidRPr="00171D40">
              <w:rPr>
                <w:rFonts w:eastAsia="Times New Roman"/>
                <w:szCs w:val="20"/>
                <w:lang w:val="en-US"/>
              </w:rPr>
              <w:t>AF239 to A</w:t>
            </w:r>
            <w:r w:rsidR="005C55A9" w:rsidRPr="00171D40">
              <w:rPr>
                <w:rFonts w:eastAsia="Times New Roman"/>
                <w:szCs w:val="20"/>
                <w:lang w:val="en-US"/>
              </w:rPr>
              <w:t>R</w:t>
            </w:r>
            <w:r w:rsidRPr="00171D40">
              <w:rPr>
                <w:rFonts w:eastAsia="Times New Roman"/>
                <w:szCs w:val="20"/>
                <w:lang w:val="en-US"/>
              </w:rPr>
              <w:t>239 or BH239 as per feedstock(s) and fuel type</w:t>
            </w:r>
          </w:p>
        </w:tc>
        <w:tc>
          <w:tcPr>
            <w:tcW w:w="3399" w:type="dxa"/>
            <w:hideMark/>
          </w:tcPr>
          <w:p w14:paraId="6DFA7488" w14:textId="77777777" w:rsidR="00030D39" w:rsidRPr="00171D40" w:rsidRDefault="00030D39" w:rsidP="002F4F01">
            <w:pPr>
              <w:rPr>
                <w:rFonts w:eastAsia="Times New Roman"/>
                <w:szCs w:val="20"/>
                <w:lang w:val="en-US"/>
              </w:rPr>
            </w:pPr>
            <w:r w:rsidRPr="00171D40">
              <w:rPr>
                <w:rFonts w:eastAsia="Times New Roman"/>
                <w:szCs w:val="20"/>
                <w:lang w:val="en-US"/>
              </w:rPr>
              <w:t>Value(s) based on original source measurement(s)</w:t>
            </w:r>
          </w:p>
        </w:tc>
      </w:tr>
      <w:tr w:rsidR="00030D39" w:rsidRPr="00171D40" w14:paraId="3F11688E" w14:textId="77777777" w:rsidTr="002F4F01">
        <w:trPr>
          <w:cnfStyle w:val="000000010000" w:firstRow="0" w:lastRow="0" w:firstColumn="0" w:lastColumn="0" w:oddVBand="0" w:evenVBand="0" w:oddHBand="0" w:evenHBand="1" w:firstRowFirstColumn="0" w:firstRowLastColumn="0" w:lastRowFirstColumn="0" w:lastRowLastColumn="0"/>
          <w:trHeight w:val="830"/>
        </w:trPr>
        <w:tc>
          <w:tcPr>
            <w:tcW w:w="1790" w:type="dxa"/>
            <w:hideMark/>
          </w:tcPr>
          <w:p w14:paraId="34F6E5D2" w14:textId="77777777" w:rsidR="00030D39" w:rsidRPr="00171D40" w:rsidRDefault="00030D39" w:rsidP="002F4F01">
            <w:pPr>
              <w:rPr>
                <w:rFonts w:eastAsia="Times New Roman"/>
                <w:b/>
                <w:szCs w:val="20"/>
                <w:lang w:val="en-US"/>
              </w:rPr>
            </w:pPr>
            <w:r w:rsidRPr="00171D40">
              <w:rPr>
                <w:rFonts w:eastAsia="Times New Roman"/>
                <w:b/>
                <w:szCs w:val="20"/>
                <w:lang w:val="en-US"/>
              </w:rPr>
              <w:t>Wood, grass, crop residue, MSW, RDF (kg)</w:t>
            </w:r>
          </w:p>
        </w:tc>
        <w:tc>
          <w:tcPr>
            <w:tcW w:w="1628" w:type="dxa"/>
            <w:hideMark/>
          </w:tcPr>
          <w:p w14:paraId="7EDB794F" w14:textId="77777777" w:rsidR="00030D39" w:rsidRPr="00171D40" w:rsidRDefault="00030D39" w:rsidP="002F4F01">
            <w:pPr>
              <w:rPr>
                <w:rFonts w:eastAsia="Times New Roman"/>
                <w:szCs w:val="20"/>
                <w:lang w:val="en-US"/>
              </w:rPr>
            </w:pPr>
            <w:r w:rsidRPr="00171D40">
              <w:rPr>
                <w:rFonts w:eastAsia="Times New Roman"/>
                <w:szCs w:val="20"/>
                <w:lang w:val="en-US"/>
              </w:rPr>
              <w:t>Input</w:t>
            </w:r>
          </w:p>
        </w:tc>
        <w:tc>
          <w:tcPr>
            <w:tcW w:w="2453" w:type="dxa"/>
            <w:hideMark/>
          </w:tcPr>
          <w:p w14:paraId="44C9CB9A" w14:textId="6857B334" w:rsidR="00030D39" w:rsidRPr="00171D40" w:rsidRDefault="00030D39" w:rsidP="002F4F01">
            <w:pPr>
              <w:rPr>
                <w:rFonts w:eastAsia="Times New Roman"/>
                <w:szCs w:val="20"/>
                <w:lang w:val="en-US"/>
              </w:rPr>
            </w:pPr>
            <w:r w:rsidRPr="00171D40">
              <w:rPr>
                <w:rFonts w:eastAsia="Times New Roman"/>
                <w:szCs w:val="20"/>
                <w:lang w:val="en-US"/>
              </w:rPr>
              <w:t>AF240 to A</w:t>
            </w:r>
            <w:r w:rsidR="005C55A9" w:rsidRPr="00171D40">
              <w:rPr>
                <w:rFonts w:eastAsia="Times New Roman"/>
                <w:szCs w:val="20"/>
                <w:lang w:val="en-US"/>
              </w:rPr>
              <w:t>R</w:t>
            </w:r>
            <w:r w:rsidRPr="00171D40">
              <w:rPr>
                <w:rFonts w:eastAsia="Times New Roman"/>
                <w:szCs w:val="20"/>
                <w:lang w:val="en-US"/>
              </w:rPr>
              <w:t>240 or BH240 as per feedstock(s) and fuel type</w:t>
            </w:r>
          </w:p>
        </w:tc>
        <w:tc>
          <w:tcPr>
            <w:tcW w:w="3399" w:type="dxa"/>
            <w:hideMark/>
          </w:tcPr>
          <w:p w14:paraId="0C94AF2F" w14:textId="77777777" w:rsidR="00030D39" w:rsidRPr="00171D40" w:rsidRDefault="00030D39" w:rsidP="002F4F01">
            <w:pPr>
              <w:rPr>
                <w:rFonts w:eastAsia="Times New Roman"/>
                <w:szCs w:val="20"/>
                <w:lang w:val="en-US"/>
              </w:rPr>
            </w:pPr>
            <w:r w:rsidRPr="00171D40">
              <w:rPr>
                <w:rFonts w:eastAsia="Times New Roman"/>
                <w:szCs w:val="20"/>
                <w:lang w:val="en-US"/>
              </w:rPr>
              <w:t>Value(s) based on original source measurement(s)</w:t>
            </w:r>
          </w:p>
        </w:tc>
      </w:tr>
      <w:tr w:rsidR="00030D39" w:rsidRPr="00171D40" w14:paraId="05C31CB1" w14:textId="77777777" w:rsidTr="002F4F01">
        <w:trPr>
          <w:cnfStyle w:val="000000100000" w:firstRow="0" w:lastRow="0" w:firstColumn="0" w:lastColumn="0" w:oddVBand="0" w:evenVBand="0" w:oddHBand="1" w:evenHBand="0" w:firstRowFirstColumn="0" w:firstRowLastColumn="0" w:lastRowFirstColumn="0" w:lastRowLastColumn="0"/>
          <w:trHeight w:val="830"/>
        </w:trPr>
        <w:tc>
          <w:tcPr>
            <w:tcW w:w="1790" w:type="dxa"/>
            <w:hideMark/>
          </w:tcPr>
          <w:p w14:paraId="19E4D832" w14:textId="77777777" w:rsidR="00030D39" w:rsidRPr="00171D40" w:rsidRDefault="00030D39" w:rsidP="002F4F01">
            <w:pPr>
              <w:rPr>
                <w:rFonts w:eastAsia="Times New Roman"/>
                <w:b/>
                <w:szCs w:val="20"/>
                <w:lang w:val="en-US"/>
              </w:rPr>
            </w:pPr>
            <w:r w:rsidRPr="00171D40">
              <w:rPr>
                <w:rFonts w:eastAsia="Times New Roman"/>
                <w:b/>
                <w:szCs w:val="20"/>
                <w:lang w:val="en-US"/>
              </w:rPr>
              <w:t>Corn/soybeans/canola/wheat rendering, fish oil (kg)</w:t>
            </w:r>
          </w:p>
        </w:tc>
        <w:tc>
          <w:tcPr>
            <w:tcW w:w="1628" w:type="dxa"/>
            <w:hideMark/>
          </w:tcPr>
          <w:p w14:paraId="7B46AA03" w14:textId="77777777" w:rsidR="00030D39" w:rsidRPr="00171D40" w:rsidRDefault="00030D39" w:rsidP="002F4F01">
            <w:pPr>
              <w:rPr>
                <w:rFonts w:eastAsia="Times New Roman"/>
                <w:szCs w:val="20"/>
                <w:lang w:val="en-US"/>
              </w:rPr>
            </w:pPr>
            <w:r w:rsidRPr="00171D40">
              <w:rPr>
                <w:rFonts w:eastAsia="Times New Roman"/>
                <w:szCs w:val="20"/>
                <w:lang w:val="en-US"/>
              </w:rPr>
              <w:t>Input</w:t>
            </w:r>
          </w:p>
        </w:tc>
        <w:tc>
          <w:tcPr>
            <w:tcW w:w="2453" w:type="dxa"/>
            <w:hideMark/>
          </w:tcPr>
          <w:p w14:paraId="60F5299A" w14:textId="0782D0D3" w:rsidR="00030D39" w:rsidRPr="00171D40" w:rsidRDefault="00030D39" w:rsidP="002F4F01">
            <w:pPr>
              <w:rPr>
                <w:rFonts w:eastAsia="Times New Roman"/>
                <w:szCs w:val="20"/>
                <w:lang w:val="en-US"/>
              </w:rPr>
            </w:pPr>
            <w:r w:rsidRPr="00171D40">
              <w:rPr>
                <w:rFonts w:eastAsia="Times New Roman"/>
                <w:szCs w:val="20"/>
                <w:lang w:val="en-US"/>
              </w:rPr>
              <w:t>AF241 to A</w:t>
            </w:r>
            <w:r w:rsidR="005C55A9" w:rsidRPr="00171D40">
              <w:rPr>
                <w:rFonts w:eastAsia="Times New Roman"/>
                <w:szCs w:val="20"/>
                <w:lang w:val="en-US"/>
              </w:rPr>
              <w:t>R</w:t>
            </w:r>
            <w:r w:rsidRPr="00171D40">
              <w:rPr>
                <w:rFonts w:eastAsia="Times New Roman"/>
                <w:szCs w:val="20"/>
                <w:lang w:val="en-US"/>
              </w:rPr>
              <w:t>241 or BH241 as per feedstock(s) and fuel type</w:t>
            </w:r>
          </w:p>
        </w:tc>
        <w:tc>
          <w:tcPr>
            <w:tcW w:w="3399" w:type="dxa"/>
            <w:hideMark/>
          </w:tcPr>
          <w:p w14:paraId="3849E42B" w14:textId="77777777" w:rsidR="00030D39" w:rsidRPr="00171D40" w:rsidRDefault="00030D39" w:rsidP="002F4F01">
            <w:pPr>
              <w:rPr>
                <w:rFonts w:eastAsia="Times New Roman"/>
                <w:szCs w:val="20"/>
                <w:lang w:val="en-US"/>
              </w:rPr>
            </w:pPr>
            <w:r w:rsidRPr="00171D40">
              <w:rPr>
                <w:rFonts w:eastAsia="Times New Roman"/>
                <w:szCs w:val="20"/>
                <w:lang w:val="en-US"/>
              </w:rPr>
              <w:t>Value(s) based on original source measurement(s)</w:t>
            </w:r>
          </w:p>
        </w:tc>
      </w:tr>
    </w:tbl>
    <w:p w14:paraId="411F1091" w14:textId="65F9057C" w:rsidR="00030D39" w:rsidRPr="00171D40" w:rsidRDefault="00030D39" w:rsidP="00914D2B">
      <w:pPr>
        <w:pStyle w:val="Heading3"/>
      </w:pPr>
      <w:bookmarkStart w:id="20" w:name="_Toc175047508"/>
      <w:r w:rsidRPr="00171D40">
        <w:t>3.4.2 Chemical Inputs</w:t>
      </w:r>
      <w:bookmarkEnd w:id="20"/>
    </w:p>
    <w:tbl>
      <w:tblPr>
        <w:tblStyle w:val="LightGrid-Accent31"/>
        <w:tblW w:w="9198" w:type="dxa"/>
        <w:tblInd w:w="0" w:type="dxa"/>
        <w:tblLook w:val="0420" w:firstRow="1" w:lastRow="0" w:firstColumn="0" w:lastColumn="0" w:noHBand="0" w:noVBand="1"/>
        <w:tblCaption w:val="Chemical Inputs - First Table"/>
        <w:tblDescription w:val="Values to input to GHGenius"/>
      </w:tblPr>
      <w:tblGrid>
        <w:gridCol w:w="1728"/>
        <w:gridCol w:w="1620"/>
        <w:gridCol w:w="2505"/>
        <w:gridCol w:w="3345"/>
      </w:tblGrid>
      <w:tr w:rsidR="00030D39" w:rsidRPr="00171D40" w14:paraId="51632DEE" w14:textId="77777777" w:rsidTr="002F4F01">
        <w:trPr>
          <w:cnfStyle w:val="100000000000" w:firstRow="1" w:lastRow="0" w:firstColumn="0" w:lastColumn="0" w:oddVBand="0" w:evenVBand="0" w:oddHBand="0" w:evenHBand="0" w:firstRowFirstColumn="0" w:firstRowLastColumn="0" w:lastRowFirstColumn="0" w:lastRowLastColumn="0"/>
          <w:trHeight w:val="104"/>
          <w:tblHeader/>
        </w:trPr>
        <w:tc>
          <w:tcPr>
            <w:tcW w:w="1728" w:type="dxa"/>
            <w:hideMark/>
          </w:tcPr>
          <w:p w14:paraId="5FCB7167" w14:textId="77777777" w:rsidR="00030D39" w:rsidRPr="00171D40" w:rsidRDefault="00030D39" w:rsidP="002F4F01">
            <w:pPr>
              <w:rPr>
                <w:rFonts w:eastAsia="Arial"/>
                <w:lang w:val="en-US"/>
              </w:rPr>
            </w:pPr>
            <w:r w:rsidRPr="00171D40">
              <w:rPr>
                <w:rFonts w:eastAsia="Arial"/>
                <w:lang w:val="en-US"/>
              </w:rPr>
              <w:t>Item</w:t>
            </w:r>
          </w:p>
        </w:tc>
        <w:tc>
          <w:tcPr>
            <w:tcW w:w="1620" w:type="dxa"/>
            <w:hideMark/>
          </w:tcPr>
          <w:p w14:paraId="1ACA5762" w14:textId="77777777" w:rsidR="00030D39" w:rsidRPr="00171D40" w:rsidRDefault="00030D39" w:rsidP="002F4F01">
            <w:pPr>
              <w:rPr>
                <w:rFonts w:eastAsia="Arial"/>
                <w:lang w:val="en-US"/>
              </w:rPr>
            </w:pPr>
            <w:r w:rsidRPr="00171D40">
              <w:rPr>
                <w:rFonts w:eastAsia="Arial"/>
                <w:lang w:val="en-US"/>
              </w:rPr>
              <w:t>Work Sheet</w:t>
            </w:r>
          </w:p>
        </w:tc>
        <w:tc>
          <w:tcPr>
            <w:tcW w:w="2505" w:type="dxa"/>
            <w:hideMark/>
          </w:tcPr>
          <w:p w14:paraId="5F8711B5" w14:textId="77777777" w:rsidR="00030D39" w:rsidRPr="00171D40" w:rsidRDefault="00030D39" w:rsidP="002F4F01">
            <w:pPr>
              <w:rPr>
                <w:rFonts w:eastAsia="Arial"/>
                <w:lang w:val="en-US"/>
              </w:rPr>
            </w:pPr>
            <w:r w:rsidRPr="00171D40">
              <w:rPr>
                <w:rFonts w:eastAsia="Arial"/>
                <w:lang w:val="en-US"/>
              </w:rPr>
              <w:t>Cell(s)</w:t>
            </w:r>
          </w:p>
        </w:tc>
        <w:tc>
          <w:tcPr>
            <w:tcW w:w="3345" w:type="dxa"/>
            <w:hideMark/>
          </w:tcPr>
          <w:p w14:paraId="5BBF350D" w14:textId="77777777" w:rsidR="00030D39" w:rsidRPr="00171D40" w:rsidRDefault="00030D39" w:rsidP="002F4F01">
            <w:pPr>
              <w:rPr>
                <w:rFonts w:eastAsia="Arial"/>
                <w:lang w:val="en-US"/>
              </w:rPr>
            </w:pPr>
            <w:r w:rsidRPr="00171D40">
              <w:rPr>
                <w:rFonts w:eastAsia="Arial"/>
                <w:lang w:val="en-US"/>
              </w:rPr>
              <w:t>Value(s) to Input</w:t>
            </w:r>
          </w:p>
        </w:tc>
      </w:tr>
      <w:tr w:rsidR="00030D39" w:rsidRPr="00171D40" w14:paraId="68762AE6"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tcPr>
          <w:p w14:paraId="64E5E71D" w14:textId="77777777" w:rsidR="00030D39" w:rsidRPr="00171D40" w:rsidRDefault="00030D39" w:rsidP="002F4F01">
            <w:pPr>
              <w:rPr>
                <w:b/>
                <w:lang w:val="en-US"/>
              </w:rPr>
            </w:pPr>
            <w:r w:rsidRPr="00171D40">
              <w:rPr>
                <w:b/>
                <w:lang w:val="en-US"/>
              </w:rPr>
              <w:t>Acetic Acid (kg)</w:t>
            </w:r>
          </w:p>
        </w:tc>
        <w:tc>
          <w:tcPr>
            <w:tcW w:w="1620" w:type="dxa"/>
          </w:tcPr>
          <w:p w14:paraId="62E033B3" w14:textId="77777777" w:rsidR="00030D39" w:rsidRPr="00171D40" w:rsidRDefault="00030D39" w:rsidP="002F4F01">
            <w:pPr>
              <w:rPr>
                <w:lang w:val="en-US"/>
              </w:rPr>
            </w:pPr>
            <w:r w:rsidRPr="00171D40">
              <w:rPr>
                <w:lang w:val="en-US"/>
              </w:rPr>
              <w:t>Alt Fuel Prod</w:t>
            </w:r>
          </w:p>
        </w:tc>
        <w:tc>
          <w:tcPr>
            <w:tcW w:w="2505" w:type="dxa"/>
          </w:tcPr>
          <w:p w14:paraId="4E2C5702" w14:textId="77777777" w:rsidR="00030D39" w:rsidRPr="00171D40" w:rsidRDefault="00030D39" w:rsidP="002F4F01">
            <w:pPr>
              <w:rPr>
                <w:lang w:val="en-US"/>
              </w:rPr>
            </w:pPr>
            <w:r w:rsidRPr="00171D40">
              <w:rPr>
                <w:lang w:val="en-US"/>
              </w:rPr>
              <w:t>AO29, AQ29, AS29, AU29, AW29, AY29, BA29, BC29, BE29 and/or BG29, or BN29, as per feedstock(s) and fuel type</w:t>
            </w:r>
          </w:p>
        </w:tc>
        <w:tc>
          <w:tcPr>
            <w:tcW w:w="3345" w:type="dxa"/>
          </w:tcPr>
          <w:p w14:paraId="1612C0AB" w14:textId="77777777" w:rsidR="00030D39" w:rsidRPr="00171D40" w:rsidRDefault="00030D39" w:rsidP="002F4F01">
            <w:pPr>
              <w:rPr>
                <w:lang w:val="en-US"/>
              </w:rPr>
            </w:pPr>
            <w:r w:rsidRPr="00171D40">
              <w:rPr>
                <w:lang w:val="en-US"/>
              </w:rPr>
              <w:t>Value(s) based on original source measurement(s)</w:t>
            </w:r>
          </w:p>
        </w:tc>
      </w:tr>
      <w:tr w:rsidR="00030D39" w:rsidRPr="00171D40" w14:paraId="6849BDB3" w14:textId="77777777" w:rsidTr="002F4F01">
        <w:trPr>
          <w:cnfStyle w:val="000000010000" w:firstRow="0" w:lastRow="0" w:firstColumn="0" w:lastColumn="0" w:oddVBand="0" w:evenVBand="0" w:oddHBand="0" w:evenHBand="1" w:firstRowFirstColumn="0" w:firstRowLastColumn="0" w:lastRowFirstColumn="0" w:lastRowLastColumn="0"/>
          <w:trHeight w:val="259"/>
        </w:trPr>
        <w:tc>
          <w:tcPr>
            <w:tcW w:w="1728" w:type="dxa"/>
          </w:tcPr>
          <w:p w14:paraId="18589E09" w14:textId="77777777" w:rsidR="00030D39" w:rsidRPr="00171D40" w:rsidRDefault="00030D39" w:rsidP="002F4F01">
            <w:pPr>
              <w:rPr>
                <w:b/>
                <w:lang w:val="en-US"/>
              </w:rPr>
            </w:pPr>
            <w:r w:rsidRPr="00171D40">
              <w:rPr>
                <w:b/>
                <w:lang w:val="en-US"/>
              </w:rPr>
              <w:t>Ammonia (NH3) (kg)</w:t>
            </w:r>
          </w:p>
        </w:tc>
        <w:tc>
          <w:tcPr>
            <w:tcW w:w="1620" w:type="dxa"/>
          </w:tcPr>
          <w:p w14:paraId="1AB38900" w14:textId="77777777" w:rsidR="00030D39" w:rsidRPr="00171D40" w:rsidRDefault="00030D39" w:rsidP="002F4F01">
            <w:pPr>
              <w:rPr>
                <w:lang w:val="en-US"/>
              </w:rPr>
            </w:pPr>
            <w:r w:rsidRPr="00171D40">
              <w:rPr>
                <w:lang w:val="en-US"/>
              </w:rPr>
              <w:t>Alt Fuel Prod</w:t>
            </w:r>
          </w:p>
        </w:tc>
        <w:tc>
          <w:tcPr>
            <w:tcW w:w="2505" w:type="dxa"/>
          </w:tcPr>
          <w:p w14:paraId="749B94A5" w14:textId="77777777" w:rsidR="00030D39" w:rsidRPr="00171D40" w:rsidRDefault="00030D39" w:rsidP="002F4F01">
            <w:pPr>
              <w:rPr>
                <w:lang w:val="en-US"/>
              </w:rPr>
            </w:pPr>
            <w:r w:rsidRPr="00171D40">
              <w:rPr>
                <w:lang w:val="en-US"/>
              </w:rPr>
              <w:t>AO30, AQ30, AS30, AU30, AW30, AY30, BA30, BC30, BE30 and/or BG30, or BN30, as per feedstock(s) and fuel type</w:t>
            </w:r>
          </w:p>
        </w:tc>
        <w:tc>
          <w:tcPr>
            <w:tcW w:w="3345" w:type="dxa"/>
          </w:tcPr>
          <w:p w14:paraId="0FA2815E" w14:textId="77777777" w:rsidR="00030D39" w:rsidRPr="00171D40" w:rsidRDefault="00030D39" w:rsidP="002F4F01">
            <w:pPr>
              <w:rPr>
                <w:lang w:val="en-US"/>
              </w:rPr>
            </w:pPr>
            <w:r w:rsidRPr="00171D40">
              <w:rPr>
                <w:lang w:val="en-US"/>
              </w:rPr>
              <w:t>Value(s) based on original source measurement(s)</w:t>
            </w:r>
          </w:p>
        </w:tc>
      </w:tr>
      <w:tr w:rsidR="00030D39" w:rsidRPr="00171D40" w14:paraId="69F7A034"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tcPr>
          <w:p w14:paraId="6FFF71F6" w14:textId="77777777" w:rsidR="00030D39" w:rsidRPr="00171D40" w:rsidRDefault="00030D39" w:rsidP="002F4F01">
            <w:pPr>
              <w:rPr>
                <w:b/>
                <w:lang w:val="en-US"/>
              </w:rPr>
            </w:pPr>
            <w:r w:rsidRPr="00171D40">
              <w:rPr>
                <w:b/>
                <w:lang w:val="en-US"/>
              </w:rPr>
              <w:t>Ammonium Sulphate (kg)</w:t>
            </w:r>
          </w:p>
        </w:tc>
        <w:tc>
          <w:tcPr>
            <w:tcW w:w="1620" w:type="dxa"/>
          </w:tcPr>
          <w:p w14:paraId="35C3E6D3" w14:textId="77777777" w:rsidR="00030D39" w:rsidRPr="00171D40" w:rsidRDefault="00030D39" w:rsidP="002F4F01">
            <w:pPr>
              <w:rPr>
                <w:lang w:val="en-US"/>
              </w:rPr>
            </w:pPr>
            <w:r w:rsidRPr="00171D40">
              <w:rPr>
                <w:lang w:val="en-US"/>
              </w:rPr>
              <w:t>Alt Fuel Prod</w:t>
            </w:r>
          </w:p>
        </w:tc>
        <w:tc>
          <w:tcPr>
            <w:tcW w:w="2505" w:type="dxa"/>
          </w:tcPr>
          <w:p w14:paraId="377AFB41" w14:textId="77777777" w:rsidR="00030D39" w:rsidRPr="00171D40" w:rsidRDefault="00030D39" w:rsidP="002F4F01">
            <w:pPr>
              <w:rPr>
                <w:lang w:val="en-US"/>
              </w:rPr>
            </w:pPr>
            <w:r w:rsidRPr="00171D40">
              <w:rPr>
                <w:lang w:val="en-US"/>
              </w:rPr>
              <w:t>AO31, AQ31, AS31, AU31, AW31, AY31, BA31, BC31, BE31 and/or BG31, or BN31, as per feedstock(s) and fuel type</w:t>
            </w:r>
          </w:p>
        </w:tc>
        <w:tc>
          <w:tcPr>
            <w:tcW w:w="3345" w:type="dxa"/>
          </w:tcPr>
          <w:p w14:paraId="0405B4D9" w14:textId="77777777" w:rsidR="00030D39" w:rsidRPr="00171D40" w:rsidRDefault="00030D39" w:rsidP="002F4F01">
            <w:pPr>
              <w:rPr>
                <w:lang w:val="en-US"/>
              </w:rPr>
            </w:pPr>
            <w:r w:rsidRPr="00171D40">
              <w:rPr>
                <w:lang w:val="en-US"/>
              </w:rPr>
              <w:t>Value(s) based on original source measurement(s)</w:t>
            </w:r>
          </w:p>
        </w:tc>
      </w:tr>
      <w:tr w:rsidR="00030D39" w:rsidRPr="00171D40" w14:paraId="4FD94547" w14:textId="77777777" w:rsidTr="002F4F01">
        <w:trPr>
          <w:cnfStyle w:val="000000010000" w:firstRow="0" w:lastRow="0" w:firstColumn="0" w:lastColumn="0" w:oddVBand="0" w:evenVBand="0" w:oddHBand="0" w:evenHBand="1" w:firstRowFirstColumn="0" w:firstRowLastColumn="0" w:lastRowFirstColumn="0" w:lastRowLastColumn="0"/>
          <w:trHeight w:val="259"/>
        </w:trPr>
        <w:tc>
          <w:tcPr>
            <w:tcW w:w="1728" w:type="dxa"/>
            <w:hideMark/>
          </w:tcPr>
          <w:p w14:paraId="5BC9CDA5" w14:textId="77777777" w:rsidR="00030D39" w:rsidRPr="00171D40" w:rsidRDefault="00030D39" w:rsidP="002F4F01">
            <w:pPr>
              <w:rPr>
                <w:b/>
                <w:lang w:val="en-US"/>
              </w:rPr>
            </w:pPr>
            <w:r w:rsidRPr="00171D40">
              <w:rPr>
                <w:b/>
                <w:lang w:val="en-US"/>
              </w:rPr>
              <w:t>Citric Acid</w:t>
            </w:r>
          </w:p>
        </w:tc>
        <w:tc>
          <w:tcPr>
            <w:tcW w:w="1620" w:type="dxa"/>
            <w:hideMark/>
          </w:tcPr>
          <w:p w14:paraId="67E31C37" w14:textId="77777777" w:rsidR="00030D39" w:rsidRPr="00171D40" w:rsidRDefault="00030D39" w:rsidP="002F4F01">
            <w:pPr>
              <w:rPr>
                <w:lang w:val="en-US"/>
              </w:rPr>
            </w:pPr>
            <w:r w:rsidRPr="00171D40">
              <w:rPr>
                <w:lang w:val="en-US"/>
              </w:rPr>
              <w:t>Alt Fuel Prod</w:t>
            </w:r>
          </w:p>
        </w:tc>
        <w:tc>
          <w:tcPr>
            <w:tcW w:w="2505" w:type="dxa"/>
            <w:hideMark/>
          </w:tcPr>
          <w:p w14:paraId="0EBE4BB1" w14:textId="77777777" w:rsidR="00030D39" w:rsidRPr="00171D40" w:rsidRDefault="00030D39" w:rsidP="002F4F01">
            <w:pPr>
              <w:rPr>
                <w:lang w:val="en-US"/>
              </w:rPr>
            </w:pPr>
            <w:r w:rsidRPr="00171D40">
              <w:rPr>
                <w:lang w:val="en-US"/>
              </w:rPr>
              <w:t xml:space="preserve">AO32, AQ32, AS32, AU32, AW32, AY32, </w:t>
            </w:r>
            <w:r w:rsidRPr="00171D40">
              <w:rPr>
                <w:lang w:val="en-US"/>
              </w:rPr>
              <w:lastRenderedPageBreak/>
              <w:t>BA32, BC32, BE32 and/or BG32, or BN32, as per feedstock(s) and fuel type</w:t>
            </w:r>
          </w:p>
        </w:tc>
        <w:tc>
          <w:tcPr>
            <w:tcW w:w="3345" w:type="dxa"/>
            <w:hideMark/>
          </w:tcPr>
          <w:p w14:paraId="356A7362" w14:textId="77777777" w:rsidR="00030D39" w:rsidRPr="00171D40" w:rsidRDefault="00030D39" w:rsidP="002F4F01">
            <w:pPr>
              <w:rPr>
                <w:lang w:val="en-US"/>
              </w:rPr>
            </w:pPr>
            <w:r w:rsidRPr="00171D40">
              <w:rPr>
                <w:lang w:val="en-US"/>
              </w:rPr>
              <w:lastRenderedPageBreak/>
              <w:t>Value(s) based on original source measurement(s)</w:t>
            </w:r>
          </w:p>
        </w:tc>
      </w:tr>
      <w:tr w:rsidR="00030D39" w:rsidRPr="00171D40" w14:paraId="407B5490"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hideMark/>
          </w:tcPr>
          <w:p w14:paraId="5D4383FE" w14:textId="77777777" w:rsidR="00030D39" w:rsidRPr="00171D40" w:rsidRDefault="00030D39" w:rsidP="002F4F01">
            <w:pPr>
              <w:rPr>
                <w:b/>
                <w:lang w:val="en-US"/>
              </w:rPr>
            </w:pPr>
            <w:r w:rsidRPr="00171D40">
              <w:rPr>
                <w:b/>
                <w:lang w:val="en-US"/>
              </w:rPr>
              <w:t>Enzymes</w:t>
            </w:r>
          </w:p>
        </w:tc>
        <w:tc>
          <w:tcPr>
            <w:tcW w:w="1620" w:type="dxa"/>
            <w:hideMark/>
          </w:tcPr>
          <w:p w14:paraId="022B80E4" w14:textId="77777777" w:rsidR="00030D39" w:rsidRPr="00171D40" w:rsidRDefault="00030D39" w:rsidP="002F4F01">
            <w:pPr>
              <w:rPr>
                <w:lang w:val="en-US"/>
              </w:rPr>
            </w:pPr>
            <w:r w:rsidRPr="00171D40">
              <w:rPr>
                <w:lang w:val="en-US"/>
              </w:rPr>
              <w:t>Alt Fuel Prod</w:t>
            </w:r>
          </w:p>
        </w:tc>
        <w:tc>
          <w:tcPr>
            <w:tcW w:w="2505" w:type="dxa"/>
            <w:hideMark/>
          </w:tcPr>
          <w:p w14:paraId="59FC6798" w14:textId="77777777" w:rsidR="00030D39" w:rsidRPr="00171D40" w:rsidRDefault="00030D39" w:rsidP="002F4F01">
            <w:pPr>
              <w:rPr>
                <w:lang w:val="en-US"/>
              </w:rPr>
            </w:pPr>
            <w:r w:rsidRPr="00171D40">
              <w:rPr>
                <w:lang w:val="en-US"/>
              </w:rPr>
              <w:t>AO33, AQ33, AS33, AU33, AW33, AY33, BA33, BC33, BE33 and/or BG33, or BN33, as per feedstock(s) and fuel type</w:t>
            </w:r>
          </w:p>
        </w:tc>
        <w:tc>
          <w:tcPr>
            <w:tcW w:w="3345" w:type="dxa"/>
          </w:tcPr>
          <w:p w14:paraId="431F17F9" w14:textId="77777777" w:rsidR="00030D39" w:rsidRPr="00171D40" w:rsidRDefault="00030D39" w:rsidP="002F4F01">
            <w:pPr>
              <w:rPr>
                <w:lang w:val="en-US"/>
              </w:rPr>
            </w:pPr>
            <w:r w:rsidRPr="00171D40">
              <w:rPr>
                <w:lang w:val="en-US"/>
              </w:rPr>
              <w:t>Value(s) based on original source measurement(s)</w:t>
            </w:r>
          </w:p>
          <w:p w14:paraId="1AE78F90" w14:textId="77777777" w:rsidR="00030D39" w:rsidRPr="00171D40" w:rsidRDefault="00030D39" w:rsidP="002F4F01">
            <w:pPr>
              <w:rPr>
                <w:lang w:val="en-US"/>
              </w:rPr>
            </w:pPr>
          </w:p>
        </w:tc>
      </w:tr>
      <w:tr w:rsidR="00030D39" w:rsidRPr="00171D40" w14:paraId="1753A1D5" w14:textId="77777777" w:rsidTr="002F4F01">
        <w:trPr>
          <w:cnfStyle w:val="000000010000" w:firstRow="0" w:lastRow="0" w:firstColumn="0" w:lastColumn="0" w:oddVBand="0" w:evenVBand="0" w:oddHBand="0" w:evenHBand="1" w:firstRowFirstColumn="0" w:firstRowLastColumn="0" w:lastRowFirstColumn="0" w:lastRowLastColumn="0"/>
          <w:trHeight w:val="259"/>
        </w:trPr>
        <w:tc>
          <w:tcPr>
            <w:tcW w:w="1728" w:type="dxa"/>
            <w:hideMark/>
          </w:tcPr>
          <w:p w14:paraId="5667FC91" w14:textId="77777777" w:rsidR="00030D39" w:rsidRPr="00171D40" w:rsidRDefault="00030D39" w:rsidP="002F4F01">
            <w:pPr>
              <w:rPr>
                <w:b/>
                <w:lang w:val="en-US"/>
              </w:rPr>
            </w:pPr>
            <w:r w:rsidRPr="00171D40">
              <w:rPr>
                <w:b/>
                <w:lang w:val="en-US"/>
              </w:rPr>
              <w:t>Ethanol</w:t>
            </w:r>
          </w:p>
        </w:tc>
        <w:tc>
          <w:tcPr>
            <w:tcW w:w="1620" w:type="dxa"/>
            <w:hideMark/>
          </w:tcPr>
          <w:p w14:paraId="6E5121DC" w14:textId="77777777" w:rsidR="00030D39" w:rsidRPr="00171D40" w:rsidRDefault="00030D39" w:rsidP="002F4F01">
            <w:pPr>
              <w:rPr>
                <w:lang w:val="en-US"/>
              </w:rPr>
            </w:pPr>
            <w:r w:rsidRPr="00171D40">
              <w:rPr>
                <w:lang w:val="en-US"/>
              </w:rPr>
              <w:t>Alt Fuel Prod</w:t>
            </w:r>
          </w:p>
        </w:tc>
        <w:tc>
          <w:tcPr>
            <w:tcW w:w="2505" w:type="dxa"/>
            <w:hideMark/>
          </w:tcPr>
          <w:p w14:paraId="398CF74C" w14:textId="77777777" w:rsidR="00030D39" w:rsidRPr="00171D40" w:rsidRDefault="00030D39" w:rsidP="002F4F01">
            <w:pPr>
              <w:rPr>
                <w:lang w:val="en-US"/>
              </w:rPr>
            </w:pPr>
            <w:r w:rsidRPr="00171D40">
              <w:rPr>
                <w:lang w:val="en-US"/>
              </w:rPr>
              <w:t>AO34, AQ34, AS34, AU34, AW34, AY34, BA34, BC34, BE34 and/or BG34, or BN34, as per feedstock(s) and fuel type</w:t>
            </w:r>
          </w:p>
        </w:tc>
        <w:tc>
          <w:tcPr>
            <w:tcW w:w="3345" w:type="dxa"/>
            <w:hideMark/>
          </w:tcPr>
          <w:p w14:paraId="6FF7FA8B" w14:textId="77777777" w:rsidR="00030D39" w:rsidRPr="00171D40" w:rsidRDefault="00030D39" w:rsidP="002F4F01">
            <w:pPr>
              <w:rPr>
                <w:lang w:val="en-US"/>
              </w:rPr>
            </w:pPr>
            <w:r w:rsidRPr="00171D40">
              <w:rPr>
                <w:lang w:val="en-US"/>
              </w:rPr>
              <w:t>Value(s) based on original source measurement(s)</w:t>
            </w:r>
          </w:p>
        </w:tc>
      </w:tr>
      <w:tr w:rsidR="00030D39" w:rsidRPr="00171D40" w14:paraId="2CBA4279"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hideMark/>
          </w:tcPr>
          <w:p w14:paraId="7E741B40" w14:textId="77777777" w:rsidR="00030D39" w:rsidRPr="00171D40" w:rsidRDefault="00030D39" w:rsidP="002F4F01">
            <w:pPr>
              <w:rPr>
                <w:b/>
                <w:lang w:val="en-US"/>
              </w:rPr>
            </w:pPr>
            <w:r w:rsidRPr="00171D40">
              <w:rPr>
                <w:b/>
                <w:lang w:val="en-US"/>
              </w:rPr>
              <w:t>Hydrochloric acid</w:t>
            </w:r>
          </w:p>
        </w:tc>
        <w:tc>
          <w:tcPr>
            <w:tcW w:w="1620" w:type="dxa"/>
            <w:hideMark/>
          </w:tcPr>
          <w:p w14:paraId="47467344" w14:textId="77777777" w:rsidR="00030D39" w:rsidRPr="00171D40" w:rsidRDefault="00030D39" w:rsidP="002F4F01">
            <w:pPr>
              <w:rPr>
                <w:lang w:val="en-US"/>
              </w:rPr>
            </w:pPr>
            <w:r w:rsidRPr="00171D40">
              <w:rPr>
                <w:lang w:val="en-US"/>
              </w:rPr>
              <w:t>Alt Fuel Prod</w:t>
            </w:r>
          </w:p>
        </w:tc>
        <w:tc>
          <w:tcPr>
            <w:tcW w:w="2505" w:type="dxa"/>
            <w:hideMark/>
          </w:tcPr>
          <w:p w14:paraId="74C0CBD8" w14:textId="77777777" w:rsidR="00030D39" w:rsidRPr="00171D40" w:rsidRDefault="00030D39" w:rsidP="002F4F01">
            <w:pPr>
              <w:rPr>
                <w:lang w:val="en-US"/>
              </w:rPr>
            </w:pPr>
            <w:r w:rsidRPr="00171D40">
              <w:rPr>
                <w:lang w:val="en-US"/>
              </w:rPr>
              <w:t>AO35, AQ35, AS35, AU35, AW35, AY35, BA35, BC35, BE35 and/or BG35, or BN35, as per feedstock(s) and fuel type</w:t>
            </w:r>
          </w:p>
        </w:tc>
        <w:tc>
          <w:tcPr>
            <w:tcW w:w="3345" w:type="dxa"/>
            <w:hideMark/>
          </w:tcPr>
          <w:p w14:paraId="23591D00" w14:textId="77777777" w:rsidR="00030D39" w:rsidRPr="00171D40" w:rsidRDefault="00030D39" w:rsidP="002F4F01">
            <w:pPr>
              <w:rPr>
                <w:lang w:val="en-US"/>
              </w:rPr>
            </w:pPr>
            <w:r w:rsidRPr="00171D40">
              <w:rPr>
                <w:lang w:val="en-US"/>
              </w:rPr>
              <w:t>Value(s) based on original source measurement(s)</w:t>
            </w:r>
          </w:p>
        </w:tc>
      </w:tr>
      <w:tr w:rsidR="00030D39" w:rsidRPr="00171D40" w14:paraId="40C83EAE" w14:textId="77777777" w:rsidTr="002F4F01">
        <w:trPr>
          <w:cnfStyle w:val="000000010000" w:firstRow="0" w:lastRow="0" w:firstColumn="0" w:lastColumn="0" w:oddVBand="0" w:evenVBand="0" w:oddHBand="0" w:evenHBand="1" w:firstRowFirstColumn="0" w:firstRowLastColumn="0" w:lastRowFirstColumn="0" w:lastRowLastColumn="0"/>
          <w:trHeight w:val="259"/>
        </w:trPr>
        <w:tc>
          <w:tcPr>
            <w:tcW w:w="1728" w:type="dxa"/>
            <w:hideMark/>
          </w:tcPr>
          <w:p w14:paraId="0094DBA6" w14:textId="77777777" w:rsidR="00030D39" w:rsidRPr="00171D40" w:rsidRDefault="00030D39" w:rsidP="002F4F01">
            <w:pPr>
              <w:rPr>
                <w:b/>
                <w:lang w:val="en-US"/>
              </w:rPr>
            </w:pPr>
            <w:r w:rsidRPr="00171D40">
              <w:rPr>
                <w:b/>
                <w:lang w:val="en-US"/>
              </w:rPr>
              <w:t>Hydrogen</w:t>
            </w:r>
          </w:p>
        </w:tc>
        <w:tc>
          <w:tcPr>
            <w:tcW w:w="1620" w:type="dxa"/>
            <w:hideMark/>
          </w:tcPr>
          <w:p w14:paraId="69BB31EA" w14:textId="77777777" w:rsidR="00030D39" w:rsidRPr="00171D40" w:rsidRDefault="00030D39" w:rsidP="002F4F01">
            <w:pPr>
              <w:rPr>
                <w:lang w:val="en-US"/>
              </w:rPr>
            </w:pPr>
            <w:r w:rsidRPr="00171D40">
              <w:rPr>
                <w:lang w:val="en-US"/>
              </w:rPr>
              <w:t>Alt Fuel Prod</w:t>
            </w:r>
          </w:p>
        </w:tc>
        <w:tc>
          <w:tcPr>
            <w:tcW w:w="2505" w:type="dxa"/>
            <w:hideMark/>
          </w:tcPr>
          <w:p w14:paraId="4D76CA34" w14:textId="77777777" w:rsidR="00030D39" w:rsidRPr="00171D40" w:rsidRDefault="00030D39" w:rsidP="002F4F01">
            <w:pPr>
              <w:rPr>
                <w:lang w:val="en-US"/>
              </w:rPr>
            </w:pPr>
            <w:r w:rsidRPr="00171D40">
              <w:rPr>
                <w:lang w:val="en-US"/>
              </w:rPr>
              <w:t>AO36, AQ36, AS36, AU36, AW36, AY36, BA36, BC36, BE36 and/or BG36, or BN36, as per feedstock(s) and fuel type</w:t>
            </w:r>
          </w:p>
        </w:tc>
        <w:tc>
          <w:tcPr>
            <w:tcW w:w="3345" w:type="dxa"/>
            <w:hideMark/>
          </w:tcPr>
          <w:p w14:paraId="61381D48" w14:textId="77777777" w:rsidR="00030D39" w:rsidRPr="00171D40" w:rsidRDefault="00030D39" w:rsidP="002F4F01">
            <w:pPr>
              <w:rPr>
                <w:lang w:val="en-US"/>
              </w:rPr>
            </w:pPr>
            <w:r w:rsidRPr="00171D40">
              <w:rPr>
                <w:lang w:val="en-US"/>
              </w:rPr>
              <w:t>Value(s) based on original source measurement(s)</w:t>
            </w:r>
          </w:p>
        </w:tc>
      </w:tr>
      <w:tr w:rsidR="00030D39" w:rsidRPr="00171D40" w14:paraId="6A508EFF"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tcPr>
          <w:p w14:paraId="5D1965C9" w14:textId="77777777" w:rsidR="00030D39" w:rsidRPr="00171D40" w:rsidRDefault="00030D39" w:rsidP="002F4F01">
            <w:pPr>
              <w:rPr>
                <w:b/>
                <w:lang w:val="en-US"/>
              </w:rPr>
            </w:pPr>
            <w:r w:rsidRPr="00171D40">
              <w:rPr>
                <w:b/>
                <w:lang w:val="en-US"/>
              </w:rPr>
              <w:t>Lime (kg)</w:t>
            </w:r>
          </w:p>
        </w:tc>
        <w:tc>
          <w:tcPr>
            <w:tcW w:w="1620" w:type="dxa"/>
          </w:tcPr>
          <w:p w14:paraId="3262C249" w14:textId="77777777" w:rsidR="00030D39" w:rsidRPr="00171D40" w:rsidRDefault="00030D39" w:rsidP="002F4F01">
            <w:pPr>
              <w:rPr>
                <w:lang w:val="en-US"/>
              </w:rPr>
            </w:pPr>
            <w:r w:rsidRPr="00171D40">
              <w:rPr>
                <w:lang w:val="en-US"/>
              </w:rPr>
              <w:t>Alt Fuel Prod</w:t>
            </w:r>
          </w:p>
        </w:tc>
        <w:tc>
          <w:tcPr>
            <w:tcW w:w="2505" w:type="dxa"/>
          </w:tcPr>
          <w:p w14:paraId="11C44470" w14:textId="77777777" w:rsidR="00030D39" w:rsidRPr="00171D40" w:rsidRDefault="00030D39" w:rsidP="002F4F01">
            <w:pPr>
              <w:rPr>
                <w:lang w:val="en-US"/>
              </w:rPr>
            </w:pPr>
            <w:r w:rsidRPr="00171D40">
              <w:rPr>
                <w:lang w:val="en-US"/>
              </w:rPr>
              <w:t>AO37, AQ37, AS37, AU37, AW37, AY37, BA37, BC37, BE37 and/or BG37, or BN37, as per feedstock(s) and fuel type</w:t>
            </w:r>
          </w:p>
        </w:tc>
        <w:tc>
          <w:tcPr>
            <w:tcW w:w="3345" w:type="dxa"/>
          </w:tcPr>
          <w:p w14:paraId="31822EF7" w14:textId="77777777" w:rsidR="00030D39" w:rsidRPr="00171D40" w:rsidRDefault="00030D39" w:rsidP="002F4F01">
            <w:pPr>
              <w:rPr>
                <w:lang w:val="en-US"/>
              </w:rPr>
            </w:pPr>
            <w:r w:rsidRPr="00171D40">
              <w:rPr>
                <w:lang w:val="en-US"/>
              </w:rPr>
              <w:t>Value(s) based on original source measurement(s)</w:t>
            </w:r>
          </w:p>
        </w:tc>
      </w:tr>
      <w:tr w:rsidR="00030D39" w:rsidRPr="00171D40" w14:paraId="1534B9C0" w14:textId="77777777" w:rsidTr="002F4F01">
        <w:trPr>
          <w:cnfStyle w:val="000000010000" w:firstRow="0" w:lastRow="0" w:firstColumn="0" w:lastColumn="0" w:oddVBand="0" w:evenVBand="0" w:oddHBand="0" w:evenHBand="1" w:firstRowFirstColumn="0" w:firstRowLastColumn="0" w:lastRowFirstColumn="0" w:lastRowLastColumn="0"/>
          <w:trHeight w:val="259"/>
        </w:trPr>
        <w:tc>
          <w:tcPr>
            <w:tcW w:w="1728" w:type="dxa"/>
            <w:hideMark/>
          </w:tcPr>
          <w:p w14:paraId="2F8AC19A" w14:textId="77777777" w:rsidR="00030D39" w:rsidRPr="00171D40" w:rsidRDefault="00030D39" w:rsidP="002F4F01">
            <w:pPr>
              <w:rPr>
                <w:b/>
                <w:lang w:val="en-US"/>
              </w:rPr>
            </w:pPr>
            <w:r w:rsidRPr="00171D40">
              <w:rPr>
                <w:b/>
                <w:lang w:val="en-US"/>
              </w:rPr>
              <w:t>Magnesium silicate (kg)</w:t>
            </w:r>
          </w:p>
        </w:tc>
        <w:tc>
          <w:tcPr>
            <w:tcW w:w="1620" w:type="dxa"/>
            <w:hideMark/>
          </w:tcPr>
          <w:p w14:paraId="7931F92C" w14:textId="77777777" w:rsidR="00030D39" w:rsidRPr="00171D40" w:rsidRDefault="00030D39" w:rsidP="002F4F01">
            <w:pPr>
              <w:rPr>
                <w:lang w:val="en-US"/>
              </w:rPr>
            </w:pPr>
            <w:r w:rsidRPr="00171D40">
              <w:rPr>
                <w:lang w:val="en-US"/>
              </w:rPr>
              <w:t>Alt Fuel Prod</w:t>
            </w:r>
          </w:p>
        </w:tc>
        <w:tc>
          <w:tcPr>
            <w:tcW w:w="2505" w:type="dxa"/>
            <w:hideMark/>
          </w:tcPr>
          <w:p w14:paraId="0D311116" w14:textId="77777777" w:rsidR="00030D39" w:rsidRPr="00171D40" w:rsidRDefault="00030D39" w:rsidP="002F4F01">
            <w:pPr>
              <w:rPr>
                <w:lang w:val="en-US"/>
              </w:rPr>
            </w:pPr>
            <w:r w:rsidRPr="00171D40">
              <w:rPr>
                <w:lang w:val="en-US"/>
              </w:rPr>
              <w:t xml:space="preserve">AO38, AQ38, AS38, AU38, AW38, AY38, BA38, BC38, BE38 and/or BG38, or BN38, as per </w:t>
            </w:r>
            <w:r w:rsidRPr="00171D40">
              <w:rPr>
                <w:lang w:val="en-US"/>
              </w:rPr>
              <w:lastRenderedPageBreak/>
              <w:t>feedstock(s) and fuel type</w:t>
            </w:r>
          </w:p>
        </w:tc>
        <w:tc>
          <w:tcPr>
            <w:tcW w:w="3345" w:type="dxa"/>
            <w:hideMark/>
          </w:tcPr>
          <w:p w14:paraId="2E693576" w14:textId="77777777" w:rsidR="00030D39" w:rsidRPr="00171D40" w:rsidRDefault="00030D39" w:rsidP="002F4F01">
            <w:pPr>
              <w:rPr>
                <w:lang w:val="en-US"/>
              </w:rPr>
            </w:pPr>
            <w:r w:rsidRPr="00171D40">
              <w:rPr>
                <w:lang w:val="en-US"/>
              </w:rPr>
              <w:lastRenderedPageBreak/>
              <w:t>Value(s) based on original source measurement(s)</w:t>
            </w:r>
          </w:p>
        </w:tc>
      </w:tr>
      <w:tr w:rsidR="00030D39" w:rsidRPr="00171D40" w14:paraId="144BF2A7"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hideMark/>
          </w:tcPr>
          <w:p w14:paraId="22C6B1F9" w14:textId="77777777" w:rsidR="00030D39" w:rsidRPr="00171D40" w:rsidRDefault="00030D39" w:rsidP="002F4F01">
            <w:pPr>
              <w:rPr>
                <w:b/>
                <w:lang w:val="en-US"/>
              </w:rPr>
            </w:pPr>
            <w:r w:rsidRPr="00171D40">
              <w:rPr>
                <w:b/>
                <w:lang w:val="en-US"/>
              </w:rPr>
              <w:t>Methanol (L)</w:t>
            </w:r>
          </w:p>
        </w:tc>
        <w:tc>
          <w:tcPr>
            <w:tcW w:w="1620" w:type="dxa"/>
            <w:hideMark/>
          </w:tcPr>
          <w:p w14:paraId="3BA67247" w14:textId="77777777" w:rsidR="00030D39" w:rsidRPr="00171D40" w:rsidRDefault="00030D39" w:rsidP="002F4F01">
            <w:pPr>
              <w:rPr>
                <w:lang w:val="en-US"/>
              </w:rPr>
            </w:pPr>
            <w:r w:rsidRPr="00171D40">
              <w:rPr>
                <w:lang w:val="en-US"/>
              </w:rPr>
              <w:t>Alt Fuel Prod</w:t>
            </w:r>
          </w:p>
        </w:tc>
        <w:tc>
          <w:tcPr>
            <w:tcW w:w="2505" w:type="dxa"/>
            <w:hideMark/>
          </w:tcPr>
          <w:p w14:paraId="7B7AD8F1" w14:textId="77777777" w:rsidR="00030D39" w:rsidRPr="00171D40" w:rsidRDefault="00030D39" w:rsidP="002F4F01">
            <w:pPr>
              <w:rPr>
                <w:lang w:val="en-US"/>
              </w:rPr>
            </w:pPr>
            <w:r w:rsidRPr="00171D40">
              <w:rPr>
                <w:lang w:val="en-US"/>
              </w:rPr>
              <w:t>AO39, AQ39, AS39, AU39, AW39, AY39, BA39, BC39, BE39 and/or BG39, or BN39, as per feedstock(s) and fuel type</w:t>
            </w:r>
          </w:p>
        </w:tc>
        <w:tc>
          <w:tcPr>
            <w:tcW w:w="3345" w:type="dxa"/>
            <w:hideMark/>
          </w:tcPr>
          <w:p w14:paraId="32E19CDF" w14:textId="77777777" w:rsidR="00030D39" w:rsidRPr="00171D40" w:rsidRDefault="00030D39" w:rsidP="002F4F01">
            <w:pPr>
              <w:rPr>
                <w:lang w:val="en-US"/>
              </w:rPr>
            </w:pPr>
            <w:r w:rsidRPr="00171D40">
              <w:rPr>
                <w:lang w:val="en-US"/>
              </w:rPr>
              <w:t>Value(s) based on original source measurement(s)</w:t>
            </w:r>
          </w:p>
        </w:tc>
      </w:tr>
      <w:tr w:rsidR="00030D39" w:rsidRPr="00171D40" w14:paraId="444C4C94" w14:textId="77777777" w:rsidTr="002F4F01">
        <w:trPr>
          <w:cnfStyle w:val="000000010000" w:firstRow="0" w:lastRow="0" w:firstColumn="0" w:lastColumn="0" w:oddVBand="0" w:evenVBand="0" w:oddHBand="0" w:evenHBand="1" w:firstRowFirstColumn="0" w:firstRowLastColumn="0" w:lastRowFirstColumn="0" w:lastRowLastColumn="0"/>
          <w:trHeight w:val="259"/>
        </w:trPr>
        <w:tc>
          <w:tcPr>
            <w:tcW w:w="1728" w:type="dxa"/>
            <w:hideMark/>
          </w:tcPr>
          <w:p w14:paraId="40A8A9C3" w14:textId="77777777" w:rsidR="00030D39" w:rsidRPr="00171D40" w:rsidRDefault="00030D39" w:rsidP="002F4F01">
            <w:pPr>
              <w:rPr>
                <w:b/>
                <w:lang w:val="en-US"/>
              </w:rPr>
            </w:pPr>
            <w:r w:rsidRPr="00171D40">
              <w:rPr>
                <w:b/>
                <w:lang w:val="en-US"/>
              </w:rPr>
              <w:t>Sodium Hydroxide</w:t>
            </w:r>
          </w:p>
        </w:tc>
        <w:tc>
          <w:tcPr>
            <w:tcW w:w="1620" w:type="dxa"/>
            <w:hideMark/>
          </w:tcPr>
          <w:p w14:paraId="2185876A" w14:textId="77777777" w:rsidR="00030D39" w:rsidRPr="00171D40" w:rsidRDefault="00030D39" w:rsidP="002F4F01">
            <w:pPr>
              <w:rPr>
                <w:lang w:val="en-US"/>
              </w:rPr>
            </w:pPr>
            <w:r w:rsidRPr="00171D40">
              <w:rPr>
                <w:lang w:val="en-US"/>
              </w:rPr>
              <w:t>Alt Fuel Prod</w:t>
            </w:r>
          </w:p>
        </w:tc>
        <w:tc>
          <w:tcPr>
            <w:tcW w:w="2505" w:type="dxa"/>
            <w:hideMark/>
          </w:tcPr>
          <w:p w14:paraId="1AA8C4BA" w14:textId="77777777" w:rsidR="00030D39" w:rsidRPr="00171D40" w:rsidRDefault="00030D39" w:rsidP="002F4F01">
            <w:pPr>
              <w:rPr>
                <w:lang w:val="en-US"/>
              </w:rPr>
            </w:pPr>
            <w:r w:rsidRPr="00171D40">
              <w:rPr>
                <w:lang w:val="en-US"/>
              </w:rPr>
              <w:t>AO40, AQ40, AS40, AU40, AW40, AY40, BA40, BC40, BE40 and/or BG40, or BN40, as per feedstock(s) and fuel type</w:t>
            </w:r>
          </w:p>
        </w:tc>
        <w:tc>
          <w:tcPr>
            <w:tcW w:w="3345" w:type="dxa"/>
            <w:hideMark/>
          </w:tcPr>
          <w:p w14:paraId="578FD787" w14:textId="77777777" w:rsidR="00030D39" w:rsidRPr="00171D40" w:rsidRDefault="00030D39" w:rsidP="002F4F01">
            <w:pPr>
              <w:rPr>
                <w:lang w:val="en-US"/>
              </w:rPr>
            </w:pPr>
            <w:r w:rsidRPr="00171D40">
              <w:rPr>
                <w:lang w:val="en-US"/>
              </w:rPr>
              <w:t>Value(s) based on original source measurement(s)</w:t>
            </w:r>
          </w:p>
        </w:tc>
      </w:tr>
      <w:tr w:rsidR="00030D39" w:rsidRPr="00171D40" w14:paraId="49A85A66"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hideMark/>
          </w:tcPr>
          <w:p w14:paraId="3E22B13E" w14:textId="77777777" w:rsidR="00030D39" w:rsidRPr="00171D40" w:rsidRDefault="00030D39" w:rsidP="002F4F01">
            <w:pPr>
              <w:rPr>
                <w:b/>
                <w:lang w:val="en-US"/>
              </w:rPr>
            </w:pPr>
            <w:r w:rsidRPr="00171D40">
              <w:rPr>
                <w:b/>
                <w:lang w:val="en-US"/>
              </w:rPr>
              <w:t>Nitric acid (kg)</w:t>
            </w:r>
          </w:p>
        </w:tc>
        <w:tc>
          <w:tcPr>
            <w:tcW w:w="1620" w:type="dxa"/>
            <w:hideMark/>
          </w:tcPr>
          <w:p w14:paraId="53F66B71" w14:textId="77777777" w:rsidR="00030D39" w:rsidRPr="00171D40" w:rsidRDefault="00030D39" w:rsidP="002F4F01">
            <w:pPr>
              <w:rPr>
                <w:lang w:val="en-US"/>
              </w:rPr>
            </w:pPr>
            <w:r w:rsidRPr="00171D40">
              <w:rPr>
                <w:lang w:val="en-US"/>
              </w:rPr>
              <w:t>Alt Fuel Prod</w:t>
            </w:r>
          </w:p>
        </w:tc>
        <w:tc>
          <w:tcPr>
            <w:tcW w:w="2505" w:type="dxa"/>
            <w:hideMark/>
          </w:tcPr>
          <w:p w14:paraId="2F84B8AD" w14:textId="77777777" w:rsidR="00030D39" w:rsidRPr="00171D40" w:rsidRDefault="00030D39" w:rsidP="002F4F01">
            <w:pPr>
              <w:rPr>
                <w:lang w:val="en-US"/>
              </w:rPr>
            </w:pPr>
            <w:r w:rsidRPr="00171D40">
              <w:rPr>
                <w:lang w:val="en-US"/>
              </w:rPr>
              <w:t>AO41, AQ41, AS41, AU41, AW41, AY41, BA41, BC41, BE41 and/or BG41, or BN41, as per feedstock(s) and fuel type</w:t>
            </w:r>
          </w:p>
        </w:tc>
        <w:tc>
          <w:tcPr>
            <w:tcW w:w="3345" w:type="dxa"/>
            <w:hideMark/>
          </w:tcPr>
          <w:p w14:paraId="11AD8A89" w14:textId="77777777" w:rsidR="00030D39" w:rsidRPr="00171D40" w:rsidRDefault="00030D39" w:rsidP="002F4F01">
            <w:pPr>
              <w:rPr>
                <w:lang w:val="en-US"/>
              </w:rPr>
            </w:pPr>
            <w:r w:rsidRPr="00171D40">
              <w:rPr>
                <w:lang w:val="en-US"/>
              </w:rPr>
              <w:t>Value(s) based on original source measurement(s)</w:t>
            </w:r>
          </w:p>
        </w:tc>
      </w:tr>
      <w:tr w:rsidR="00030D39" w:rsidRPr="00171D40" w14:paraId="53589DE2" w14:textId="77777777" w:rsidTr="002F4F01">
        <w:trPr>
          <w:cnfStyle w:val="000000010000" w:firstRow="0" w:lastRow="0" w:firstColumn="0" w:lastColumn="0" w:oddVBand="0" w:evenVBand="0" w:oddHBand="0" w:evenHBand="1" w:firstRowFirstColumn="0" w:firstRowLastColumn="0" w:lastRowFirstColumn="0" w:lastRowLastColumn="0"/>
          <w:trHeight w:val="259"/>
        </w:trPr>
        <w:tc>
          <w:tcPr>
            <w:tcW w:w="1728" w:type="dxa"/>
            <w:hideMark/>
          </w:tcPr>
          <w:p w14:paraId="5AA0D079" w14:textId="77777777" w:rsidR="00030D39" w:rsidRPr="00171D40" w:rsidRDefault="00030D39" w:rsidP="002F4F01">
            <w:pPr>
              <w:rPr>
                <w:b/>
                <w:lang w:val="en-US"/>
              </w:rPr>
            </w:pPr>
            <w:r w:rsidRPr="00171D40">
              <w:rPr>
                <w:b/>
                <w:lang w:val="en-US"/>
              </w:rPr>
              <w:t>Nitrogen (N) (kg)</w:t>
            </w:r>
          </w:p>
        </w:tc>
        <w:tc>
          <w:tcPr>
            <w:tcW w:w="1620" w:type="dxa"/>
            <w:hideMark/>
          </w:tcPr>
          <w:p w14:paraId="666A8E7E" w14:textId="77777777" w:rsidR="00030D39" w:rsidRPr="00171D40" w:rsidRDefault="00030D39" w:rsidP="002F4F01">
            <w:pPr>
              <w:rPr>
                <w:lang w:val="en-US"/>
              </w:rPr>
            </w:pPr>
            <w:r w:rsidRPr="00171D40">
              <w:rPr>
                <w:lang w:val="en-US"/>
              </w:rPr>
              <w:t>Alt Fuel Prod</w:t>
            </w:r>
          </w:p>
        </w:tc>
        <w:tc>
          <w:tcPr>
            <w:tcW w:w="2505" w:type="dxa"/>
            <w:hideMark/>
          </w:tcPr>
          <w:p w14:paraId="20E95E21" w14:textId="77777777" w:rsidR="00030D39" w:rsidRPr="00171D40" w:rsidRDefault="00030D39" w:rsidP="002F4F01">
            <w:pPr>
              <w:rPr>
                <w:lang w:val="en-US"/>
              </w:rPr>
            </w:pPr>
            <w:r w:rsidRPr="00171D40">
              <w:rPr>
                <w:lang w:val="en-US"/>
              </w:rPr>
              <w:t>AO42, AQ42, AS42, AU42, AW42, AY42, BA42, BC42, BE42 and/or BG42, or BN42, as per feedstock(s) and fuel type</w:t>
            </w:r>
          </w:p>
        </w:tc>
        <w:tc>
          <w:tcPr>
            <w:tcW w:w="3345" w:type="dxa"/>
            <w:hideMark/>
          </w:tcPr>
          <w:p w14:paraId="33CCD01C" w14:textId="77777777" w:rsidR="00030D39" w:rsidRPr="00171D40" w:rsidRDefault="00030D39" w:rsidP="002F4F01">
            <w:pPr>
              <w:rPr>
                <w:lang w:val="en-US"/>
              </w:rPr>
            </w:pPr>
            <w:r w:rsidRPr="00171D40">
              <w:rPr>
                <w:lang w:val="en-US"/>
              </w:rPr>
              <w:t>Value(s) based on original source measurement(s)</w:t>
            </w:r>
          </w:p>
        </w:tc>
      </w:tr>
      <w:tr w:rsidR="00030D39" w:rsidRPr="00171D40" w14:paraId="78000050"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hideMark/>
          </w:tcPr>
          <w:p w14:paraId="09ADCD88" w14:textId="77777777" w:rsidR="00030D39" w:rsidRPr="00171D40" w:rsidRDefault="00030D39" w:rsidP="002F4F01">
            <w:pPr>
              <w:rPr>
                <w:b/>
                <w:lang w:val="en-US"/>
              </w:rPr>
            </w:pPr>
            <w:r w:rsidRPr="00171D40">
              <w:rPr>
                <w:b/>
                <w:lang w:val="en-US"/>
              </w:rPr>
              <w:t>Petroleum (L)</w:t>
            </w:r>
          </w:p>
        </w:tc>
        <w:tc>
          <w:tcPr>
            <w:tcW w:w="1620" w:type="dxa"/>
            <w:hideMark/>
          </w:tcPr>
          <w:p w14:paraId="6BB2997E" w14:textId="77777777" w:rsidR="00030D39" w:rsidRPr="00171D40" w:rsidRDefault="00030D39" w:rsidP="002F4F01">
            <w:pPr>
              <w:rPr>
                <w:lang w:val="en-US"/>
              </w:rPr>
            </w:pPr>
            <w:r w:rsidRPr="00171D40">
              <w:rPr>
                <w:lang w:val="en-US"/>
              </w:rPr>
              <w:t>Alt Fuel Prod</w:t>
            </w:r>
          </w:p>
        </w:tc>
        <w:tc>
          <w:tcPr>
            <w:tcW w:w="2505" w:type="dxa"/>
            <w:hideMark/>
          </w:tcPr>
          <w:p w14:paraId="3DB774BA" w14:textId="77777777" w:rsidR="00030D39" w:rsidRPr="00171D40" w:rsidRDefault="00030D39" w:rsidP="002F4F01">
            <w:pPr>
              <w:rPr>
                <w:lang w:val="en-US"/>
              </w:rPr>
            </w:pPr>
            <w:r w:rsidRPr="00171D40">
              <w:rPr>
                <w:lang w:val="en-US"/>
              </w:rPr>
              <w:t>AO43, AQ43, AS43, AU43, AW43, AY43, BA43, BC43, BE43 and/or BG43, or BN43, as per feedstock(s) and fuel type</w:t>
            </w:r>
          </w:p>
        </w:tc>
        <w:tc>
          <w:tcPr>
            <w:tcW w:w="3345" w:type="dxa"/>
            <w:hideMark/>
          </w:tcPr>
          <w:p w14:paraId="4205EA72" w14:textId="77777777" w:rsidR="00030D39" w:rsidRPr="00171D40" w:rsidRDefault="00030D39" w:rsidP="002F4F01">
            <w:pPr>
              <w:rPr>
                <w:lang w:val="en-US"/>
              </w:rPr>
            </w:pPr>
            <w:r w:rsidRPr="00171D40">
              <w:rPr>
                <w:lang w:val="en-US"/>
              </w:rPr>
              <w:t>Value(s) based on original source measurement(s)</w:t>
            </w:r>
          </w:p>
        </w:tc>
      </w:tr>
      <w:tr w:rsidR="00030D39" w:rsidRPr="00171D40" w14:paraId="413EE294" w14:textId="77777777" w:rsidTr="002F4F01">
        <w:trPr>
          <w:cnfStyle w:val="000000010000" w:firstRow="0" w:lastRow="0" w:firstColumn="0" w:lastColumn="0" w:oddVBand="0" w:evenVBand="0" w:oddHBand="0" w:evenHBand="1" w:firstRowFirstColumn="0" w:firstRowLastColumn="0" w:lastRowFirstColumn="0" w:lastRowLastColumn="0"/>
          <w:trHeight w:val="259"/>
        </w:trPr>
        <w:tc>
          <w:tcPr>
            <w:tcW w:w="1728" w:type="dxa"/>
            <w:hideMark/>
          </w:tcPr>
          <w:p w14:paraId="3318E24B" w14:textId="77777777" w:rsidR="00030D39" w:rsidRPr="00171D40" w:rsidRDefault="00030D39" w:rsidP="002F4F01">
            <w:pPr>
              <w:rPr>
                <w:b/>
                <w:lang w:val="en-US"/>
              </w:rPr>
            </w:pPr>
            <w:r w:rsidRPr="00171D40">
              <w:rPr>
                <w:b/>
                <w:lang w:val="en-US"/>
              </w:rPr>
              <w:t>Phosphate nutrients (P</w:t>
            </w:r>
            <w:r w:rsidRPr="00171D40">
              <w:rPr>
                <w:b/>
                <w:vertAlign w:val="subscript"/>
                <w:lang w:val="en-US"/>
              </w:rPr>
              <w:t>2</w:t>
            </w:r>
            <w:r w:rsidRPr="00171D40">
              <w:rPr>
                <w:b/>
                <w:lang w:val="en-US"/>
              </w:rPr>
              <w:t>O</w:t>
            </w:r>
            <w:r w:rsidRPr="00171D40">
              <w:rPr>
                <w:b/>
                <w:vertAlign w:val="subscript"/>
                <w:lang w:val="en-US"/>
              </w:rPr>
              <w:t>5</w:t>
            </w:r>
            <w:r w:rsidRPr="00171D40">
              <w:rPr>
                <w:b/>
                <w:lang w:val="en-US"/>
              </w:rPr>
              <w:t>) (kg)</w:t>
            </w:r>
          </w:p>
        </w:tc>
        <w:tc>
          <w:tcPr>
            <w:tcW w:w="1620" w:type="dxa"/>
            <w:hideMark/>
          </w:tcPr>
          <w:p w14:paraId="5CAE1A01" w14:textId="77777777" w:rsidR="00030D39" w:rsidRPr="00171D40" w:rsidRDefault="00030D39" w:rsidP="002F4F01">
            <w:pPr>
              <w:rPr>
                <w:lang w:val="en-US"/>
              </w:rPr>
            </w:pPr>
            <w:r w:rsidRPr="00171D40">
              <w:rPr>
                <w:lang w:val="en-US"/>
              </w:rPr>
              <w:t>Alt Fuel Prod</w:t>
            </w:r>
          </w:p>
        </w:tc>
        <w:tc>
          <w:tcPr>
            <w:tcW w:w="2505" w:type="dxa"/>
            <w:hideMark/>
          </w:tcPr>
          <w:p w14:paraId="1E289280" w14:textId="77777777" w:rsidR="00030D39" w:rsidRPr="00171D40" w:rsidRDefault="00030D39" w:rsidP="002F4F01">
            <w:pPr>
              <w:rPr>
                <w:lang w:val="en-US"/>
              </w:rPr>
            </w:pPr>
            <w:r w:rsidRPr="00171D40">
              <w:rPr>
                <w:lang w:val="en-US"/>
              </w:rPr>
              <w:t>AO44, AQ44, AS44, AU44, AW44, AY44, BA44, BC44, BE44 and/or BG44, or BN44, as per feedstock(s) and fuel type</w:t>
            </w:r>
          </w:p>
        </w:tc>
        <w:tc>
          <w:tcPr>
            <w:tcW w:w="3345" w:type="dxa"/>
            <w:hideMark/>
          </w:tcPr>
          <w:p w14:paraId="1588EED3" w14:textId="77777777" w:rsidR="00030D39" w:rsidRPr="00171D40" w:rsidRDefault="00030D39" w:rsidP="002F4F01">
            <w:pPr>
              <w:rPr>
                <w:lang w:val="en-US"/>
              </w:rPr>
            </w:pPr>
            <w:r w:rsidRPr="00171D40">
              <w:rPr>
                <w:lang w:val="en-US"/>
              </w:rPr>
              <w:t>Value(s) based on original source measurement(s)</w:t>
            </w:r>
          </w:p>
        </w:tc>
      </w:tr>
      <w:tr w:rsidR="00030D39" w:rsidRPr="00171D40" w14:paraId="1BE69967"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hideMark/>
          </w:tcPr>
          <w:p w14:paraId="24871E03" w14:textId="77777777" w:rsidR="00030D39" w:rsidRPr="00171D40" w:rsidRDefault="00030D39" w:rsidP="002F4F01">
            <w:pPr>
              <w:rPr>
                <w:b/>
                <w:lang w:val="en-US"/>
              </w:rPr>
            </w:pPr>
            <w:r w:rsidRPr="00171D40">
              <w:rPr>
                <w:b/>
                <w:lang w:val="en-US"/>
              </w:rPr>
              <w:lastRenderedPageBreak/>
              <w:t>Phosphoric acid (kg)</w:t>
            </w:r>
          </w:p>
        </w:tc>
        <w:tc>
          <w:tcPr>
            <w:tcW w:w="1620" w:type="dxa"/>
            <w:hideMark/>
          </w:tcPr>
          <w:p w14:paraId="6E970F30" w14:textId="77777777" w:rsidR="00030D39" w:rsidRPr="00171D40" w:rsidRDefault="00030D39" w:rsidP="002F4F01">
            <w:pPr>
              <w:rPr>
                <w:lang w:val="en-US"/>
              </w:rPr>
            </w:pPr>
            <w:r w:rsidRPr="00171D40">
              <w:rPr>
                <w:lang w:val="en-US"/>
              </w:rPr>
              <w:t>Alt Fuel Prod</w:t>
            </w:r>
          </w:p>
        </w:tc>
        <w:tc>
          <w:tcPr>
            <w:tcW w:w="2505" w:type="dxa"/>
            <w:hideMark/>
          </w:tcPr>
          <w:p w14:paraId="342E83D3" w14:textId="77777777" w:rsidR="00030D39" w:rsidRPr="00171D40" w:rsidRDefault="00030D39" w:rsidP="002F4F01">
            <w:pPr>
              <w:rPr>
                <w:lang w:val="en-US"/>
              </w:rPr>
            </w:pPr>
            <w:r w:rsidRPr="00171D40">
              <w:rPr>
                <w:lang w:val="en-US"/>
              </w:rPr>
              <w:t>AO45, AQ45, AS45, AU45, AW45, AY45, BA45, BC45, BE45 and/or BG45, or BN45, as per feedstock(s) and fuel type</w:t>
            </w:r>
          </w:p>
        </w:tc>
        <w:tc>
          <w:tcPr>
            <w:tcW w:w="3345" w:type="dxa"/>
            <w:hideMark/>
          </w:tcPr>
          <w:p w14:paraId="7783F1F7" w14:textId="77777777" w:rsidR="00030D39" w:rsidRPr="00171D40" w:rsidRDefault="00030D39" w:rsidP="002F4F01">
            <w:pPr>
              <w:rPr>
                <w:lang w:val="en-US"/>
              </w:rPr>
            </w:pPr>
            <w:r w:rsidRPr="00171D40">
              <w:rPr>
                <w:lang w:val="en-US"/>
              </w:rPr>
              <w:t>Value(s) based on original source measurement(s)</w:t>
            </w:r>
          </w:p>
        </w:tc>
      </w:tr>
      <w:tr w:rsidR="00030D39" w:rsidRPr="00171D40" w14:paraId="0764E25A" w14:textId="77777777" w:rsidTr="002F4F01">
        <w:trPr>
          <w:cnfStyle w:val="000000010000" w:firstRow="0" w:lastRow="0" w:firstColumn="0" w:lastColumn="0" w:oddVBand="0" w:evenVBand="0" w:oddHBand="0" w:evenHBand="1" w:firstRowFirstColumn="0" w:firstRowLastColumn="0" w:lastRowFirstColumn="0" w:lastRowLastColumn="0"/>
          <w:trHeight w:val="259"/>
        </w:trPr>
        <w:tc>
          <w:tcPr>
            <w:tcW w:w="1728" w:type="dxa"/>
            <w:hideMark/>
          </w:tcPr>
          <w:p w14:paraId="7897C3E1" w14:textId="77777777" w:rsidR="00030D39" w:rsidRPr="00171D40" w:rsidRDefault="00030D39" w:rsidP="002F4F01">
            <w:pPr>
              <w:rPr>
                <w:b/>
                <w:lang w:val="en-US"/>
              </w:rPr>
            </w:pPr>
            <w:r w:rsidRPr="00171D40">
              <w:rPr>
                <w:b/>
                <w:lang w:val="en-US"/>
              </w:rPr>
              <w:t>Potassium hydroxide (kg)</w:t>
            </w:r>
          </w:p>
        </w:tc>
        <w:tc>
          <w:tcPr>
            <w:tcW w:w="1620" w:type="dxa"/>
            <w:hideMark/>
          </w:tcPr>
          <w:p w14:paraId="7142892B" w14:textId="77777777" w:rsidR="00030D39" w:rsidRPr="00171D40" w:rsidRDefault="00030D39" w:rsidP="002F4F01">
            <w:pPr>
              <w:rPr>
                <w:lang w:val="en-US"/>
              </w:rPr>
            </w:pPr>
            <w:r w:rsidRPr="00171D40">
              <w:rPr>
                <w:lang w:val="en-US"/>
              </w:rPr>
              <w:t>Alt Fuel Prod</w:t>
            </w:r>
          </w:p>
        </w:tc>
        <w:tc>
          <w:tcPr>
            <w:tcW w:w="2505" w:type="dxa"/>
            <w:hideMark/>
          </w:tcPr>
          <w:p w14:paraId="20952F55" w14:textId="77777777" w:rsidR="00030D39" w:rsidRPr="00171D40" w:rsidRDefault="00030D39" w:rsidP="002F4F01">
            <w:pPr>
              <w:rPr>
                <w:lang w:val="en-US"/>
              </w:rPr>
            </w:pPr>
            <w:r w:rsidRPr="00171D40">
              <w:rPr>
                <w:lang w:val="en-US"/>
              </w:rPr>
              <w:t>AO46, AQ46, AS46, AU46, AW46, AY46, BA46, BC46, BE46 and/or BG46, or BN46, as per feedstock(s) and fuel type</w:t>
            </w:r>
          </w:p>
        </w:tc>
        <w:tc>
          <w:tcPr>
            <w:tcW w:w="3345" w:type="dxa"/>
            <w:hideMark/>
          </w:tcPr>
          <w:p w14:paraId="16459B56" w14:textId="77777777" w:rsidR="00030D39" w:rsidRPr="00171D40" w:rsidRDefault="00030D39" w:rsidP="002F4F01">
            <w:pPr>
              <w:rPr>
                <w:lang w:val="en-US"/>
              </w:rPr>
            </w:pPr>
            <w:r w:rsidRPr="00171D40">
              <w:rPr>
                <w:lang w:val="en-US"/>
              </w:rPr>
              <w:t>Value(s) based on original source measurement(s)</w:t>
            </w:r>
          </w:p>
        </w:tc>
      </w:tr>
      <w:tr w:rsidR="00030D39" w:rsidRPr="00171D40" w14:paraId="6F8DFD8E"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tcPr>
          <w:p w14:paraId="444C3B56" w14:textId="77777777" w:rsidR="00030D39" w:rsidRPr="00171D40" w:rsidRDefault="00030D39" w:rsidP="002F4F01">
            <w:pPr>
              <w:rPr>
                <w:b/>
                <w:lang w:val="en-US"/>
              </w:rPr>
            </w:pPr>
            <w:r w:rsidRPr="00171D40">
              <w:rPr>
                <w:b/>
                <w:lang w:val="en-US"/>
              </w:rPr>
              <w:t>Seeds (kg)</w:t>
            </w:r>
          </w:p>
        </w:tc>
        <w:tc>
          <w:tcPr>
            <w:tcW w:w="1620" w:type="dxa"/>
          </w:tcPr>
          <w:p w14:paraId="3B8D2543" w14:textId="77777777" w:rsidR="00030D39" w:rsidRPr="00171D40" w:rsidRDefault="00030D39" w:rsidP="002F4F01">
            <w:pPr>
              <w:rPr>
                <w:lang w:val="en-US"/>
              </w:rPr>
            </w:pPr>
            <w:r w:rsidRPr="00171D40">
              <w:rPr>
                <w:lang w:val="en-US"/>
              </w:rPr>
              <w:t>Alt Fuel Prod</w:t>
            </w:r>
          </w:p>
        </w:tc>
        <w:tc>
          <w:tcPr>
            <w:tcW w:w="2505" w:type="dxa"/>
          </w:tcPr>
          <w:p w14:paraId="30DB5F12" w14:textId="77777777" w:rsidR="00030D39" w:rsidRPr="00171D40" w:rsidRDefault="00030D39" w:rsidP="002F4F01">
            <w:pPr>
              <w:rPr>
                <w:lang w:val="en-US"/>
              </w:rPr>
            </w:pPr>
            <w:r w:rsidRPr="00171D40">
              <w:rPr>
                <w:lang w:val="en-US"/>
              </w:rPr>
              <w:t>AO47, AQ47, AS47, AU47, AW47, AY47, BA47, BC47, BE47 and/or BG47, or BN47, as per feedstock(s) and fuel type</w:t>
            </w:r>
          </w:p>
        </w:tc>
        <w:tc>
          <w:tcPr>
            <w:tcW w:w="3345" w:type="dxa"/>
          </w:tcPr>
          <w:p w14:paraId="6ADB064F" w14:textId="77777777" w:rsidR="00030D39" w:rsidRPr="00171D40" w:rsidRDefault="00030D39" w:rsidP="002F4F01">
            <w:pPr>
              <w:rPr>
                <w:lang w:val="en-US"/>
              </w:rPr>
            </w:pPr>
            <w:r w:rsidRPr="00171D40">
              <w:rPr>
                <w:lang w:val="en-US"/>
              </w:rPr>
              <w:t>Value(s) based on original source measurement(s)</w:t>
            </w:r>
          </w:p>
        </w:tc>
      </w:tr>
      <w:tr w:rsidR="00030D39" w:rsidRPr="00171D40" w14:paraId="3E39AD9A" w14:textId="77777777" w:rsidTr="002F4F01">
        <w:trPr>
          <w:cnfStyle w:val="000000010000" w:firstRow="0" w:lastRow="0" w:firstColumn="0" w:lastColumn="0" w:oddVBand="0" w:evenVBand="0" w:oddHBand="0" w:evenHBand="1" w:firstRowFirstColumn="0" w:firstRowLastColumn="0" w:lastRowFirstColumn="0" w:lastRowLastColumn="0"/>
          <w:trHeight w:val="259"/>
        </w:trPr>
        <w:tc>
          <w:tcPr>
            <w:tcW w:w="1728" w:type="dxa"/>
            <w:hideMark/>
          </w:tcPr>
          <w:p w14:paraId="35453057" w14:textId="77777777" w:rsidR="00030D39" w:rsidRPr="00171D40" w:rsidRDefault="00030D39" w:rsidP="002F4F01">
            <w:pPr>
              <w:rPr>
                <w:b/>
                <w:lang w:val="en-US"/>
              </w:rPr>
            </w:pPr>
            <w:r w:rsidRPr="00171D40">
              <w:rPr>
                <w:b/>
                <w:lang w:val="en-US"/>
              </w:rPr>
              <w:t>Sodium methylate (kg)</w:t>
            </w:r>
          </w:p>
        </w:tc>
        <w:tc>
          <w:tcPr>
            <w:tcW w:w="1620" w:type="dxa"/>
            <w:hideMark/>
          </w:tcPr>
          <w:p w14:paraId="3A5C47E8" w14:textId="77777777" w:rsidR="00030D39" w:rsidRPr="00171D40" w:rsidRDefault="00030D39" w:rsidP="002F4F01">
            <w:pPr>
              <w:rPr>
                <w:lang w:val="en-US"/>
              </w:rPr>
            </w:pPr>
            <w:r w:rsidRPr="00171D40">
              <w:rPr>
                <w:lang w:val="en-US"/>
              </w:rPr>
              <w:t>Alt Fuel Prod</w:t>
            </w:r>
          </w:p>
        </w:tc>
        <w:tc>
          <w:tcPr>
            <w:tcW w:w="2505" w:type="dxa"/>
            <w:hideMark/>
          </w:tcPr>
          <w:p w14:paraId="013F6202" w14:textId="77777777" w:rsidR="00030D39" w:rsidRPr="00171D40" w:rsidRDefault="00030D39" w:rsidP="002F4F01">
            <w:pPr>
              <w:rPr>
                <w:lang w:val="en-US"/>
              </w:rPr>
            </w:pPr>
            <w:r w:rsidRPr="00171D40">
              <w:rPr>
                <w:lang w:val="en-US"/>
              </w:rPr>
              <w:t>AO48, AQ48, AS48, AU48, AW48, AY48, BA48, BC48, BE48 and/or BG48, or BN48, as per feedstock(s) and fuel type</w:t>
            </w:r>
          </w:p>
        </w:tc>
        <w:tc>
          <w:tcPr>
            <w:tcW w:w="3345" w:type="dxa"/>
            <w:hideMark/>
          </w:tcPr>
          <w:p w14:paraId="779F8837" w14:textId="77777777" w:rsidR="00030D39" w:rsidRPr="00171D40" w:rsidRDefault="00030D39" w:rsidP="002F4F01">
            <w:pPr>
              <w:rPr>
                <w:lang w:val="en-US"/>
              </w:rPr>
            </w:pPr>
            <w:r w:rsidRPr="00171D40">
              <w:rPr>
                <w:lang w:val="en-US"/>
              </w:rPr>
              <w:t>Value(s) based on original source measurement(s)</w:t>
            </w:r>
          </w:p>
        </w:tc>
      </w:tr>
      <w:tr w:rsidR="00030D39" w:rsidRPr="00171D40" w14:paraId="2E04C115"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tcPr>
          <w:p w14:paraId="45C5C97B" w14:textId="77777777" w:rsidR="00030D39" w:rsidRPr="00171D40" w:rsidRDefault="00030D39" w:rsidP="002F4F01">
            <w:pPr>
              <w:rPr>
                <w:b/>
                <w:lang w:val="en-US"/>
              </w:rPr>
            </w:pPr>
            <w:r w:rsidRPr="00171D40">
              <w:rPr>
                <w:b/>
                <w:lang w:val="en-US"/>
              </w:rPr>
              <w:t>Sugar (kg)</w:t>
            </w:r>
          </w:p>
        </w:tc>
        <w:tc>
          <w:tcPr>
            <w:tcW w:w="1620" w:type="dxa"/>
          </w:tcPr>
          <w:p w14:paraId="4FCF5A09" w14:textId="77777777" w:rsidR="00030D39" w:rsidRPr="00171D40" w:rsidRDefault="00030D39" w:rsidP="002F4F01">
            <w:pPr>
              <w:rPr>
                <w:lang w:val="en-US"/>
              </w:rPr>
            </w:pPr>
            <w:r w:rsidRPr="00171D40">
              <w:rPr>
                <w:lang w:val="en-US"/>
              </w:rPr>
              <w:t>Alt Fuel Prod</w:t>
            </w:r>
          </w:p>
        </w:tc>
        <w:tc>
          <w:tcPr>
            <w:tcW w:w="2505" w:type="dxa"/>
          </w:tcPr>
          <w:p w14:paraId="60BDE9C1" w14:textId="77777777" w:rsidR="00030D39" w:rsidRPr="00171D40" w:rsidRDefault="00030D39" w:rsidP="002F4F01">
            <w:pPr>
              <w:rPr>
                <w:lang w:val="en-US"/>
              </w:rPr>
            </w:pPr>
            <w:r w:rsidRPr="00171D40">
              <w:rPr>
                <w:lang w:val="en-US"/>
              </w:rPr>
              <w:t>AO49, AQ49, AS49, AU49, AW49, AY49, BA49, BC49, BE49 and/or BG49, or BN49, as per feedstock(s) and fuel type</w:t>
            </w:r>
          </w:p>
        </w:tc>
        <w:tc>
          <w:tcPr>
            <w:tcW w:w="3345" w:type="dxa"/>
          </w:tcPr>
          <w:p w14:paraId="70BD6CD3" w14:textId="77777777" w:rsidR="00030D39" w:rsidRPr="00171D40" w:rsidRDefault="00030D39" w:rsidP="002F4F01">
            <w:pPr>
              <w:rPr>
                <w:lang w:val="en-US"/>
              </w:rPr>
            </w:pPr>
            <w:r w:rsidRPr="00171D40">
              <w:rPr>
                <w:lang w:val="en-US"/>
              </w:rPr>
              <w:t>Value(s) based on original source measurement(s)</w:t>
            </w:r>
          </w:p>
        </w:tc>
      </w:tr>
      <w:tr w:rsidR="00030D39" w:rsidRPr="00171D40" w14:paraId="21A7352D" w14:textId="77777777" w:rsidTr="002F4F01">
        <w:trPr>
          <w:cnfStyle w:val="000000010000" w:firstRow="0" w:lastRow="0" w:firstColumn="0" w:lastColumn="0" w:oddVBand="0" w:evenVBand="0" w:oddHBand="0" w:evenHBand="1" w:firstRowFirstColumn="0" w:firstRowLastColumn="0" w:lastRowFirstColumn="0" w:lastRowLastColumn="0"/>
          <w:trHeight w:val="259"/>
        </w:trPr>
        <w:tc>
          <w:tcPr>
            <w:tcW w:w="1728" w:type="dxa"/>
            <w:hideMark/>
          </w:tcPr>
          <w:p w14:paraId="077001CC" w14:textId="77777777" w:rsidR="00030D39" w:rsidRPr="00171D40" w:rsidRDefault="00030D39" w:rsidP="002F4F01">
            <w:pPr>
              <w:rPr>
                <w:b/>
                <w:lang w:val="en-US"/>
              </w:rPr>
            </w:pPr>
            <w:r w:rsidRPr="00171D40">
              <w:rPr>
                <w:b/>
                <w:lang w:val="en-US"/>
              </w:rPr>
              <w:t>Sulphuric acid (kg)</w:t>
            </w:r>
          </w:p>
        </w:tc>
        <w:tc>
          <w:tcPr>
            <w:tcW w:w="1620" w:type="dxa"/>
            <w:hideMark/>
          </w:tcPr>
          <w:p w14:paraId="6F01A74E" w14:textId="77777777" w:rsidR="00030D39" w:rsidRPr="00171D40" w:rsidRDefault="00030D39" w:rsidP="002F4F01">
            <w:pPr>
              <w:rPr>
                <w:lang w:val="en-US"/>
              </w:rPr>
            </w:pPr>
            <w:r w:rsidRPr="00171D40">
              <w:rPr>
                <w:lang w:val="en-US"/>
              </w:rPr>
              <w:t>Alt Fuel Prod</w:t>
            </w:r>
          </w:p>
        </w:tc>
        <w:tc>
          <w:tcPr>
            <w:tcW w:w="2505" w:type="dxa"/>
            <w:hideMark/>
          </w:tcPr>
          <w:p w14:paraId="2D7C3E05" w14:textId="77777777" w:rsidR="00030D39" w:rsidRPr="00171D40" w:rsidRDefault="00030D39" w:rsidP="002F4F01">
            <w:pPr>
              <w:rPr>
                <w:lang w:val="en-US"/>
              </w:rPr>
            </w:pPr>
            <w:r w:rsidRPr="00171D40">
              <w:rPr>
                <w:lang w:val="en-US"/>
              </w:rPr>
              <w:t>AO50, AQ50, AS50, AU50, AW50, AY50, BA50, BC50, BE50 and/or BG50, or BN50, as per feedstock(s) and fuel type</w:t>
            </w:r>
          </w:p>
        </w:tc>
        <w:tc>
          <w:tcPr>
            <w:tcW w:w="3345" w:type="dxa"/>
            <w:hideMark/>
          </w:tcPr>
          <w:p w14:paraId="126401D6" w14:textId="77777777" w:rsidR="00030D39" w:rsidRPr="00171D40" w:rsidRDefault="00030D39" w:rsidP="002F4F01">
            <w:pPr>
              <w:rPr>
                <w:lang w:val="en-US"/>
              </w:rPr>
            </w:pPr>
            <w:r w:rsidRPr="00171D40">
              <w:rPr>
                <w:lang w:val="en-US"/>
              </w:rPr>
              <w:t>Value(s) based on original source measurement(s)</w:t>
            </w:r>
          </w:p>
        </w:tc>
      </w:tr>
      <w:tr w:rsidR="00030D39" w:rsidRPr="00171D40" w14:paraId="4957E22D" w14:textId="77777777" w:rsidTr="002F4F01">
        <w:trPr>
          <w:cnfStyle w:val="000000100000" w:firstRow="0" w:lastRow="0" w:firstColumn="0" w:lastColumn="0" w:oddVBand="0" w:evenVBand="0" w:oddHBand="1" w:evenHBand="0" w:firstRowFirstColumn="0" w:firstRowLastColumn="0" w:lastRowFirstColumn="0" w:lastRowLastColumn="0"/>
          <w:trHeight w:val="259"/>
        </w:trPr>
        <w:tc>
          <w:tcPr>
            <w:tcW w:w="1728" w:type="dxa"/>
          </w:tcPr>
          <w:p w14:paraId="26AFCF4C" w14:textId="77777777" w:rsidR="00030D39" w:rsidRPr="00171D40" w:rsidRDefault="00030D39" w:rsidP="002F4F01">
            <w:pPr>
              <w:rPr>
                <w:b/>
                <w:lang w:val="en-US"/>
              </w:rPr>
            </w:pPr>
            <w:r w:rsidRPr="00171D40">
              <w:rPr>
                <w:b/>
                <w:lang w:val="en-US"/>
              </w:rPr>
              <w:t>Yeast (kg)</w:t>
            </w:r>
          </w:p>
        </w:tc>
        <w:tc>
          <w:tcPr>
            <w:tcW w:w="1620" w:type="dxa"/>
          </w:tcPr>
          <w:p w14:paraId="41B0692E" w14:textId="77777777" w:rsidR="00030D39" w:rsidRPr="00171D40" w:rsidRDefault="00030D39" w:rsidP="002F4F01">
            <w:pPr>
              <w:rPr>
                <w:lang w:val="en-US"/>
              </w:rPr>
            </w:pPr>
            <w:r w:rsidRPr="00171D40">
              <w:rPr>
                <w:lang w:val="en-US"/>
              </w:rPr>
              <w:t>Alt Fuel Prod</w:t>
            </w:r>
          </w:p>
        </w:tc>
        <w:tc>
          <w:tcPr>
            <w:tcW w:w="2505" w:type="dxa"/>
          </w:tcPr>
          <w:p w14:paraId="27BFE9FF" w14:textId="77777777" w:rsidR="00030D39" w:rsidRPr="00171D40" w:rsidRDefault="00030D39" w:rsidP="002F4F01">
            <w:pPr>
              <w:rPr>
                <w:lang w:val="en-US"/>
              </w:rPr>
            </w:pPr>
            <w:r w:rsidRPr="00171D40">
              <w:rPr>
                <w:lang w:val="en-US"/>
              </w:rPr>
              <w:t xml:space="preserve">AO51, AQ51, AS51, AU51, AW51, AY51, BA51, BC51, BE51 </w:t>
            </w:r>
            <w:r w:rsidRPr="00171D40">
              <w:rPr>
                <w:lang w:val="en-US"/>
              </w:rPr>
              <w:lastRenderedPageBreak/>
              <w:t>and/or BG51, or BN51, as per feedstock(s) and fuel type</w:t>
            </w:r>
          </w:p>
        </w:tc>
        <w:tc>
          <w:tcPr>
            <w:tcW w:w="3345" w:type="dxa"/>
          </w:tcPr>
          <w:p w14:paraId="08809EC7" w14:textId="77777777" w:rsidR="00030D39" w:rsidRPr="00171D40" w:rsidRDefault="00030D39" w:rsidP="002F4F01">
            <w:pPr>
              <w:rPr>
                <w:lang w:val="en-US"/>
              </w:rPr>
            </w:pPr>
            <w:r w:rsidRPr="00171D40">
              <w:rPr>
                <w:lang w:val="en-US"/>
              </w:rPr>
              <w:lastRenderedPageBreak/>
              <w:t>Value(s) based on original source measurement(s)</w:t>
            </w:r>
          </w:p>
        </w:tc>
      </w:tr>
    </w:tbl>
    <w:p w14:paraId="72B3298B" w14:textId="47C70F3C" w:rsidR="00030D39" w:rsidRPr="00171D40" w:rsidRDefault="00030D39" w:rsidP="00914D2B">
      <w:pPr>
        <w:pStyle w:val="Heading3"/>
      </w:pPr>
      <w:bookmarkStart w:id="21" w:name="_Toc175047509"/>
      <w:r w:rsidRPr="00171D40">
        <w:t>3.4.3 Co-Products and Integrated Plants</w:t>
      </w:r>
      <w:bookmarkEnd w:id="21"/>
    </w:p>
    <w:tbl>
      <w:tblPr>
        <w:tblStyle w:val="LightGrid-Accent31"/>
        <w:tblW w:w="9226" w:type="dxa"/>
        <w:tblInd w:w="0" w:type="dxa"/>
        <w:tblLook w:val="0420" w:firstRow="1" w:lastRow="0" w:firstColumn="0" w:lastColumn="0" w:noHBand="0" w:noVBand="1"/>
        <w:tblCaption w:val="Co-Products and Integrated Plants - First Table"/>
        <w:tblDescription w:val="Values to input to GHGenius"/>
      </w:tblPr>
      <w:tblGrid>
        <w:gridCol w:w="1756"/>
        <w:gridCol w:w="1620"/>
        <w:gridCol w:w="2160"/>
        <w:gridCol w:w="3690"/>
      </w:tblGrid>
      <w:tr w:rsidR="0065595D" w:rsidRPr="00171D40" w14:paraId="7C0DE7D2" w14:textId="77777777" w:rsidTr="000C68E5">
        <w:trPr>
          <w:cnfStyle w:val="100000000000" w:firstRow="1" w:lastRow="0" w:firstColumn="0" w:lastColumn="0" w:oddVBand="0" w:evenVBand="0" w:oddHBand="0" w:evenHBand="0" w:firstRowFirstColumn="0" w:firstRowLastColumn="0" w:lastRowFirstColumn="0" w:lastRowLastColumn="0"/>
          <w:trHeight w:val="1009"/>
          <w:tblHeader/>
        </w:trPr>
        <w:tc>
          <w:tcPr>
            <w:tcW w:w="1756" w:type="dxa"/>
          </w:tcPr>
          <w:p w14:paraId="27EB2281" w14:textId="54693D3F" w:rsidR="0065595D" w:rsidRPr="00171D40" w:rsidRDefault="0065595D" w:rsidP="0065595D">
            <w:pPr>
              <w:rPr>
                <w:b w:val="0"/>
                <w:szCs w:val="20"/>
                <w:lang w:val="en-US"/>
              </w:rPr>
            </w:pPr>
            <w:r w:rsidRPr="00171D40">
              <w:rPr>
                <w:rFonts w:eastAsia="Arial"/>
                <w:lang w:val="en-US"/>
              </w:rPr>
              <w:t>Item</w:t>
            </w:r>
          </w:p>
        </w:tc>
        <w:tc>
          <w:tcPr>
            <w:tcW w:w="1620" w:type="dxa"/>
          </w:tcPr>
          <w:p w14:paraId="02978662" w14:textId="645F8781" w:rsidR="0065595D" w:rsidRPr="00171D40" w:rsidRDefault="0065595D" w:rsidP="0065595D">
            <w:pPr>
              <w:rPr>
                <w:szCs w:val="20"/>
                <w:lang w:val="en-US"/>
              </w:rPr>
            </w:pPr>
            <w:r w:rsidRPr="00171D40">
              <w:rPr>
                <w:rFonts w:eastAsia="Arial"/>
                <w:lang w:val="en-US"/>
              </w:rPr>
              <w:t>Work Sheet</w:t>
            </w:r>
          </w:p>
        </w:tc>
        <w:tc>
          <w:tcPr>
            <w:tcW w:w="2160" w:type="dxa"/>
          </w:tcPr>
          <w:p w14:paraId="0A0B1713" w14:textId="3FDE561A" w:rsidR="0065595D" w:rsidRPr="00171D40" w:rsidRDefault="0065595D" w:rsidP="0065595D">
            <w:pPr>
              <w:rPr>
                <w:szCs w:val="20"/>
                <w:lang w:val="en-US"/>
              </w:rPr>
            </w:pPr>
            <w:r w:rsidRPr="00171D40">
              <w:rPr>
                <w:rFonts w:eastAsia="Arial"/>
                <w:lang w:val="en-US"/>
              </w:rPr>
              <w:t>Cell(s)</w:t>
            </w:r>
          </w:p>
        </w:tc>
        <w:tc>
          <w:tcPr>
            <w:tcW w:w="3690" w:type="dxa"/>
          </w:tcPr>
          <w:p w14:paraId="6680F397" w14:textId="14006C74" w:rsidR="0065595D" w:rsidRPr="00171D40" w:rsidRDefault="0065595D" w:rsidP="0065595D">
            <w:pPr>
              <w:rPr>
                <w:szCs w:val="20"/>
                <w:lang w:val="en-US"/>
              </w:rPr>
            </w:pPr>
            <w:r w:rsidRPr="00171D40">
              <w:rPr>
                <w:rFonts w:eastAsia="Arial"/>
                <w:lang w:val="en-US"/>
              </w:rPr>
              <w:t>Value(s) to Input</w:t>
            </w:r>
            <w:r w:rsidRPr="00171D40">
              <w:rPr>
                <w:lang w:val="en-US"/>
              </w:rPr>
              <w:t xml:space="preserve"> if primary data</w:t>
            </w:r>
          </w:p>
        </w:tc>
      </w:tr>
      <w:tr w:rsidR="00030D39" w:rsidRPr="00171D40" w14:paraId="584A3E89" w14:textId="77777777" w:rsidTr="0065595D">
        <w:trPr>
          <w:cnfStyle w:val="000000100000" w:firstRow="0" w:lastRow="0" w:firstColumn="0" w:lastColumn="0" w:oddVBand="0" w:evenVBand="0" w:oddHBand="1" w:evenHBand="0" w:firstRowFirstColumn="0" w:firstRowLastColumn="0" w:lastRowFirstColumn="0" w:lastRowLastColumn="0"/>
          <w:trHeight w:val="1009"/>
        </w:trPr>
        <w:tc>
          <w:tcPr>
            <w:tcW w:w="1756" w:type="dxa"/>
            <w:hideMark/>
          </w:tcPr>
          <w:p w14:paraId="614E5D32" w14:textId="77777777" w:rsidR="00030D39" w:rsidRPr="00171D40" w:rsidRDefault="00030D39" w:rsidP="002F4F01">
            <w:pPr>
              <w:rPr>
                <w:rFonts w:eastAsia="Times New Roman"/>
                <w:b/>
                <w:szCs w:val="20"/>
                <w:lang w:val="en-US"/>
              </w:rPr>
            </w:pPr>
            <w:r w:rsidRPr="00171D40">
              <w:rPr>
                <w:rFonts w:eastAsia="Times New Roman"/>
                <w:b/>
                <w:szCs w:val="20"/>
                <w:lang w:val="en-US"/>
              </w:rPr>
              <w:t>Glycerine (feed) (kg)</w:t>
            </w:r>
          </w:p>
        </w:tc>
        <w:tc>
          <w:tcPr>
            <w:tcW w:w="1620" w:type="dxa"/>
            <w:hideMark/>
          </w:tcPr>
          <w:p w14:paraId="165A2F04" w14:textId="77777777" w:rsidR="00030D39" w:rsidRPr="00171D40" w:rsidRDefault="00030D39" w:rsidP="002F4F01">
            <w:pPr>
              <w:rPr>
                <w:rFonts w:eastAsia="Times New Roman"/>
                <w:szCs w:val="20"/>
                <w:lang w:val="en-US"/>
              </w:rPr>
            </w:pPr>
            <w:r w:rsidRPr="00171D40">
              <w:rPr>
                <w:rFonts w:eastAsia="Times New Roman"/>
                <w:szCs w:val="20"/>
                <w:lang w:val="en-US"/>
              </w:rPr>
              <w:t>Coprods</w:t>
            </w:r>
          </w:p>
        </w:tc>
        <w:tc>
          <w:tcPr>
            <w:tcW w:w="2160" w:type="dxa"/>
            <w:hideMark/>
          </w:tcPr>
          <w:p w14:paraId="1CCA7CDB" w14:textId="77777777" w:rsidR="00030D39" w:rsidRPr="00171D40" w:rsidRDefault="00030D39" w:rsidP="002F4F01">
            <w:pPr>
              <w:rPr>
                <w:rFonts w:eastAsia="Times New Roman"/>
                <w:szCs w:val="20"/>
                <w:lang w:val="en-US"/>
              </w:rPr>
            </w:pPr>
            <w:r w:rsidRPr="00171D40">
              <w:rPr>
                <w:rFonts w:eastAsia="Times New Roman"/>
                <w:szCs w:val="20"/>
                <w:lang w:val="en-US"/>
              </w:rPr>
              <w:t>Y99</w:t>
            </w:r>
          </w:p>
        </w:tc>
        <w:tc>
          <w:tcPr>
            <w:tcW w:w="3690" w:type="dxa"/>
            <w:hideMark/>
          </w:tcPr>
          <w:p w14:paraId="1F248D37" w14:textId="77777777" w:rsidR="00030D39" w:rsidRPr="00171D40" w:rsidRDefault="00030D39" w:rsidP="002F4F01">
            <w:pPr>
              <w:rPr>
                <w:rFonts w:eastAsia="Times New Roman"/>
                <w:szCs w:val="20"/>
                <w:lang w:val="en-US"/>
              </w:rPr>
            </w:pPr>
            <w:r w:rsidRPr="00171D40">
              <w:rPr>
                <w:rFonts w:eastAsia="Times New Roman"/>
                <w:szCs w:val="20"/>
                <w:lang w:val="en-US"/>
              </w:rPr>
              <w:t xml:space="preserve">Value based on original source measurement </w:t>
            </w:r>
          </w:p>
        </w:tc>
      </w:tr>
      <w:tr w:rsidR="00030D39" w:rsidRPr="00171D40" w14:paraId="6CC73A52" w14:textId="77777777" w:rsidTr="0065595D">
        <w:trPr>
          <w:cnfStyle w:val="000000010000" w:firstRow="0" w:lastRow="0" w:firstColumn="0" w:lastColumn="0" w:oddVBand="0" w:evenVBand="0" w:oddHBand="0" w:evenHBand="1" w:firstRowFirstColumn="0" w:firstRowLastColumn="0" w:lastRowFirstColumn="0" w:lastRowLastColumn="0"/>
          <w:trHeight w:val="1009"/>
        </w:trPr>
        <w:tc>
          <w:tcPr>
            <w:tcW w:w="1756" w:type="dxa"/>
            <w:hideMark/>
          </w:tcPr>
          <w:p w14:paraId="334DF984" w14:textId="77777777" w:rsidR="00030D39" w:rsidRPr="00171D40" w:rsidRDefault="00030D39" w:rsidP="002F4F01">
            <w:pPr>
              <w:rPr>
                <w:rFonts w:eastAsia="Times New Roman"/>
                <w:b/>
                <w:szCs w:val="20"/>
                <w:lang w:val="en-US"/>
              </w:rPr>
            </w:pPr>
            <w:r w:rsidRPr="00171D40">
              <w:rPr>
                <w:rFonts w:eastAsia="Times New Roman"/>
                <w:b/>
                <w:szCs w:val="20"/>
                <w:lang w:val="en-US"/>
              </w:rPr>
              <w:t>Glycerine (fuel) (kg)</w:t>
            </w:r>
          </w:p>
        </w:tc>
        <w:tc>
          <w:tcPr>
            <w:tcW w:w="1620" w:type="dxa"/>
            <w:hideMark/>
          </w:tcPr>
          <w:p w14:paraId="516A1E6F" w14:textId="77777777" w:rsidR="00030D39" w:rsidRPr="00171D40" w:rsidRDefault="00030D39" w:rsidP="002F4F01">
            <w:pPr>
              <w:rPr>
                <w:rFonts w:eastAsia="Times New Roman"/>
                <w:szCs w:val="20"/>
                <w:lang w:val="en-US"/>
              </w:rPr>
            </w:pPr>
            <w:r w:rsidRPr="00171D40">
              <w:rPr>
                <w:rFonts w:eastAsia="Times New Roman"/>
                <w:szCs w:val="20"/>
                <w:lang w:val="en-US"/>
              </w:rPr>
              <w:t>Coprods</w:t>
            </w:r>
          </w:p>
        </w:tc>
        <w:tc>
          <w:tcPr>
            <w:tcW w:w="2160" w:type="dxa"/>
            <w:hideMark/>
          </w:tcPr>
          <w:p w14:paraId="6F1E6E39" w14:textId="77777777" w:rsidR="00030D39" w:rsidRPr="00171D40" w:rsidRDefault="00030D39" w:rsidP="002F4F01">
            <w:pPr>
              <w:rPr>
                <w:rFonts w:eastAsia="Times New Roman"/>
                <w:szCs w:val="20"/>
                <w:lang w:val="en-US"/>
              </w:rPr>
            </w:pPr>
            <w:r w:rsidRPr="00171D40">
              <w:rPr>
                <w:rFonts w:eastAsia="Times New Roman"/>
                <w:szCs w:val="20"/>
                <w:lang w:val="en-US"/>
              </w:rPr>
              <w:t>Y100</w:t>
            </w:r>
          </w:p>
        </w:tc>
        <w:tc>
          <w:tcPr>
            <w:tcW w:w="3690" w:type="dxa"/>
            <w:hideMark/>
          </w:tcPr>
          <w:p w14:paraId="7D77821B" w14:textId="77777777" w:rsidR="00030D39" w:rsidRPr="00171D40" w:rsidRDefault="00030D39" w:rsidP="002F4F01">
            <w:pPr>
              <w:rPr>
                <w:rFonts w:eastAsia="Times New Roman"/>
                <w:szCs w:val="20"/>
                <w:lang w:val="en-US"/>
              </w:rPr>
            </w:pPr>
            <w:r w:rsidRPr="00171D40">
              <w:rPr>
                <w:rFonts w:eastAsia="Times New Roman"/>
                <w:szCs w:val="20"/>
                <w:lang w:val="en-US"/>
              </w:rPr>
              <w:t xml:space="preserve">Value based on original source measurement </w:t>
            </w:r>
          </w:p>
        </w:tc>
      </w:tr>
      <w:tr w:rsidR="00030D39" w:rsidRPr="00171D40" w14:paraId="2DEE1BB1" w14:textId="77777777" w:rsidTr="0065595D">
        <w:trPr>
          <w:cnfStyle w:val="000000100000" w:firstRow="0" w:lastRow="0" w:firstColumn="0" w:lastColumn="0" w:oddVBand="0" w:evenVBand="0" w:oddHBand="1" w:evenHBand="0" w:firstRowFirstColumn="0" w:firstRowLastColumn="0" w:lastRowFirstColumn="0" w:lastRowLastColumn="0"/>
          <w:trHeight w:val="1009"/>
        </w:trPr>
        <w:tc>
          <w:tcPr>
            <w:tcW w:w="1756" w:type="dxa"/>
            <w:hideMark/>
          </w:tcPr>
          <w:p w14:paraId="32154703" w14:textId="77777777" w:rsidR="00030D39" w:rsidRPr="00171D40" w:rsidRDefault="00030D39" w:rsidP="002F4F01">
            <w:pPr>
              <w:rPr>
                <w:rFonts w:eastAsia="Times New Roman"/>
                <w:b/>
                <w:szCs w:val="20"/>
                <w:lang w:val="en-US"/>
              </w:rPr>
            </w:pPr>
            <w:r w:rsidRPr="00171D40">
              <w:rPr>
                <w:rFonts w:eastAsia="Times New Roman"/>
                <w:b/>
                <w:szCs w:val="20"/>
                <w:lang w:val="en-US"/>
              </w:rPr>
              <w:t>Glycerine (crude) (kg)</w:t>
            </w:r>
          </w:p>
        </w:tc>
        <w:tc>
          <w:tcPr>
            <w:tcW w:w="1620" w:type="dxa"/>
            <w:hideMark/>
          </w:tcPr>
          <w:p w14:paraId="7552153B" w14:textId="77777777" w:rsidR="00030D39" w:rsidRPr="00171D40" w:rsidRDefault="00030D39" w:rsidP="002F4F01">
            <w:pPr>
              <w:rPr>
                <w:rFonts w:eastAsia="Times New Roman"/>
                <w:szCs w:val="20"/>
                <w:lang w:val="en-US"/>
              </w:rPr>
            </w:pPr>
            <w:r w:rsidRPr="00171D40">
              <w:rPr>
                <w:rFonts w:eastAsia="Times New Roman"/>
                <w:szCs w:val="20"/>
                <w:lang w:val="en-US"/>
              </w:rPr>
              <w:t>Coprods</w:t>
            </w:r>
          </w:p>
        </w:tc>
        <w:tc>
          <w:tcPr>
            <w:tcW w:w="2160" w:type="dxa"/>
            <w:hideMark/>
          </w:tcPr>
          <w:p w14:paraId="69055BC9" w14:textId="77777777" w:rsidR="00030D39" w:rsidRPr="00171D40" w:rsidRDefault="00030D39" w:rsidP="002F4F01">
            <w:pPr>
              <w:rPr>
                <w:rFonts w:eastAsia="Times New Roman"/>
                <w:szCs w:val="20"/>
                <w:lang w:val="en-US"/>
              </w:rPr>
            </w:pPr>
            <w:r w:rsidRPr="00171D40">
              <w:rPr>
                <w:rFonts w:eastAsia="Times New Roman"/>
                <w:szCs w:val="20"/>
                <w:lang w:val="en-US"/>
              </w:rPr>
              <w:t>Y101</w:t>
            </w:r>
          </w:p>
        </w:tc>
        <w:tc>
          <w:tcPr>
            <w:tcW w:w="3690" w:type="dxa"/>
            <w:hideMark/>
          </w:tcPr>
          <w:p w14:paraId="0D9F28D5" w14:textId="77777777" w:rsidR="00030D39" w:rsidRPr="00171D40" w:rsidRDefault="00030D39" w:rsidP="002F4F01">
            <w:pPr>
              <w:rPr>
                <w:rFonts w:eastAsia="Times New Roman"/>
                <w:szCs w:val="20"/>
                <w:lang w:val="en-US"/>
              </w:rPr>
            </w:pPr>
            <w:r w:rsidRPr="00171D40">
              <w:rPr>
                <w:rFonts w:eastAsia="Times New Roman"/>
                <w:szCs w:val="20"/>
                <w:lang w:val="en-US"/>
              </w:rPr>
              <w:t xml:space="preserve">Value based on original source measurement </w:t>
            </w:r>
          </w:p>
        </w:tc>
      </w:tr>
      <w:tr w:rsidR="00030D39" w:rsidRPr="00171D40" w14:paraId="27B3D0B1" w14:textId="77777777" w:rsidTr="0065595D">
        <w:trPr>
          <w:cnfStyle w:val="000000010000" w:firstRow="0" w:lastRow="0" w:firstColumn="0" w:lastColumn="0" w:oddVBand="0" w:evenVBand="0" w:oddHBand="0" w:evenHBand="1" w:firstRowFirstColumn="0" w:firstRowLastColumn="0" w:lastRowFirstColumn="0" w:lastRowLastColumn="0"/>
          <w:trHeight w:val="1009"/>
        </w:trPr>
        <w:tc>
          <w:tcPr>
            <w:tcW w:w="1756" w:type="dxa"/>
            <w:hideMark/>
          </w:tcPr>
          <w:p w14:paraId="22A92481" w14:textId="77777777" w:rsidR="00030D39" w:rsidRPr="00171D40" w:rsidRDefault="00030D39" w:rsidP="002F4F01">
            <w:pPr>
              <w:rPr>
                <w:rFonts w:eastAsia="Times New Roman"/>
                <w:b/>
                <w:szCs w:val="20"/>
                <w:lang w:val="en-US"/>
              </w:rPr>
            </w:pPr>
            <w:r w:rsidRPr="00171D40">
              <w:rPr>
                <w:rFonts w:eastAsia="Times New Roman"/>
                <w:b/>
                <w:szCs w:val="20"/>
                <w:lang w:val="en-US"/>
              </w:rPr>
              <w:t>Glycerine (refined) (kg)</w:t>
            </w:r>
          </w:p>
        </w:tc>
        <w:tc>
          <w:tcPr>
            <w:tcW w:w="1620" w:type="dxa"/>
            <w:hideMark/>
          </w:tcPr>
          <w:p w14:paraId="4DEA1C1D" w14:textId="77777777" w:rsidR="00030D39" w:rsidRPr="00171D40" w:rsidRDefault="00030D39" w:rsidP="002F4F01">
            <w:pPr>
              <w:rPr>
                <w:rFonts w:eastAsia="Times New Roman"/>
                <w:szCs w:val="20"/>
                <w:lang w:val="en-US"/>
              </w:rPr>
            </w:pPr>
            <w:r w:rsidRPr="00171D40">
              <w:rPr>
                <w:rFonts w:eastAsia="Times New Roman"/>
                <w:szCs w:val="20"/>
                <w:lang w:val="en-US"/>
              </w:rPr>
              <w:t>Coprods</w:t>
            </w:r>
          </w:p>
        </w:tc>
        <w:tc>
          <w:tcPr>
            <w:tcW w:w="2160" w:type="dxa"/>
            <w:hideMark/>
          </w:tcPr>
          <w:p w14:paraId="294567AB" w14:textId="77777777" w:rsidR="00030D39" w:rsidRPr="00171D40" w:rsidRDefault="00030D39" w:rsidP="002F4F01">
            <w:pPr>
              <w:rPr>
                <w:rFonts w:eastAsia="Times New Roman"/>
                <w:szCs w:val="20"/>
                <w:lang w:val="en-US"/>
              </w:rPr>
            </w:pPr>
            <w:r w:rsidRPr="00171D40">
              <w:rPr>
                <w:rFonts w:eastAsia="Times New Roman"/>
                <w:szCs w:val="20"/>
                <w:lang w:val="en-US"/>
              </w:rPr>
              <w:t>Y102</w:t>
            </w:r>
          </w:p>
        </w:tc>
        <w:tc>
          <w:tcPr>
            <w:tcW w:w="3690" w:type="dxa"/>
            <w:hideMark/>
          </w:tcPr>
          <w:p w14:paraId="66A6CA82" w14:textId="77777777" w:rsidR="00030D39" w:rsidRPr="00171D40" w:rsidRDefault="00030D39" w:rsidP="002F4F01">
            <w:pPr>
              <w:rPr>
                <w:rFonts w:eastAsia="Times New Roman"/>
                <w:szCs w:val="20"/>
                <w:lang w:val="en-US"/>
              </w:rPr>
            </w:pPr>
            <w:r w:rsidRPr="00171D40">
              <w:rPr>
                <w:rFonts w:eastAsia="Times New Roman"/>
                <w:szCs w:val="20"/>
                <w:lang w:val="en-US"/>
              </w:rPr>
              <w:t xml:space="preserve">Value based on original source measurement </w:t>
            </w:r>
          </w:p>
        </w:tc>
      </w:tr>
      <w:tr w:rsidR="00030D39" w:rsidRPr="00171D40" w14:paraId="105E0D7D" w14:textId="77777777" w:rsidTr="0065595D">
        <w:trPr>
          <w:cnfStyle w:val="000000100000" w:firstRow="0" w:lastRow="0" w:firstColumn="0" w:lastColumn="0" w:oddVBand="0" w:evenVBand="0" w:oddHBand="1" w:evenHBand="0" w:firstRowFirstColumn="0" w:firstRowLastColumn="0" w:lastRowFirstColumn="0" w:lastRowLastColumn="0"/>
          <w:trHeight w:val="1009"/>
        </w:trPr>
        <w:tc>
          <w:tcPr>
            <w:tcW w:w="1756" w:type="dxa"/>
            <w:hideMark/>
          </w:tcPr>
          <w:p w14:paraId="3859EC9E" w14:textId="77777777" w:rsidR="00030D39" w:rsidRPr="00171D40" w:rsidRDefault="00030D39" w:rsidP="002F4F01">
            <w:pPr>
              <w:rPr>
                <w:rFonts w:eastAsia="Times New Roman"/>
                <w:b/>
                <w:szCs w:val="20"/>
                <w:lang w:val="en-US"/>
              </w:rPr>
            </w:pPr>
            <w:r w:rsidRPr="00171D40">
              <w:rPr>
                <w:rFonts w:eastAsia="Times New Roman"/>
                <w:b/>
                <w:szCs w:val="20"/>
                <w:lang w:val="en-US"/>
              </w:rPr>
              <w:t>Propylene glycol (kg)</w:t>
            </w:r>
          </w:p>
        </w:tc>
        <w:tc>
          <w:tcPr>
            <w:tcW w:w="1620" w:type="dxa"/>
            <w:hideMark/>
          </w:tcPr>
          <w:p w14:paraId="6CD74CD3" w14:textId="77777777" w:rsidR="00030D39" w:rsidRPr="00171D40" w:rsidRDefault="00030D39" w:rsidP="002F4F01">
            <w:pPr>
              <w:rPr>
                <w:rFonts w:eastAsia="Times New Roman"/>
                <w:szCs w:val="20"/>
                <w:lang w:val="en-US"/>
              </w:rPr>
            </w:pPr>
            <w:r w:rsidRPr="00171D40">
              <w:rPr>
                <w:rFonts w:eastAsia="Times New Roman"/>
                <w:szCs w:val="20"/>
                <w:lang w:val="en-US"/>
              </w:rPr>
              <w:t>Coprods</w:t>
            </w:r>
          </w:p>
        </w:tc>
        <w:tc>
          <w:tcPr>
            <w:tcW w:w="2160" w:type="dxa"/>
            <w:hideMark/>
          </w:tcPr>
          <w:p w14:paraId="1AAB3C48" w14:textId="77777777" w:rsidR="00030D39" w:rsidRPr="00171D40" w:rsidRDefault="00030D39" w:rsidP="002F4F01">
            <w:pPr>
              <w:rPr>
                <w:rFonts w:eastAsia="Times New Roman"/>
                <w:szCs w:val="20"/>
                <w:lang w:val="en-US"/>
              </w:rPr>
            </w:pPr>
            <w:r w:rsidRPr="00171D40">
              <w:rPr>
                <w:rFonts w:eastAsia="Times New Roman"/>
                <w:szCs w:val="20"/>
                <w:lang w:val="en-US"/>
              </w:rPr>
              <w:t>Y109</w:t>
            </w:r>
          </w:p>
        </w:tc>
        <w:tc>
          <w:tcPr>
            <w:tcW w:w="3690" w:type="dxa"/>
            <w:hideMark/>
          </w:tcPr>
          <w:p w14:paraId="363452ED" w14:textId="77777777" w:rsidR="00030D39" w:rsidRPr="00171D40" w:rsidRDefault="00030D39" w:rsidP="002F4F01">
            <w:pPr>
              <w:rPr>
                <w:rFonts w:eastAsia="Times New Roman"/>
                <w:szCs w:val="20"/>
                <w:lang w:val="en-US"/>
              </w:rPr>
            </w:pPr>
            <w:r w:rsidRPr="00171D40">
              <w:rPr>
                <w:rFonts w:eastAsia="Times New Roman"/>
                <w:szCs w:val="20"/>
                <w:lang w:val="en-US"/>
              </w:rPr>
              <w:t xml:space="preserve">Value based on original source measurement </w:t>
            </w:r>
          </w:p>
        </w:tc>
      </w:tr>
      <w:tr w:rsidR="00030D39" w:rsidRPr="00171D40" w14:paraId="6D6B6483" w14:textId="77777777" w:rsidTr="0065595D">
        <w:trPr>
          <w:cnfStyle w:val="000000010000" w:firstRow="0" w:lastRow="0" w:firstColumn="0" w:lastColumn="0" w:oddVBand="0" w:evenVBand="0" w:oddHBand="0" w:evenHBand="1" w:firstRowFirstColumn="0" w:firstRowLastColumn="0" w:lastRowFirstColumn="0" w:lastRowLastColumn="0"/>
          <w:trHeight w:val="1009"/>
        </w:trPr>
        <w:tc>
          <w:tcPr>
            <w:tcW w:w="1756" w:type="dxa"/>
            <w:hideMark/>
          </w:tcPr>
          <w:p w14:paraId="03384184" w14:textId="77777777" w:rsidR="00030D39" w:rsidRPr="00171D40" w:rsidRDefault="00030D39" w:rsidP="002F4F01">
            <w:pPr>
              <w:rPr>
                <w:rFonts w:eastAsia="Times New Roman"/>
                <w:b/>
                <w:szCs w:val="20"/>
                <w:lang w:val="en-US"/>
              </w:rPr>
            </w:pPr>
            <w:r w:rsidRPr="00171D40">
              <w:rPr>
                <w:rFonts w:eastAsia="Times New Roman"/>
                <w:b/>
                <w:szCs w:val="20"/>
                <w:lang w:val="en-US"/>
              </w:rPr>
              <w:t>Other gaseous (displacing fossil origin) (L)</w:t>
            </w:r>
          </w:p>
        </w:tc>
        <w:tc>
          <w:tcPr>
            <w:tcW w:w="1620" w:type="dxa"/>
            <w:hideMark/>
          </w:tcPr>
          <w:p w14:paraId="203614E9" w14:textId="77777777" w:rsidR="00030D39" w:rsidRPr="00171D40" w:rsidRDefault="00030D39" w:rsidP="002F4F01">
            <w:pPr>
              <w:rPr>
                <w:rFonts w:eastAsia="Times New Roman"/>
                <w:szCs w:val="20"/>
                <w:lang w:val="en-US"/>
              </w:rPr>
            </w:pPr>
            <w:r w:rsidRPr="00171D40">
              <w:rPr>
                <w:rFonts w:eastAsia="Times New Roman"/>
                <w:szCs w:val="20"/>
                <w:lang w:val="en-US"/>
              </w:rPr>
              <w:t>Coprods</w:t>
            </w:r>
          </w:p>
        </w:tc>
        <w:tc>
          <w:tcPr>
            <w:tcW w:w="2160" w:type="dxa"/>
            <w:hideMark/>
          </w:tcPr>
          <w:p w14:paraId="55CCEBB6" w14:textId="77777777" w:rsidR="00030D39" w:rsidRPr="00171D40" w:rsidRDefault="00030D39" w:rsidP="002F4F01">
            <w:pPr>
              <w:rPr>
                <w:rFonts w:eastAsia="Times New Roman"/>
                <w:szCs w:val="20"/>
                <w:lang w:val="en-US"/>
              </w:rPr>
            </w:pPr>
            <w:r w:rsidRPr="00171D40">
              <w:rPr>
                <w:rFonts w:eastAsia="Times New Roman"/>
                <w:szCs w:val="20"/>
                <w:lang w:val="en-US"/>
              </w:rPr>
              <w:t>AO106</w:t>
            </w:r>
          </w:p>
        </w:tc>
        <w:tc>
          <w:tcPr>
            <w:tcW w:w="3690" w:type="dxa"/>
            <w:hideMark/>
          </w:tcPr>
          <w:p w14:paraId="317B9762" w14:textId="77777777" w:rsidR="00030D39" w:rsidRPr="00171D40" w:rsidRDefault="00030D39" w:rsidP="002F4F01">
            <w:pPr>
              <w:rPr>
                <w:rFonts w:eastAsia="Times New Roman"/>
                <w:szCs w:val="20"/>
                <w:lang w:val="en-US"/>
              </w:rPr>
            </w:pPr>
            <w:r w:rsidRPr="00171D40">
              <w:rPr>
                <w:rFonts w:eastAsia="Times New Roman"/>
                <w:szCs w:val="20"/>
                <w:lang w:val="en-US"/>
              </w:rPr>
              <w:t xml:space="preserve">Value based on original source measurement </w:t>
            </w:r>
          </w:p>
        </w:tc>
      </w:tr>
      <w:tr w:rsidR="00030D39" w:rsidRPr="00171D40" w14:paraId="490B80CD" w14:textId="77777777" w:rsidTr="0065595D">
        <w:trPr>
          <w:cnfStyle w:val="000000100000" w:firstRow="0" w:lastRow="0" w:firstColumn="0" w:lastColumn="0" w:oddVBand="0" w:evenVBand="0" w:oddHBand="1" w:evenHBand="0" w:firstRowFirstColumn="0" w:firstRowLastColumn="0" w:lastRowFirstColumn="0" w:lastRowLastColumn="0"/>
          <w:trHeight w:val="1009"/>
        </w:trPr>
        <w:tc>
          <w:tcPr>
            <w:tcW w:w="1756" w:type="dxa"/>
            <w:hideMark/>
          </w:tcPr>
          <w:p w14:paraId="4BFBF498" w14:textId="77777777" w:rsidR="00030D39" w:rsidRPr="00171D40" w:rsidRDefault="00030D39" w:rsidP="002F4F01">
            <w:pPr>
              <w:rPr>
                <w:rFonts w:eastAsia="Times New Roman"/>
                <w:b/>
                <w:szCs w:val="20"/>
                <w:lang w:val="en-US"/>
              </w:rPr>
            </w:pPr>
            <w:r w:rsidRPr="00171D40">
              <w:rPr>
                <w:rFonts w:eastAsia="Times New Roman"/>
                <w:b/>
                <w:szCs w:val="20"/>
                <w:lang w:val="en-US"/>
              </w:rPr>
              <w:t>Other liquid (displacing fossil origin) (L)</w:t>
            </w:r>
          </w:p>
        </w:tc>
        <w:tc>
          <w:tcPr>
            <w:tcW w:w="1620" w:type="dxa"/>
            <w:hideMark/>
          </w:tcPr>
          <w:p w14:paraId="1BE34091" w14:textId="77777777" w:rsidR="00030D39" w:rsidRPr="00171D40" w:rsidRDefault="00030D39" w:rsidP="002F4F01">
            <w:pPr>
              <w:rPr>
                <w:rFonts w:eastAsia="Times New Roman"/>
                <w:szCs w:val="20"/>
                <w:lang w:val="en-US"/>
              </w:rPr>
            </w:pPr>
            <w:r w:rsidRPr="00171D40">
              <w:rPr>
                <w:rFonts w:eastAsia="Times New Roman"/>
                <w:szCs w:val="20"/>
                <w:lang w:val="en-US"/>
              </w:rPr>
              <w:t>Coprods</w:t>
            </w:r>
          </w:p>
        </w:tc>
        <w:tc>
          <w:tcPr>
            <w:tcW w:w="2160" w:type="dxa"/>
            <w:hideMark/>
          </w:tcPr>
          <w:p w14:paraId="7830A9E1" w14:textId="77777777" w:rsidR="00030D39" w:rsidRPr="00171D40" w:rsidRDefault="00030D39" w:rsidP="002F4F01">
            <w:pPr>
              <w:rPr>
                <w:rFonts w:eastAsia="Times New Roman"/>
                <w:szCs w:val="20"/>
                <w:lang w:val="en-US"/>
              </w:rPr>
            </w:pPr>
            <w:r w:rsidRPr="00171D40">
              <w:rPr>
                <w:rFonts w:eastAsia="Times New Roman"/>
                <w:szCs w:val="20"/>
                <w:lang w:val="en-US"/>
              </w:rPr>
              <w:t>AO108</w:t>
            </w:r>
          </w:p>
        </w:tc>
        <w:tc>
          <w:tcPr>
            <w:tcW w:w="3690" w:type="dxa"/>
            <w:hideMark/>
          </w:tcPr>
          <w:p w14:paraId="7DF20735" w14:textId="77777777" w:rsidR="00030D39" w:rsidRPr="00171D40" w:rsidRDefault="00030D39" w:rsidP="002F4F01">
            <w:pPr>
              <w:rPr>
                <w:rFonts w:eastAsia="Times New Roman"/>
                <w:szCs w:val="20"/>
                <w:lang w:val="en-US"/>
              </w:rPr>
            </w:pPr>
            <w:r w:rsidRPr="00171D40">
              <w:rPr>
                <w:rFonts w:eastAsia="Times New Roman"/>
                <w:szCs w:val="20"/>
                <w:lang w:val="en-US"/>
              </w:rPr>
              <w:t xml:space="preserve">Value based on original source measurement </w:t>
            </w:r>
          </w:p>
        </w:tc>
      </w:tr>
      <w:tr w:rsidR="00030D39" w:rsidRPr="00171D40" w14:paraId="26B6196A" w14:textId="77777777" w:rsidTr="0065595D">
        <w:trPr>
          <w:cnfStyle w:val="000000010000" w:firstRow="0" w:lastRow="0" w:firstColumn="0" w:lastColumn="0" w:oddVBand="0" w:evenVBand="0" w:oddHBand="0" w:evenHBand="1" w:firstRowFirstColumn="0" w:firstRowLastColumn="0" w:lastRowFirstColumn="0" w:lastRowLastColumn="0"/>
          <w:trHeight w:val="1009"/>
        </w:trPr>
        <w:tc>
          <w:tcPr>
            <w:tcW w:w="1756" w:type="dxa"/>
          </w:tcPr>
          <w:p w14:paraId="59591EC0" w14:textId="77777777" w:rsidR="00030D39" w:rsidRPr="00171D40" w:rsidRDefault="00030D39" w:rsidP="002F4F01">
            <w:pPr>
              <w:rPr>
                <w:rFonts w:eastAsia="Times New Roman"/>
                <w:b/>
                <w:szCs w:val="20"/>
                <w:lang w:val="en-US"/>
              </w:rPr>
            </w:pPr>
            <w:r w:rsidRPr="00171D40">
              <w:rPr>
                <w:rFonts w:eastAsia="Times New Roman"/>
                <w:b/>
                <w:szCs w:val="20"/>
                <w:lang w:val="en-US"/>
              </w:rPr>
              <w:t>Emissions displaced by co-products of biodiesel production</w:t>
            </w:r>
          </w:p>
        </w:tc>
        <w:tc>
          <w:tcPr>
            <w:tcW w:w="1620" w:type="dxa"/>
          </w:tcPr>
          <w:p w14:paraId="4AFD8344" w14:textId="77777777" w:rsidR="00030D39" w:rsidRPr="00171D40" w:rsidRDefault="00030D39" w:rsidP="002F4F01">
            <w:pPr>
              <w:rPr>
                <w:rFonts w:eastAsia="Times New Roman"/>
                <w:szCs w:val="20"/>
                <w:lang w:val="en-US"/>
              </w:rPr>
            </w:pPr>
            <w:r w:rsidRPr="00171D40">
              <w:rPr>
                <w:rFonts w:eastAsia="Times New Roman"/>
                <w:szCs w:val="20"/>
                <w:lang w:val="en-US"/>
              </w:rPr>
              <w:t>Coprods</w:t>
            </w:r>
          </w:p>
        </w:tc>
        <w:tc>
          <w:tcPr>
            <w:tcW w:w="2160" w:type="dxa"/>
          </w:tcPr>
          <w:p w14:paraId="7AA1A788" w14:textId="77777777" w:rsidR="00030D39" w:rsidRPr="00171D40" w:rsidRDefault="00030D39" w:rsidP="002F4F01">
            <w:pPr>
              <w:rPr>
                <w:rFonts w:eastAsia="Times New Roman"/>
                <w:szCs w:val="20"/>
                <w:lang w:val="en-US"/>
              </w:rPr>
            </w:pPr>
            <w:r w:rsidRPr="00171D40">
              <w:rPr>
                <w:rFonts w:eastAsia="Times New Roman"/>
                <w:szCs w:val="20"/>
                <w:lang w:val="en-US"/>
              </w:rPr>
              <w:t>A33:A35</w:t>
            </w:r>
          </w:p>
        </w:tc>
        <w:tc>
          <w:tcPr>
            <w:tcW w:w="3690" w:type="dxa"/>
          </w:tcPr>
          <w:p w14:paraId="26A518D3" w14:textId="77777777" w:rsidR="00030D39" w:rsidRPr="00171D40" w:rsidRDefault="00030D39" w:rsidP="002F4F01">
            <w:pPr>
              <w:rPr>
                <w:rFonts w:eastAsia="Times New Roman"/>
                <w:szCs w:val="20"/>
                <w:lang w:val="en-US"/>
              </w:rPr>
            </w:pPr>
            <w:r w:rsidRPr="00171D40">
              <w:rPr>
                <w:rFonts w:eastAsia="Times New Roman"/>
                <w:szCs w:val="20"/>
                <w:lang w:val="en-US"/>
              </w:rPr>
              <w:t>Value based on original source measurement</w:t>
            </w:r>
          </w:p>
        </w:tc>
      </w:tr>
    </w:tbl>
    <w:p w14:paraId="0374790E" w14:textId="2654D08D" w:rsidR="007D58FC" w:rsidRPr="00171D40" w:rsidRDefault="007D58FC" w:rsidP="00914D2B">
      <w:pPr>
        <w:pStyle w:val="Heading3"/>
        <w:rPr>
          <w:rFonts w:ascii="Arial" w:eastAsia="Arial" w:hAnsi="Arial" w:cs="Times New Roman"/>
        </w:rPr>
      </w:pPr>
      <w:bookmarkStart w:id="22" w:name="_Toc175047510"/>
      <w:r w:rsidRPr="00171D40">
        <w:lastRenderedPageBreak/>
        <w:t>3.4.4 The following inputs are to be used only if primary data is available (i.e. if you are an integrated bio-based diesel plant)</w:t>
      </w:r>
      <w:bookmarkEnd w:id="22"/>
    </w:p>
    <w:tbl>
      <w:tblPr>
        <w:tblStyle w:val="LightGrid-Accent31"/>
        <w:tblW w:w="9256" w:type="dxa"/>
        <w:tblInd w:w="0" w:type="dxa"/>
        <w:tblLook w:val="0420" w:firstRow="1" w:lastRow="0" w:firstColumn="0" w:lastColumn="0" w:noHBand="0" w:noVBand="1"/>
        <w:tblCaption w:val="Co-Products and Integrated Plants - Second Table"/>
        <w:tblDescription w:val="Values to input if primary data is available"/>
      </w:tblPr>
      <w:tblGrid>
        <w:gridCol w:w="2173"/>
        <w:gridCol w:w="1842"/>
        <w:gridCol w:w="1539"/>
        <w:gridCol w:w="3702"/>
      </w:tblGrid>
      <w:tr w:rsidR="00030D39" w:rsidRPr="00171D40" w14:paraId="5DFCFD6D" w14:textId="77777777" w:rsidTr="002F4F01">
        <w:trPr>
          <w:cnfStyle w:val="100000000000" w:firstRow="1" w:lastRow="0" w:firstColumn="0" w:lastColumn="0" w:oddVBand="0" w:evenVBand="0" w:oddHBand="0" w:evenHBand="0" w:firstRowFirstColumn="0" w:firstRowLastColumn="0" w:lastRowFirstColumn="0" w:lastRowLastColumn="0"/>
          <w:trHeight w:val="214"/>
          <w:tblHeader/>
        </w:trPr>
        <w:tc>
          <w:tcPr>
            <w:tcW w:w="2173" w:type="dxa"/>
            <w:hideMark/>
          </w:tcPr>
          <w:p w14:paraId="55A81F9C" w14:textId="17282D4F" w:rsidR="00030D39" w:rsidRPr="00171D40" w:rsidRDefault="00030D39" w:rsidP="002F4F01">
            <w:pPr>
              <w:rPr>
                <w:szCs w:val="20"/>
                <w:lang w:val="en-US"/>
              </w:rPr>
            </w:pPr>
            <w:r w:rsidRPr="00171D40">
              <w:rPr>
                <w:szCs w:val="20"/>
                <w:lang w:val="en-US"/>
              </w:rPr>
              <w:t>Item</w:t>
            </w:r>
          </w:p>
        </w:tc>
        <w:tc>
          <w:tcPr>
            <w:tcW w:w="1842" w:type="dxa"/>
            <w:hideMark/>
          </w:tcPr>
          <w:p w14:paraId="2DD179EA" w14:textId="77777777" w:rsidR="00030D39" w:rsidRPr="00171D40" w:rsidRDefault="00030D39" w:rsidP="002F4F01">
            <w:pPr>
              <w:rPr>
                <w:szCs w:val="20"/>
                <w:lang w:val="en-US"/>
              </w:rPr>
            </w:pPr>
            <w:r w:rsidRPr="00171D40">
              <w:rPr>
                <w:szCs w:val="20"/>
                <w:lang w:val="en-US"/>
              </w:rPr>
              <w:t>Work Sheet</w:t>
            </w:r>
          </w:p>
        </w:tc>
        <w:tc>
          <w:tcPr>
            <w:tcW w:w="1539" w:type="dxa"/>
            <w:hideMark/>
          </w:tcPr>
          <w:p w14:paraId="583EE278" w14:textId="77777777" w:rsidR="00030D39" w:rsidRPr="00171D40" w:rsidRDefault="00030D39" w:rsidP="002F4F01">
            <w:pPr>
              <w:rPr>
                <w:szCs w:val="20"/>
                <w:lang w:val="en-US"/>
              </w:rPr>
            </w:pPr>
            <w:r w:rsidRPr="00171D40">
              <w:rPr>
                <w:szCs w:val="20"/>
                <w:lang w:val="en-US"/>
              </w:rPr>
              <w:t>Cell(s)</w:t>
            </w:r>
          </w:p>
        </w:tc>
        <w:tc>
          <w:tcPr>
            <w:tcW w:w="3702" w:type="dxa"/>
            <w:hideMark/>
          </w:tcPr>
          <w:p w14:paraId="7F82F4F9" w14:textId="77777777" w:rsidR="00030D39" w:rsidRPr="00171D40" w:rsidRDefault="00030D39" w:rsidP="002F4F01">
            <w:pPr>
              <w:rPr>
                <w:szCs w:val="20"/>
                <w:lang w:val="en-US"/>
              </w:rPr>
            </w:pPr>
            <w:r w:rsidRPr="00171D40">
              <w:rPr>
                <w:szCs w:val="20"/>
                <w:lang w:val="en-US"/>
              </w:rPr>
              <w:t>Value to Input if primary data</w:t>
            </w:r>
          </w:p>
        </w:tc>
      </w:tr>
      <w:tr w:rsidR="00030D39" w:rsidRPr="00171D40" w14:paraId="6ED12583" w14:textId="77777777" w:rsidTr="002F4F01">
        <w:trPr>
          <w:cnfStyle w:val="000000100000" w:firstRow="0" w:lastRow="0" w:firstColumn="0" w:lastColumn="0" w:oddVBand="0" w:evenVBand="0" w:oddHBand="1" w:evenHBand="0" w:firstRowFirstColumn="0" w:firstRowLastColumn="0" w:lastRowFirstColumn="0" w:lastRowLastColumn="0"/>
          <w:trHeight w:val="1412"/>
        </w:trPr>
        <w:tc>
          <w:tcPr>
            <w:tcW w:w="2173" w:type="dxa"/>
            <w:hideMark/>
          </w:tcPr>
          <w:p w14:paraId="4D9319EF" w14:textId="77777777" w:rsidR="00030D39" w:rsidRPr="00171D40" w:rsidRDefault="00030D39" w:rsidP="002F4F01">
            <w:pPr>
              <w:rPr>
                <w:rFonts w:eastAsia="Times New Roman"/>
                <w:b/>
                <w:szCs w:val="20"/>
                <w:lang w:val="en-US"/>
              </w:rPr>
            </w:pPr>
            <w:r w:rsidRPr="00171D40">
              <w:rPr>
                <w:rFonts w:eastAsia="Times New Roman"/>
                <w:b/>
                <w:szCs w:val="20"/>
                <w:lang w:val="en-US"/>
              </w:rPr>
              <w:t>Kilograms of algae meal produced per litre of algae oil produced and used as feed</w:t>
            </w:r>
          </w:p>
        </w:tc>
        <w:tc>
          <w:tcPr>
            <w:tcW w:w="1842" w:type="dxa"/>
            <w:hideMark/>
          </w:tcPr>
          <w:p w14:paraId="1F56CFC6" w14:textId="77777777" w:rsidR="00030D39" w:rsidRPr="00171D40" w:rsidRDefault="00030D39" w:rsidP="002F4F01">
            <w:pPr>
              <w:rPr>
                <w:rFonts w:eastAsia="Times New Roman"/>
                <w:szCs w:val="20"/>
                <w:lang w:val="en-US"/>
              </w:rPr>
            </w:pPr>
            <w:r w:rsidRPr="00171D40">
              <w:rPr>
                <w:rFonts w:eastAsia="Times New Roman"/>
                <w:szCs w:val="20"/>
                <w:lang w:val="en-US"/>
              </w:rPr>
              <w:t>Input</w:t>
            </w:r>
          </w:p>
        </w:tc>
        <w:tc>
          <w:tcPr>
            <w:tcW w:w="1539" w:type="dxa"/>
            <w:hideMark/>
          </w:tcPr>
          <w:p w14:paraId="606DB29F" w14:textId="77777777" w:rsidR="00030D39" w:rsidRPr="00171D40" w:rsidRDefault="00030D39" w:rsidP="002F4F01">
            <w:pPr>
              <w:rPr>
                <w:rFonts w:eastAsia="Times New Roman"/>
                <w:szCs w:val="20"/>
                <w:lang w:val="en-US"/>
              </w:rPr>
            </w:pPr>
            <w:r w:rsidRPr="00171D40">
              <w:rPr>
                <w:rFonts w:eastAsia="Times New Roman"/>
                <w:szCs w:val="20"/>
                <w:lang w:val="en-US"/>
              </w:rPr>
              <w:t>B256</w:t>
            </w:r>
          </w:p>
        </w:tc>
        <w:tc>
          <w:tcPr>
            <w:tcW w:w="3702" w:type="dxa"/>
            <w:hideMark/>
          </w:tcPr>
          <w:p w14:paraId="6B6A79D7" w14:textId="77777777" w:rsidR="00030D39" w:rsidRPr="00171D40" w:rsidRDefault="00030D39" w:rsidP="002F4F01">
            <w:pPr>
              <w:rPr>
                <w:rFonts w:eastAsia="Times New Roman"/>
                <w:szCs w:val="20"/>
                <w:lang w:val="en-US"/>
              </w:rPr>
            </w:pPr>
            <w:r w:rsidRPr="00171D40">
              <w:rPr>
                <w:rFonts w:eastAsia="Times New Roman"/>
                <w:szCs w:val="20"/>
                <w:lang w:val="en-US"/>
              </w:rPr>
              <w:t xml:space="preserve">Value based on original source measurement </w:t>
            </w:r>
          </w:p>
        </w:tc>
      </w:tr>
      <w:tr w:rsidR="00030D39" w:rsidRPr="00171D40" w14:paraId="0D5CE472" w14:textId="77777777" w:rsidTr="002F4F01">
        <w:trPr>
          <w:cnfStyle w:val="000000010000" w:firstRow="0" w:lastRow="0" w:firstColumn="0" w:lastColumn="0" w:oddVBand="0" w:evenVBand="0" w:oddHBand="0" w:evenHBand="1" w:firstRowFirstColumn="0" w:firstRowLastColumn="0" w:lastRowFirstColumn="0" w:lastRowLastColumn="0"/>
          <w:trHeight w:val="1412"/>
        </w:trPr>
        <w:tc>
          <w:tcPr>
            <w:tcW w:w="2173" w:type="dxa"/>
            <w:hideMark/>
          </w:tcPr>
          <w:p w14:paraId="68990EE5" w14:textId="77777777" w:rsidR="00030D39" w:rsidRPr="00171D40" w:rsidRDefault="00030D39" w:rsidP="002F4F01">
            <w:pPr>
              <w:rPr>
                <w:rFonts w:eastAsia="Times New Roman"/>
                <w:b/>
                <w:szCs w:val="20"/>
                <w:lang w:val="en-US"/>
              </w:rPr>
            </w:pPr>
            <w:r w:rsidRPr="00171D40">
              <w:rPr>
                <w:rFonts w:eastAsia="Times New Roman"/>
                <w:b/>
                <w:szCs w:val="20"/>
                <w:lang w:val="en-US"/>
              </w:rPr>
              <w:t>Kilograms of bone meal produced per litre of tallow from animal fats produced</w:t>
            </w:r>
          </w:p>
        </w:tc>
        <w:tc>
          <w:tcPr>
            <w:tcW w:w="1842" w:type="dxa"/>
            <w:hideMark/>
          </w:tcPr>
          <w:p w14:paraId="52DD4E38" w14:textId="77777777" w:rsidR="00030D39" w:rsidRPr="00171D40" w:rsidRDefault="00030D39" w:rsidP="002F4F01">
            <w:pPr>
              <w:rPr>
                <w:rFonts w:eastAsia="Times New Roman"/>
                <w:szCs w:val="20"/>
                <w:lang w:val="en-US"/>
              </w:rPr>
            </w:pPr>
            <w:r w:rsidRPr="00171D40">
              <w:rPr>
                <w:rFonts w:eastAsia="Times New Roman"/>
                <w:szCs w:val="20"/>
                <w:lang w:val="en-US"/>
              </w:rPr>
              <w:t>Input</w:t>
            </w:r>
          </w:p>
        </w:tc>
        <w:tc>
          <w:tcPr>
            <w:tcW w:w="1539" w:type="dxa"/>
            <w:hideMark/>
          </w:tcPr>
          <w:p w14:paraId="0F0E8AD2" w14:textId="77777777" w:rsidR="00030D39" w:rsidRPr="00171D40" w:rsidRDefault="00030D39" w:rsidP="002F4F01">
            <w:pPr>
              <w:rPr>
                <w:rFonts w:eastAsia="Times New Roman"/>
                <w:szCs w:val="20"/>
                <w:lang w:val="en-US"/>
              </w:rPr>
            </w:pPr>
            <w:r w:rsidRPr="00171D40">
              <w:rPr>
                <w:rFonts w:eastAsia="Times New Roman"/>
                <w:szCs w:val="20"/>
                <w:lang w:val="en-US"/>
              </w:rPr>
              <w:t>B257</w:t>
            </w:r>
          </w:p>
        </w:tc>
        <w:tc>
          <w:tcPr>
            <w:tcW w:w="3702" w:type="dxa"/>
            <w:hideMark/>
          </w:tcPr>
          <w:p w14:paraId="3BF050EA" w14:textId="77777777" w:rsidR="00030D39" w:rsidRPr="00171D40" w:rsidRDefault="00030D39" w:rsidP="002F4F01">
            <w:pPr>
              <w:rPr>
                <w:rFonts w:eastAsia="Times New Roman"/>
                <w:szCs w:val="20"/>
                <w:lang w:val="en-US"/>
              </w:rPr>
            </w:pPr>
            <w:r w:rsidRPr="00171D40">
              <w:rPr>
                <w:rFonts w:eastAsia="Times New Roman"/>
                <w:szCs w:val="20"/>
                <w:lang w:val="en-US"/>
              </w:rPr>
              <w:t xml:space="preserve">Value based on original source measurement </w:t>
            </w:r>
          </w:p>
        </w:tc>
      </w:tr>
      <w:tr w:rsidR="00030D39" w:rsidRPr="00171D40" w14:paraId="0DB566E0" w14:textId="77777777" w:rsidTr="002F4F01">
        <w:trPr>
          <w:cnfStyle w:val="000000100000" w:firstRow="0" w:lastRow="0" w:firstColumn="0" w:lastColumn="0" w:oddVBand="0" w:evenVBand="0" w:oddHBand="1" w:evenHBand="0" w:firstRowFirstColumn="0" w:firstRowLastColumn="0" w:lastRowFirstColumn="0" w:lastRowLastColumn="0"/>
          <w:trHeight w:val="1051"/>
        </w:trPr>
        <w:tc>
          <w:tcPr>
            <w:tcW w:w="2173" w:type="dxa"/>
            <w:hideMark/>
          </w:tcPr>
          <w:p w14:paraId="3FB4AF2C" w14:textId="77777777" w:rsidR="00030D39" w:rsidRPr="00171D40" w:rsidRDefault="00030D39" w:rsidP="002F4F01">
            <w:pPr>
              <w:rPr>
                <w:rFonts w:eastAsia="Times New Roman"/>
                <w:b/>
                <w:szCs w:val="20"/>
                <w:lang w:val="en-US"/>
              </w:rPr>
            </w:pPr>
            <w:r w:rsidRPr="00171D40">
              <w:rPr>
                <w:rFonts w:eastAsia="Times New Roman"/>
                <w:b/>
                <w:szCs w:val="20"/>
                <w:lang w:val="en-US"/>
              </w:rPr>
              <w:t>Kilograms of fish meal produced per litre of fish oil produced</w:t>
            </w:r>
          </w:p>
        </w:tc>
        <w:tc>
          <w:tcPr>
            <w:tcW w:w="1842" w:type="dxa"/>
            <w:hideMark/>
          </w:tcPr>
          <w:p w14:paraId="11B108F3" w14:textId="77777777" w:rsidR="00030D39" w:rsidRPr="00171D40" w:rsidRDefault="00030D39" w:rsidP="002F4F01">
            <w:pPr>
              <w:rPr>
                <w:rFonts w:eastAsia="Times New Roman"/>
                <w:szCs w:val="20"/>
                <w:lang w:val="en-US"/>
              </w:rPr>
            </w:pPr>
            <w:r w:rsidRPr="00171D40">
              <w:rPr>
                <w:rFonts w:eastAsia="Times New Roman"/>
                <w:szCs w:val="20"/>
                <w:lang w:val="en-US"/>
              </w:rPr>
              <w:t>Input</w:t>
            </w:r>
          </w:p>
        </w:tc>
        <w:tc>
          <w:tcPr>
            <w:tcW w:w="1539" w:type="dxa"/>
            <w:hideMark/>
          </w:tcPr>
          <w:p w14:paraId="4FB0FD36" w14:textId="77777777" w:rsidR="00030D39" w:rsidRPr="00171D40" w:rsidRDefault="00030D39" w:rsidP="002F4F01">
            <w:pPr>
              <w:rPr>
                <w:rFonts w:eastAsia="Times New Roman"/>
                <w:szCs w:val="20"/>
                <w:lang w:val="en-US"/>
              </w:rPr>
            </w:pPr>
            <w:r w:rsidRPr="00171D40">
              <w:rPr>
                <w:rFonts w:eastAsia="Times New Roman"/>
                <w:szCs w:val="20"/>
                <w:lang w:val="en-US"/>
              </w:rPr>
              <w:t>B258</w:t>
            </w:r>
          </w:p>
        </w:tc>
        <w:tc>
          <w:tcPr>
            <w:tcW w:w="3702" w:type="dxa"/>
            <w:hideMark/>
          </w:tcPr>
          <w:p w14:paraId="53EEDD87" w14:textId="77777777" w:rsidR="00030D39" w:rsidRPr="00171D40" w:rsidRDefault="00030D39" w:rsidP="002F4F01">
            <w:pPr>
              <w:rPr>
                <w:rFonts w:eastAsia="Times New Roman"/>
                <w:szCs w:val="20"/>
                <w:lang w:val="en-US"/>
              </w:rPr>
            </w:pPr>
            <w:r w:rsidRPr="00171D40">
              <w:rPr>
                <w:rFonts w:eastAsia="Times New Roman"/>
                <w:szCs w:val="20"/>
                <w:lang w:val="en-US"/>
              </w:rPr>
              <w:t xml:space="preserve">Value based on original source measurement </w:t>
            </w:r>
          </w:p>
        </w:tc>
      </w:tr>
      <w:tr w:rsidR="00030D39" w:rsidRPr="00171D40" w14:paraId="6433AC4D" w14:textId="77777777" w:rsidTr="002F4F01">
        <w:trPr>
          <w:cnfStyle w:val="000000010000" w:firstRow="0" w:lastRow="0" w:firstColumn="0" w:lastColumn="0" w:oddVBand="0" w:evenVBand="0" w:oddHBand="0" w:evenHBand="1" w:firstRowFirstColumn="0" w:firstRowLastColumn="0" w:lastRowFirstColumn="0" w:lastRowLastColumn="0"/>
          <w:trHeight w:val="1051"/>
        </w:trPr>
        <w:tc>
          <w:tcPr>
            <w:tcW w:w="2173" w:type="dxa"/>
            <w:hideMark/>
          </w:tcPr>
          <w:p w14:paraId="03386942" w14:textId="77777777" w:rsidR="00030D39" w:rsidRPr="00171D40" w:rsidRDefault="00030D39" w:rsidP="002F4F01">
            <w:pPr>
              <w:rPr>
                <w:rFonts w:eastAsia="Times New Roman"/>
                <w:b/>
                <w:szCs w:val="20"/>
                <w:lang w:val="en-US"/>
              </w:rPr>
            </w:pPr>
            <w:r w:rsidRPr="00171D40">
              <w:rPr>
                <w:rFonts w:eastAsia="Times New Roman"/>
                <w:b/>
                <w:szCs w:val="20"/>
                <w:lang w:val="en-US"/>
              </w:rPr>
              <w:t>Kilograms of palm meal produced per litre of palm oil produced</w:t>
            </w:r>
          </w:p>
        </w:tc>
        <w:tc>
          <w:tcPr>
            <w:tcW w:w="1842" w:type="dxa"/>
            <w:hideMark/>
          </w:tcPr>
          <w:p w14:paraId="262AC033" w14:textId="77777777" w:rsidR="00030D39" w:rsidRPr="00171D40" w:rsidRDefault="00030D39" w:rsidP="002F4F01">
            <w:pPr>
              <w:rPr>
                <w:rFonts w:eastAsia="Times New Roman"/>
                <w:szCs w:val="20"/>
                <w:lang w:val="en-US"/>
              </w:rPr>
            </w:pPr>
            <w:r w:rsidRPr="00171D40">
              <w:rPr>
                <w:rFonts w:eastAsia="Times New Roman"/>
                <w:szCs w:val="20"/>
                <w:lang w:val="en-US"/>
              </w:rPr>
              <w:t>Input</w:t>
            </w:r>
          </w:p>
        </w:tc>
        <w:tc>
          <w:tcPr>
            <w:tcW w:w="1539" w:type="dxa"/>
            <w:hideMark/>
          </w:tcPr>
          <w:p w14:paraId="511C3959" w14:textId="77777777" w:rsidR="00030D39" w:rsidRPr="00171D40" w:rsidRDefault="00030D39" w:rsidP="002F4F01">
            <w:pPr>
              <w:rPr>
                <w:rFonts w:eastAsia="Times New Roman"/>
                <w:szCs w:val="20"/>
                <w:lang w:val="en-US"/>
              </w:rPr>
            </w:pPr>
            <w:r w:rsidRPr="00171D40">
              <w:rPr>
                <w:rFonts w:eastAsia="Times New Roman"/>
                <w:szCs w:val="20"/>
                <w:lang w:val="en-US"/>
              </w:rPr>
              <w:t>B259</w:t>
            </w:r>
          </w:p>
        </w:tc>
        <w:tc>
          <w:tcPr>
            <w:tcW w:w="3702" w:type="dxa"/>
            <w:hideMark/>
          </w:tcPr>
          <w:p w14:paraId="42D0ED7D" w14:textId="77777777" w:rsidR="00030D39" w:rsidRPr="00171D40" w:rsidRDefault="00030D39" w:rsidP="002F4F01">
            <w:pPr>
              <w:rPr>
                <w:rFonts w:eastAsia="Times New Roman"/>
                <w:szCs w:val="20"/>
                <w:lang w:val="en-US"/>
              </w:rPr>
            </w:pPr>
            <w:r w:rsidRPr="00171D40">
              <w:rPr>
                <w:rFonts w:eastAsia="Times New Roman"/>
                <w:szCs w:val="20"/>
                <w:lang w:val="en-US"/>
              </w:rPr>
              <w:t xml:space="preserve">Value based on original source measurement </w:t>
            </w:r>
          </w:p>
        </w:tc>
      </w:tr>
      <w:tr w:rsidR="00030D39" w:rsidRPr="00171D40" w14:paraId="6A487AC3" w14:textId="77777777" w:rsidTr="002F4F01">
        <w:trPr>
          <w:cnfStyle w:val="000000100000" w:firstRow="0" w:lastRow="0" w:firstColumn="0" w:lastColumn="0" w:oddVBand="0" w:evenVBand="0" w:oddHBand="1" w:evenHBand="0" w:firstRowFirstColumn="0" w:firstRowLastColumn="0" w:lastRowFirstColumn="0" w:lastRowLastColumn="0"/>
          <w:trHeight w:val="1051"/>
        </w:trPr>
        <w:tc>
          <w:tcPr>
            <w:tcW w:w="2173" w:type="dxa"/>
            <w:hideMark/>
          </w:tcPr>
          <w:p w14:paraId="2D65E249" w14:textId="77777777" w:rsidR="00030D39" w:rsidRPr="00171D40" w:rsidRDefault="00030D39" w:rsidP="002F4F01">
            <w:pPr>
              <w:rPr>
                <w:rFonts w:eastAsia="Times New Roman"/>
                <w:b/>
                <w:szCs w:val="20"/>
                <w:lang w:val="en-US"/>
              </w:rPr>
            </w:pPr>
            <w:r w:rsidRPr="00171D40">
              <w:rPr>
                <w:rFonts w:eastAsia="Times New Roman"/>
                <w:b/>
                <w:szCs w:val="20"/>
                <w:lang w:val="en-US"/>
              </w:rPr>
              <w:t>Kilograms per litre of meal burned for power</w:t>
            </w:r>
          </w:p>
        </w:tc>
        <w:tc>
          <w:tcPr>
            <w:tcW w:w="1842" w:type="dxa"/>
            <w:hideMark/>
          </w:tcPr>
          <w:p w14:paraId="38A6DBF8" w14:textId="77777777" w:rsidR="00030D39" w:rsidRPr="00171D40" w:rsidRDefault="00030D39" w:rsidP="002F4F01">
            <w:pPr>
              <w:rPr>
                <w:rFonts w:eastAsia="Times New Roman"/>
                <w:szCs w:val="20"/>
                <w:lang w:val="en-US"/>
              </w:rPr>
            </w:pPr>
            <w:r w:rsidRPr="00171D40">
              <w:rPr>
                <w:rFonts w:eastAsia="Times New Roman"/>
                <w:szCs w:val="20"/>
                <w:lang w:val="en-US"/>
              </w:rPr>
              <w:t>Coprods</w:t>
            </w:r>
          </w:p>
        </w:tc>
        <w:tc>
          <w:tcPr>
            <w:tcW w:w="1539" w:type="dxa"/>
            <w:hideMark/>
          </w:tcPr>
          <w:p w14:paraId="74517D93" w14:textId="77777777" w:rsidR="00030D39" w:rsidRPr="00171D40" w:rsidRDefault="00030D39" w:rsidP="002F4F01">
            <w:pPr>
              <w:rPr>
                <w:rFonts w:eastAsia="Times New Roman"/>
                <w:szCs w:val="20"/>
                <w:lang w:val="en-US"/>
              </w:rPr>
            </w:pPr>
            <w:r w:rsidRPr="00171D40">
              <w:rPr>
                <w:rFonts w:eastAsia="Times New Roman"/>
                <w:szCs w:val="20"/>
                <w:lang w:val="en-US"/>
              </w:rPr>
              <w:t>V76</w:t>
            </w:r>
          </w:p>
        </w:tc>
        <w:tc>
          <w:tcPr>
            <w:tcW w:w="3702" w:type="dxa"/>
            <w:hideMark/>
          </w:tcPr>
          <w:p w14:paraId="754B715A" w14:textId="77777777" w:rsidR="00030D39" w:rsidRPr="00171D40" w:rsidRDefault="00030D39" w:rsidP="002F4F01">
            <w:pPr>
              <w:rPr>
                <w:rFonts w:eastAsia="Times New Roman"/>
                <w:szCs w:val="20"/>
                <w:lang w:val="en-US"/>
              </w:rPr>
            </w:pPr>
            <w:r w:rsidRPr="00171D40">
              <w:rPr>
                <w:rFonts w:eastAsia="Times New Roman"/>
                <w:szCs w:val="20"/>
                <w:lang w:val="en-US"/>
              </w:rPr>
              <w:t xml:space="preserve">Value based on original source measurement </w:t>
            </w:r>
          </w:p>
        </w:tc>
      </w:tr>
      <w:tr w:rsidR="00030D39" w:rsidRPr="00171D40" w14:paraId="0E0C9335" w14:textId="77777777" w:rsidTr="002F4F01">
        <w:trPr>
          <w:cnfStyle w:val="000000010000" w:firstRow="0" w:lastRow="0" w:firstColumn="0" w:lastColumn="0" w:oddVBand="0" w:evenVBand="0" w:oddHBand="0" w:evenHBand="1" w:firstRowFirstColumn="0" w:firstRowLastColumn="0" w:lastRowFirstColumn="0" w:lastRowLastColumn="0"/>
          <w:trHeight w:val="1051"/>
        </w:trPr>
        <w:tc>
          <w:tcPr>
            <w:tcW w:w="2173" w:type="dxa"/>
            <w:hideMark/>
          </w:tcPr>
          <w:p w14:paraId="799A686C" w14:textId="77777777" w:rsidR="00030D39" w:rsidRPr="00171D40" w:rsidRDefault="00030D39" w:rsidP="002F4F01">
            <w:pPr>
              <w:rPr>
                <w:rFonts w:eastAsia="Times New Roman"/>
                <w:b/>
                <w:szCs w:val="20"/>
                <w:lang w:val="en-US"/>
              </w:rPr>
            </w:pPr>
            <w:r w:rsidRPr="00171D40">
              <w:rPr>
                <w:rFonts w:eastAsia="Times New Roman"/>
                <w:b/>
                <w:szCs w:val="20"/>
                <w:lang w:val="en-US"/>
              </w:rPr>
              <w:t>Fraction electricity displaced (by burning meal for power)</w:t>
            </w:r>
          </w:p>
        </w:tc>
        <w:tc>
          <w:tcPr>
            <w:tcW w:w="1842" w:type="dxa"/>
            <w:hideMark/>
          </w:tcPr>
          <w:p w14:paraId="33A4F26B" w14:textId="77777777" w:rsidR="00030D39" w:rsidRPr="00171D40" w:rsidRDefault="00030D39" w:rsidP="002F4F01">
            <w:pPr>
              <w:rPr>
                <w:rFonts w:eastAsia="Times New Roman"/>
                <w:szCs w:val="20"/>
                <w:lang w:val="en-US"/>
              </w:rPr>
            </w:pPr>
            <w:r w:rsidRPr="00171D40">
              <w:rPr>
                <w:rFonts w:eastAsia="Times New Roman"/>
                <w:szCs w:val="20"/>
                <w:lang w:val="en-US"/>
              </w:rPr>
              <w:t>Coprods</w:t>
            </w:r>
          </w:p>
        </w:tc>
        <w:tc>
          <w:tcPr>
            <w:tcW w:w="1539" w:type="dxa"/>
            <w:hideMark/>
          </w:tcPr>
          <w:p w14:paraId="59F4BE06" w14:textId="77777777" w:rsidR="00030D39" w:rsidRPr="00171D40" w:rsidRDefault="00030D39" w:rsidP="002F4F01">
            <w:pPr>
              <w:rPr>
                <w:rFonts w:eastAsia="Times New Roman"/>
                <w:szCs w:val="20"/>
                <w:lang w:val="en-US"/>
              </w:rPr>
            </w:pPr>
            <w:r w:rsidRPr="00171D40">
              <w:rPr>
                <w:rFonts w:eastAsia="Times New Roman"/>
                <w:szCs w:val="20"/>
                <w:lang w:val="en-US"/>
              </w:rPr>
              <w:t>V77</w:t>
            </w:r>
          </w:p>
        </w:tc>
        <w:tc>
          <w:tcPr>
            <w:tcW w:w="3702" w:type="dxa"/>
            <w:hideMark/>
          </w:tcPr>
          <w:p w14:paraId="1D2ACD24" w14:textId="77777777" w:rsidR="00030D39" w:rsidRPr="00171D40" w:rsidRDefault="00030D39" w:rsidP="002F4F01">
            <w:pPr>
              <w:rPr>
                <w:rFonts w:eastAsia="Times New Roman"/>
                <w:szCs w:val="20"/>
                <w:lang w:val="en-US"/>
              </w:rPr>
            </w:pPr>
            <w:r w:rsidRPr="00171D40">
              <w:rPr>
                <w:rFonts w:eastAsia="Times New Roman"/>
                <w:szCs w:val="20"/>
                <w:lang w:val="en-US"/>
              </w:rPr>
              <w:t xml:space="preserve">Value based on original source measurement </w:t>
            </w:r>
          </w:p>
        </w:tc>
      </w:tr>
      <w:tr w:rsidR="00030D39" w:rsidRPr="00171D40" w14:paraId="4F367D26" w14:textId="77777777" w:rsidTr="002F4F01">
        <w:trPr>
          <w:cnfStyle w:val="000000100000" w:firstRow="0" w:lastRow="0" w:firstColumn="0" w:lastColumn="0" w:oddVBand="0" w:evenVBand="0" w:oddHBand="1" w:evenHBand="0" w:firstRowFirstColumn="0" w:firstRowLastColumn="0" w:lastRowFirstColumn="0" w:lastRowLastColumn="0"/>
          <w:trHeight w:val="1051"/>
        </w:trPr>
        <w:tc>
          <w:tcPr>
            <w:tcW w:w="2173" w:type="dxa"/>
            <w:hideMark/>
          </w:tcPr>
          <w:p w14:paraId="1378036A" w14:textId="77777777" w:rsidR="00030D39" w:rsidRPr="00171D40" w:rsidRDefault="00030D39" w:rsidP="002F4F01">
            <w:pPr>
              <w:rPr>
                <w:rFonts w:eastAsia="Times New Roman"/>
                <w:b/>
                <w:szCs w:val="20"/>
                <w:lang w:val="en-US"/>
              </w:rPr>
            </w:pPr>
            <w:r w:rsidRPr="00171D40">
              <w:rPr>
                <w:rFonts w:eastAsia="Times New Roman"/>
                <w:b/>
                <w:szCs w:val="20"/>
                <w:lang w:val="en-US"/>
              </w:rPr>
              <w:t>Fraction liquid fuel displaced (by burning meal for power)</w:t>
            </w:r>
          </w:p>
        </w:tc>
        <w:tc>
          <w:tcPr>
            <w:tcW w:w="1842" w:type="dxa"/>
            <w:hideMark/>
          </w:tcPr>
          <w:p w14:paraId="7E27C4F5" w14:textId="77777777" w:rsidR="00030D39" w:rsidRPr="00171D40" w:rsidRDefault="00030D39" w:rsidP="002F4F01">
            <w:pPr>
              <w:rPr>
                <w:rFonts w:eastAsia="Times New Roman"/>
                <w:szCs w:val="20"/>
                <w:lang w:val="en-US"/>
              </w:rPr>
            </w:pPr>
            <w:r w:rsidRPr="00171D40">
              <w:rPr>
                <w:rFonts w:eastAsia="Times New Roman"/>
                <w:szCs w:val="20"/>
                <w:lang w:val="en-US"/>
              </w:rPr>
              <w:t>Coprods</w:t>
            </w:r>
          </w:p>
        </w:tc>
        <w:tc>
          <w:tcPr>
            <w:tcW w:w="1539" w:type="dxa"/>
            <w:hideMark/>
          </w:tcPr>
          <w:p w14:paraId="56BBE7D5" w14:textId="77777777" w:rsidR="00030D39" w:rsidRPr="00171D40" w:rsidRDefault="00030D39" w:rsidP="002F4F01">
            <w:pPr>
              <w:rPr>
                <w:rFonts w:eastAsia="Times New Roman"/>
                <w:szCs w:val="20"/>
                <w:lang w:val="en-US"/>
              </w:rPr>
            </w:pPr>
            <w:r w:rsidRPr="00171D40">
              <w:rPr>
                <w:rFonts w:eastAsia="Times New Roman"/>
                <w:szCs w:val="20"/>
                <w:lang w:val="en-US"/>
              </w:rPr>
              <w:t>V78</w:t>
            </w:r>
          </w:p>
        </w:tc>
        <w:tc>
          <w:tcPr>
            <w:tcW w:w="3702" w:type="dxa"/>
            <w:hideMark/>
          </w:tcPr>
          <w:p w14:paraId="01B9C7E6" w14:textId="77777777" w:rsidR="00030D39" w:rsidRPr="00171D40" w:rsidRDefault="00030D39" w:rsidP="002F4F01">
            <w:pPr>
              <w:rPr>
                <w:rFonts w:eastAsia="Times New Roman"/>
                <w:szCs w:val="20"/>
                <w:lang w:val="en-US"/>
              </w:rPr>
            </w:pPr>
            <w:r w:rsidRPr="00171D40">
              <w:rPr>
                <w:rFonts w:eastAsia="Times New Roman"/>
                <w:szCs w:val="20"/>
                <w:lang w:val="en-US"/>
              </w:rPr>
              <w:t xml:space="preserve">Value based on original source measurement </w:t>
            </w:r>
          </w:p>
        </w:tc>
      </w:tr>
    </w:tbl>
    <w:p w14:paraId="0BBB8BAC" w14:textId="347613C5" w:rsidR="00030D39" w:rsidRPr="00171D40" w:rsidRDefault="00030D39" w:rsidP="0048633F">
      <w:pPr>
        <w:pStyle w:val="Heading2"/>
        <w:rPr>
          <w:lang w:val="en-US"/>
        </w:rPr>
      </w:pPr>
      <w:bookmarkStart w:id="23" w:name="_Toc175047511"/>
      <w:r w:rsidRPr="00171D40">
        <w:rPr>
          <w:lang w:val="en-US"/>
        </w:rPr>
        <w:t>3.5 Treatment of Multiple Feedstocks</w:t>
      </w:r>
      <w:bookmarkEnd w:id="23"/>
    </w:p>
    <w:p w14:paraId="34EA07F2" w14:textId="60373B1F" w:rsidR="00030D39" w:rsidRPr="00171D40" w:rsidRDefault="00030D39" w:rsidP="00030D39">
      <w:pPr>
        <w:spacing w:before="240"/>
        <w:rPr>
          <w:rFonts w:ascii="Arial" w:hAnsi="Arial" w:cs="Arial"/>
          <w:color w:val="000000" w:themeColor="text1"/>
        </w:rPr>
      </w:pPr>
      <w:r w:rsidRPr="00171D40">
        <w:rPr>
          <w:rFonts w:ascii="Arial" w:hAnsi="Arial" w:cs="Arial"/>
          <w:color w:val="000000" w:themeColor="text1"/>
        </w:rPr>
        <w:t xml:space="preserve">Fuel suppliers shall use one of the following methods to calculate the weighted average GHG intensity for bio-based content produced in facilities with multiple feedstocks: </w:t>
      </w:r>
    </w:p>
    <w:p w14:paraId="113FAD2D" w14:textId="3AD84418" w:rsidR="00030D39" w:rsidRPr="00171D40" w:rsidRDefault="00030D39" w:rsidP="00914D2B">
      <w:pPr>
        <w:pStyle w:val="Heading3"/>
      </w:pPr>
      <w:bookmarkStart w:id="24" w:name="_Toc175047512"/>
      <w:r w:rsidRPr="00171D40">
        <w:lastRenderedPageBreak/>
        <w:t>3.5.1 Method 1: Feedstock-specific allocation</w:t>
      </w:r>
      <w:bookmarkEnd w:id="24"/>
    </w:p>
    <w:p w14:paraId="52E35E27" w14:textId="77777777" w:rsidR="00030D39" w:rsidRPr="00171D40" w:rsidRDefault="00030D39" w:rsidP="00030D39">
      <w:pPr>
        <w:spacing w:before="240"/>
        <w:rPr>
          <w:rFonts w:ascii="Arial" w:hAnsi="Arial" w:cs="Arial"/>
          <w:color w:val="000000" w:themeColor="text1"/>
        </w:rPr>
      </w:pPr>
      <w:r w:rsidRPr="00171D40">
        <w:rPr>
          <w:rFonts w:ascii="Arial" w:hAnsi="Arial" w:cs="Arial"/>
          <w:color w:val="000000" w:themeColor="text1"/>
        </w:rPr>
        <w:t>Separate GHG intensities shall be allocated on a quarterly basis to specific volumes of bio-based content produced by the facility according to the feedstock purchased or used at a facility over the quarterly period.</w:t>
      </w:r>
    </w:p>
    <w:p w14:paraId="779FF0F4" w14:textId="3805353D" w:rsidR="00030D39" w:rsidRPr="00171D40" w:rsidRDefault="00030D39" w:rsidP="007077FE">
      <w:pPr>
        <w:pStyle w:val="Heading3"/>
      </w:pPr>
      <w:bookmarkStart w:id="25" w:name="_Toc175047513"/>
      <w:r w:rsidRPr="00171D40">
        <w:t>3.5.2 Method 2: Facility average basis</w:t>
      </w:r>
      <w:bookmarkEnd w:id="25"/>
    </w:p>
    <w:p w14:paraId="4DEBCB55" w14:textId="77777777" w:rsidR="00030D39" w:rsidRPr="00171D40" w:rsidRDefault="00030D39" w:rsidP="00030D39">
      <w:pPr>
        <w:spacing w:before="240"/>
        <w:rPr>
          <w:rFonts w:ascii="Arial" w:hAnsi="Arial" w:cs="Arial"/>
          <w:color w:val="000000" w:themeColor="text1"/>
        </w:rPr>
      </w:pPr>
      <w:r w:rsidRPr="00171D40">
        <w:rPr>
          <w:rFonts w:ascii="Arial" w:hAnsi="Arial" w:cs="Arial"/>
          <w:color w:val="000000" w:themeColor="text1"/>
        </w:rPr>
        <w:t xml:space="preserve">A single GHG intensity value shall be allocated for all bio-based content produced by the facility, based on the weighted average of feedstocks used over a quarterly or annual period. </w:t>
      </w:r>
    </w:p>
    <w:p w14:paraId="69E45E1C" w14:textId="77777777" w:rsidR="00030D39" w:rsidRPr="00171D40" w:rsidRDefault="00030D39" w:rsidP="00030D39">
      <w:r w:rsidRPr="00171D40">
        <w:t xml:space="preserve">For greater certainty, when applying either of these methods, the fuel supplier shall ensure, as required by the Regulation, that only bio-based content that is first placed in the Ontario market is counted for the purpose of the Regulation and that bio-based content that is produced at the facility and not first placed in the Ontario market (e.g. is placed in the market of another province) is not counted for the purposes of the Regulation. </w:t>
      </w:r>
    </w:p>
    <w:p w14:paraId="78FB3707" w14:textId="0DA36F6E" w:rsidR="00030D39" w:rsidRPr="00171D40" w:rsidRDefault="00030D39" w:rsidP="00030D39">
      <w:pPr>
        <w:rPr>
          <w:rFonts w:ascii="Arial" w:hAnsi="Arial" w:cs="Arial"/>
          <w:color w:val="000000" w:themeColor="text1"/>
        </w:rPr>
      </w:pPr>
      <w:r w:rsidRPr="00171D40">
        <w:rPr>
          <w:rFonts w:ascii="Arial" w:hAnsi="Arial" w:cs="Arial"/>
          <w:color w:val="000000" w:themeColor="text2"/>
        </w:rPr>
        <w:t>Fuel suppliers shall report feedstocks used and product type, e.g. fatty acid methyl ester, Fischer-Tropsch, hydrogenation derived renewable diesel, ethanol or renewable gasoline. The choice of accounting approaches is at the discretion of fuel suppliers and bio-based fuel producers.</w:t>
      </w:r>
    </w:p>
    <w:p w14:paraId="417C1B8E" w14:textId="78C7685A" w:rsidR="002C574C" w:rsidRPr="00171D40" w:rsidRDefault="006B1D4F" w:rsidP="006B1D4F">
      <w:pPr>
        <w:pStyle w:val="Heading2"/>
      </w:pPr>
      <w:bookmarkStart w:id="26" w:name="_Toc175047514"/>
      <w:bookmarkStart w:id="27" w:name="_Toc49353522"/>
      <w:r w:rsidRPr="00171D40">
        <w:t xml:space="preserve">3.6 </w:t>
      </w:r>
      <w:r w:rsidR="001C36C4" w:rsidRPr="00171D40">
        <w:t xml:space="preserve">Treatment of </w:t>
      </w:r>
      <w:r w:rsidRPr="00171D40">
        <w:t xml:space="preserve">Non-Fuel </w:t>
      </w:r>
      <w:r w:rsidR="00AE4A69" w:rsidRPr="00171D40">
        <w:t xml:space="preserve">Ethanol </w:t>
      </w:r>
      <w:r w:rsidRPr="00171D40">
        <w:t>Products</w:t>
      </w:r>
      <w:r w:rsidR="3BBBEB7A" w:rsidRPr="00171D40">
        <w:t xml:space="preserve"> in </w:t>
      </w:r>
      <w:r w:rsidR="4021015F" w:rsidRPr="00171D40">
        <w:t>F</w:t>
      </w:r>
      <w:r w:rsidR="3BBBEB7A" w:rsidRPr="00171D40">
        <w:t xml:space="preserve">acilities with </w:t>
      </w:r>
      <w:r w:rsidR="2D127D70" w:rsidRPr="00171D40">
        <w:t>M</w:t>
      </w:r>
      <w:r w:rsidR="3BBBEB7A" w:rsidRPr="00171D40">
        <w:t xml:space="preserve">ultiple </w:t>
      </w:r>
      <w:r w:rsidR="617894B6" w:rsidRPr="00171D40">
        <w:t>E</w:t>
      </w:r>
      <w:r w:rsidR="3BBBEB7A" w:rsidRPr="00171D40">
        <w:t xml:space="preserve">thanol </w:t>
      </w:r>
      <w:r w:rsidR="29AC7872" w:rsidRPr="00171D40">
        <w:t>P</w:t>
      </w:r>
      <w:r w:rsidR="3BBBEB7A" w:rsidRPr="00171D40">
        <w:t>roducts</w:t>
      </w:r>
      <w:bookmarkEnd w:id="26"/>
    </w:p>
    <w:p w14:paraId="6F5CB336" w14:textId="1DE1F351" w:rsidR="007A7855" w:rsidRPr="00171D40" w:rsidRDefault="008B3B31" w:rsidP="134F4C08">
      <w:pPr>
        <w:spacing w:before="240"/>
        <w:rPr>
          <w:rFonts w:ascii="Arial" w:hAnsi="Arial" w:cs="Arial"/>
          <w:color w:val="000000" w:themeColor="text1"/>
        </w:rPr>
      </w:pPr>
      <w:r w:rsidRPr="00171D40">
        <w:rPr>
          <w:rFonts w:ascii="Arial" w:hAnsi="Arial" w:cs="Arial"/>
        </w:rPr>
        <w:t>When determining</w:t>
      </w:r>
      <w:r w:rsidR="00C168F2" w:rsidRPr="00171D40">
        <w:rPr>
          <w:rFonts w:ascii="Arial" w:hAnsi="Arial" w:cs="Arial"/>
        </w:rPr>
        <w:t xml:space="preserve"> the </w:t>
      </w:r>
      <w:r w:rsidR="00F601A8" w:rsidRPr="00171D40">
        <w:rPr>
          <w:rFonts w:ascii="Arial" w:hAnsi="Arial" w:cs="Arial"/>
        </w:rPr>
        <w:t>GHG</w:t>
      </w:r>
      <w:r w:rsidR="00C168F2" w:rsidRPr="00171D40">
        <w:rPr>
          <w:rFonts w:ascii="Arial" w:hAnsi="Arial" w:cs="Arial"/>
        </w:rPr>
        <w:t xml:space="preserve"> intensity of bio-based content </w:t>
      </w:r>
      <w:r w:rsidR="006E707F" w:rsidRPr="00171D40">
        <w:rPr>
          <w:rFonts w:ascii="Arial" w:hAnsi="Arial" w:cs="Arial"/>
        </w:rPr>
        <w:t xml:space="preserve">produced at </w:t>
      </w:r>
      <w:r w:rsidR="001D0C55" w:rsidRPr="00171D40">
        <w:rPr>
          <w:rFonts w:ascii="Arial" w:hAnsi="Arial" w:cs="Arial"/>
        </w:rPr>
        <w:t xml:space="preserve">a </w:t>
      </w:r>
      <w:r w:rsidR="00C168F2" w:rsidRPr="00171D40">
        <w:rPr>
          <w:rFonts w:ascii="Arial" w:hAnsi="Arial" w:cs="Arial"/>
        </w:rPr>
        <w:t>facilit</w:t>
      </w:r>
      <w:r w:rsidR="001D0C55" w:rsidRPr="00171D40">
        <w:rPr>
          <w:rFonts w:ascii="Arial" w:hAnsi="Arial" w:cs="Arial"/>
        </w:rPr>
        <w:t>y</w:t>
      </w:r>
      <w:r w:rsidR="00C168F2" w:rsidRPr="00171D40">
        <w:rPr>
          <w:rFonts w:ascii="Arial" w:hAnsi="Arial" w:cs="Arial"/>
        </w:rPr>
        <w:t xml:space="preserve"> that </w:t>
      </w:r>
      <w:r w:rsidR="006E707F" w:rsidRPr="00171D40">
        <w:rPr>
          <w:rFonts w:ascii="Arial" w:hAnsi="Arial" w:cs="Arial"/>
        </w:rPr>
        <w:t xml:space="preserve">also </w:t>
      </w:r>
      <w:r w:rsidR="00C168F2" w:rsidRPr="00171D40">
        <w:rPr>
          <w:rFonts w:ascii="Arial" w:hAnsi="Arial" w:cs="Arial"/>
        </w:rPr>
        <w:t>produce</w:t>
      </w:r>
      <w:r w:rsidR="001D0C55" w:rsidRPr="00171D40">
        <w:rPr>
          <w:rFonts w:ascii="Arial" w:hAnsi="Arial" w:cs="Arial"/>
        </w:rPr>
        <w:t>s</w:t>
      </w:r>
      <w:r w:rsidR="00C168F2" w:rsidRPr="00171D40">
        <w:rPr>
          <w:rFonts w:ascii="Arial" w:hAnsi="Arial" w:cs="Arial"/>
        </w:rPr>
        <w:t xml:space="preserve"> </w:t>
      </w:r>
      <w:r w:rsidR="00B61833" w:rsidRPr="00171D40">
        <w:rPr>
          <w:rFonts w:ascii="Arial" w:hAnsi="Arial" w:cs="Arial"/>
        </w:rPr>
        <w:t xml:space="preserve">additional </w:t>
      </w:r>
      <w:r w:rsidRPr="00171D40">
        <w:rPr>
          <w:rFonts w:ascii="Arial" w:hAnsi="Arial" w:cs="Arial"/>
        </w:rPr>
        <w:t xml:space="preserve">non-fuel </w:t>
      </w:r>
      <w:r w:rsidR="00AE4A69" w:rsidRPr="00171D40">
        <w:rPr>
          <w:rFonts w:ascii="Arial" w:hAnsi="Arial" w:cs="Arial"/>
        </w:rPr>
        <w:t xml:space="preserve">ethanol </w:t>
      </w:r>
      <w:r w:rsidRPr="00171D40">
        <w:rPr>
          <w:rFonts w:ascii="Arial" w:hAnsi="Arial" w:cs="Arial"/>
        </w:rPr>
        <w:t>products</w:t>
      </w:r>
      <w:r w:rsidR="006C4160" w:rsidRPr="00171D40">
        <w:rPr>
          <w:rFonts w:ascii="Arial" w:hAnsi="Arial" w:cs="Arial"/>
        </w:rPr>
        <w:t xml:space="preserve"> </w:t>
      </w:r>
      <w:r w:rsidR="003D40EE" w:rsidRPr="00171D40">
        <w:rPr>
          <w:rFonts w:ascii="Arial" w:hAnsi="Arial" w:cs="Arial"/>
        </w:rPr>
        <w:t>from the same feedstock</w:t>
      </w:r>
      <w:r w:rsidR="00087E04" w:rsidRPr="00171D40">
        <w:rPr>
          <w:rFonts w:ascii="Arial" w:hAnsi="Arial" w:cs="Arial"/>
        </w:rPr>
        <w:t xml:space="preserve"> as the bio-based content</w:t>
      </w:r>
      <w:r w:rsidR="003D40EE" w:rsidRPr="00171D40">
        <w:rPr>
          <w:rFonts w:ascii="Arial" w:hAnsi="Arial" w:cs="Arial"/>
        </w:rPr>
        <w:t xml:space="preserve"> but </w:t>
      </w:r>
      <w:r w:rsidR="006C4160" w:rsidRPr="00171D40">
        <w:rPr>
          <w:rFonts w:ascii="Arial" w:hAnsi="Arial" w:cs="Arial"/>
        </w:rPr>
        <w:t>with different GHG intensit</w:t>
      </w:r>
      <w:r w:rsidR="00FB56DC" w:rsidRPr="00171D40">
        <w:rPr>
          <w:rFonts w:ascii="Arial" w:hAnsi="Arial" w:cs="Arial"/>
        </w:rPr>
        <w:t>ies</w:t>
      </w:r>
      <w:r w:rsidRPr="00171D40">
        <w:rPr>
          <w:rFonts w:ascii="Arial" w:hAnsi="Arial" w:cs="Arial"/>
        </w:rPr>
        <w:t xml:space="preserve">, </w:t>
      </w:r>
      <w:r w:rsidR="008B68DC" w:rsidRPr="00171D40">
        <w:rPr>
          <w:rFonts w:ascii="Arial" w:hAnsi="Arial" w:cs="Arial"/>
        </w:rPr>
        <w:t>(e.g</w:t>
      </w:r>
      <w:r w:rsidR="0065338D" w:rsidRPr="00171D40">
        <w:rPr>
          <w:rFonts w:ascii="Arial" w:hAnsi="Arial" w:cs="Arial"/>
        </w:rPr>
        <w:t>.</w:t>
      </w:r>
      <w:r w:rsidR="008B68DC" w:rsidRPr="00171D40">
        <w:rPr>
          <w:rFonts w:ascii="Arial" w:hAnsi="Arial" w:cs="Arial"/>
        </w:rPr>
        <w:t xml:space="preserve"> </w:t>
      </w:r>
      <w:r w:rsidR="00C168F2" w:rsidRPr="00171D40">
        <w:rPr>
          <w:rFonts w:ascii="Arial" w:hAnsi="Arial" w:cs="Arial"/>
        </w:rPr>
        <w:t>medical</w:t>
      </w:r>
      <w:r w:rsidR="004E29FF" w:rsidRPr="00171D40">
        <w:rPr>
          <w:rFonts w:ascii="Arial" w:hAnsi="Arial" w:cs="Arial"/>
        </w:rPr>
        <w:t xml:space="preserve"> </w:t>
      </w:r>
      <w:r w:rsidR="0074493F" w:rsidRPr="00171D40">
        <w:rPr>
          <w:rFonts w:ascii="Arial" w:hAnsi="Arial" w:cs="Arial"/>
        </w:rPr>
        <w:t>or</w:t>
      </w:r>
      <w:r w:rsidR="00C168F2" w:rsidRPr="00171D40">
        <w:rPr>
          <w:rFonts w:ascii="Arial" w:hAnsi="Arial" w:cs="Arial"/>
        </w:rPr>
        <w:t xml:space="preserve"> beverage</w:t>
      </w:r>
      <w:r w:rsidR="0074493F" w:rsidRPr="00171D40">
        <w:rPr>
          <w:rFonts w:ascii="Arial" w:hAnsi="Arial" w:cs="Arial"/>
        </w:rPr>
        <w:t>-grade ethanol</w:t>
      </w:r>
      <w:r w:rsidR="008B68DC" w:rsidRPr="00171D40">
        <w:rPr>
          <w:rFonts w:ascii="Arial" w:hAnsi="Arial" w:cs="Arial"/>
        </w:rPr>
        <w:t xml:space="preserve">, </w:t>
      </w:r>
      <w:r w:rsidR="00171D40" w:rsidRPr="00171D40">
        <w:rPr>
          <w:rFonts w:ascii="Arial" w:hAnsi="Arial" w:cs="Arial"/>
        </w:rPr>
        <w:t>etc.</w:t>
      </w:r>
      <w:r w:rsidR="008B68DC" w:rsidRPr="00171D40">
        <w:rPr>
          <w:rFonts w:ascii="Arial" w:hAnsi="Arial" w:cs="Arial"/>
        </w:rPr>
        <w:t>)</w:t>
      </w:r>
      <w:r w:rsidR="004E29FF" w:rsidRPr="00171D40">
        <w:rPr>
          <w:rFonts w:ascii="Arial" w:hAnsi="Arial" w:cs="Arial"/>
        </w:rPr>
        <w:t xml:space="preserve"> f</w:t>
      </w:r>
      <w:r w:rsidR="00FB56DC" w:rsidRPr="00171D40">
        <w:rPr>
          <w:rFonts w:ascii="Arial" w:hAnsi="Arial" w:cs="Arial"/>
        </w:rPr>
        <w:t xml:space="preserve">uel suppliers shall use </w:t>
      </w:r>
      <w:r w:rsidR="007A7855" w:rsidRPr="00171D40">
        <w:rPr>
          <w:rFonts w:ascii="Arial" w:hAnsi="Arial" w:cs="Arial"/>
        </w:rPr>
        <w:t xml:space="preserve">one of </w:t>
      </w:r>
      <w:r w:rsidR="00FE6AB3" w:rsidRPr="00171D40">
        <w:rPr>
          <w:rFonts w:ascii="Arial" w:hAnsi="Arial" w:cs="Arial"/>
        </w:rPr>
        <w:t xml:space="preserve">the </w:t>
      </w:r>
      <w:r w:rsidR="00AD4114" w:rsidRPr="00171D40">
        <w:rPr>
          <w:rFonts w:ascii="Arial" w:hAnsi="Arial" w:cs="Arial"/>
        </w:rPr>
        <w:t xml:space="preserve">methods </w:t>
      </w:r>
      <w:r w:rsidR="00FE6AB3" w:rsidRPr="00171D40">
        <w:rPr>
          <w:rFonts w:ascii="Arial" w:hAnsi="Arial" w:cs="Arial"/>
        </w:rPr>
        <w:t xml:space="preserve">set out </w:t>
      </w:r>
      <w:r w:rsidR="00B010DE" w:rsidRPr="00171D40">
        <w:rPr>
          <w:rFonts w:ascii="Arial" w:hAnsi="Arial" w:cs="Arial"/>
        </w:rPr>
        <w:t xml:space="preserve">below </w:t>
      </w:r>
      <w:r w:rsidR="00FE6AB3" w:rsidRPr="00171D40">
        <w:rPr>
          <w:rFonts w:ascii="Arial" w:hAnsi="Arial" w:cs="Arial"/>
        </w:rPr>
        <w:t>to</w:t>
      </w:r>
      <w:r w:rsidR="00FB56DC" w:rsidRPr="00171D40">
        <w:rPr>
          <w:rFonts w:ascii="Arial" w:hAnsi="Arial" w:cs="Arial"/>
        </w:rPr>
        <w:t xml:space="preserve"> calculate the weighted average GHG intensity </w:t>
      </w:r>
      <w:r w:rsidR="00DC6C2D" w:rsidRPr="00171D40">
        <w:rPr>
          <w:rFonts w:ascii="Arial" w:hAnsi="Arial" w:cs="Arial"/>
        </w:rPr>
        <w:t xml:space="preserve">of </w:t>
      </w:r>
      <w:r w:rsidR="00B66B5E" w:rsidRPr="00171D40">
        <w:rPr>
          <w:rFonts w:ascii="Arial" w:hAnsi="Arial" w:cs="Arial"/>
        </w:rPr>
        <w:t xml:space="preserve">the </w:t>
      </w:r>
      <w:r w:rsidR="00DC6C2D" w:rsidRPr="00171D40">
        <w:rPr>
          <w:rFonts w:ascii="Arial" w:hAnsi="Arial" w:cs="Arial"/>
        </w:rPr>
        <w:t>fuel-grade</w:t>
      </w:r>
      <w:r w:rsidR="00FB56DC" w:rsidRPr="00171D40">
        <w:rPr>
          <w:rFonts w:ascii="Arial" w:hAnsi="Arial" w:cs="Arial"/>
        </w:rPr>
        <w:t xml:space="preserve"> bio-based </w:t>
      </w:r>
      <w:r w:rsidR="00FB56DC" w:rsidRPr="00171D40">
        <w:rPr>
          <w:rFonts w:ascii="Arial" w:hAnsi="Arial" w:cs="Arial"/>
          <w:color w:val="000000" w:themeColor="text2"/>
        </w:rPr>
        <w:t>content</w:t>
      </w:r>
      <w:r w:rsidR="00B66B5E" w:rsidRPr="00171D40">
        <w:rPr>
          <w:rFonts w:ascii="Arial" w:hAnsi="Arial" w:cs="Arial"/>
          <w:color w:val="000000" w:themeColor="text2"/>
        </w:rPr>
        <w:t xml:space="preserve"> produced at that facility</w:t>
      </w:r>
      <w:r w:rsidR="007650AB" w:rsidRPr="00171D40">
        <w:rPr>
          <w:rFonts w:ascii="Arial" w:hAnsi="Arial" w:cs="Arial"/>
          <w:color w:val="000000" w:themeColor="text2"/>
        </w:rPr>
        <w:t xml:space="preserve"> and first placed in the Ontario market</w:t>
      </w:r>
      <w:r w:rsidR="00FB56DC" w:rsidRPr="00171D40">
        <w:rPr>
          <w:rFonts w:ascii="Arial" w:hAnsi="Arial" w:cs="Arial"/>
          <w:color w:val="000000" w:themeColor="text2"/>
        </w:rPr>
        <w:t>.</w:t>
      </w:r>
      <w:r w:rsidR="007A7855" w:rsidRPr="00171D40">
        <w:rPr>
          <w:rFonts w:ascii="Arial" w:hAnsi="Arial" w:cs="Arial"/>
          <w:color w:val="000000" w:themeColor="text2"/>
        </w:rPr>
        <w:t xml:space="preserve"> The methodology to be used shall be selected in accordance with the following rules:</w:t>
      </w:r>
    </w:p>
    <w:p w14:paraId="7AFF77C7" w14:textId="1DDA4D4D" w:rsidR="002B0793" w:rsidRPr="00171D40" w:rsidRDefault="00476A1B" w:rsidP="00DC3E34">
      <w:pPr>
        <w:pStyle w:val="ListParagraph"/>
        <w:numPr>
          <w:ilvl w:val="0"/>
          <w:numId w:val="53"/>
        </w:numPr>
        <w:spacing w:before="240"/>
        <w:rPr>
          <w:rFonts w:ascii="Arial" w:hAnsi="Arial" w:cs="Arial"/>
          <w:color w:val="000000" w:themeColor="text1"/>
        </w:rPr>
      </w:pPr>
      <w:r w:rsidRPr="00171D40">
        <w:rPr>
          <w:rFonts w:ascii="Arial" w:hAnsi="Arial" w:cs="Arial"/>
          <w:color w:val="000000" w:themeColor="text1"/>
        </w:rPr>
        <w:t xml:space="preserve">A facility shall use </w:t>
      </w:r>
      <w:r w:rsidR="002B0793" w:rsidRPr="00171D40">
        <w:rPr>
          <w:rFonts w:ascii="Arial" w:hAnsi="Arial" w:cs="Arial"/>
          <w:color w:val="000000" w:themeColor="text1"/>
        </w:rPr>
        <w:t>Method 1</w:t>
      </w:r>
      <w:r w:rsidR="00D519A5" w:rsidRPr="00171D40">
        <w:rPr>
          <w:rFonts w:ascii="Arial" w:hAnsi="Arial" w:cs="Arial"/>
          <w:color w:val="000000" w:themeColor="text1"/>
        </w:rPr>
        <w:t xml:space="preserve"> (Direct Measurement)</w:t>
      </w:r>
      <w:r w:rsidR="002B0793" w:rsidRPr="00171D40">
        <w:rPr>
          <w:rFonts w:ascii="Arial" w:hAnsi="Arial" w:cs="Arial"/>
          <w:color w:val="000000" w:themeColor="text1"/>
        </w:rPr>
        <w:t xml:space="preserve"> where possible. </w:t>
      </w:r>
    </w:p>
    <w:p w14:paraId="23A1F336" w14:textId="3D896D16" w:rsidR="00FB56DC" w:rsidRPr="00171D40" w:rsidRDefault="002B0793" w:rsidP="002B0793">
      <w:pPr>
        <w:pStyle w:val="ListParagraph"/>
        <w:numPr>
          <w:ilvl w:val="0"/>
          <w:numId w:val="53"/>
        </w:numPr>
        <w:spacing w:before="240"/>
        <w:rPr>
          <w:rFonts w:ascii="Arial" w:hAnsi="Arial" w:cs="Arial"/>
          <w:color w:val="000000" w:themeColor="text1"/>
        </w:rPr>
      </w:pPr>
      <w:r w:rsidRPr="00171D40">
        <w:rPr>
          <w:rFonts w:ascii="Arial" w:hAnsi="Arial" w:cs="Arial"/>
          <w:color w:val="000000" w:themeColor="text1"/>
        </w:rPr>
        <w:t xml:space="preserve">If </w:t>
      </w:r>
      <w:r w:rsidR="00271DB0" w:rsidRPr="00171D40">
        <w:rPr>
          <w:rFonts w:ascii="Arial" w:hAnsi="Arial" w:cs="Arial"/>
          <w:color w:val="000000" w:themeColor="text1"/>
        </w:rPr>
        <w:t xml:space="preserve">Method 1 </w:t>
      </w:r>
      <w:r w:rsidR="005F4A38" w:rsidRPr="00171D40">
        <w:rPr>
          <w:rFonts w:ascii="Arial" w:hAnsi="Arial" w:cs="Arial"/>
          <w:color w:val="000000" w:themeColor="text1"/>
        </w:rPr>
        <w:t>(Direct Measurement)</w:t>
      </w:r>
      <w:r w:rsidR="00271DB0" w:rsidRPr="00171D40">
        <w:rPr>
          <w:rFonts w:ascii="Arial" w:hAnsi="Arial" w:cs="Arial"/>
          <w:color w:val="000000" w:themeColor="text1"/>
        </w:rPr>
        <w:t xml:space="preserve"> cannot be used because </w:t>
      </w:r>
      <w:r w:rsidR="00811E3A" w:rsidRPr="00171D40">
        <w:rPr>
          <w:rFonts w:ascii="Arial" w:hAnsi="Arial" w:cs="Arial"/>
          <w:color w:val="000000" w:themeColor="text1"/>
        </w:rPr>
        <w:t xml:space="preserve">direct </w:t>
      </w:r>
      <w:r w:rsidR="0029652D" w:rsidRPr="00171D40">
        <w:rPr>
          <w:rFonts w:ascii="Arial" w:hAnsi="Arial" w:cs="Arial"/>
          <w:color w:val="000000" w:themeColor="text1"/>
        </w:rPr>
        <w:t>bio</w:t>
      </w:r>
      <w:r w:rsidR="00111C57" w:rsidRPr="00171D40">
        <w:rPr>
          <w:rFonts w:ascii="Arial" w:hAnsi="Arial" w:cs="Arial"/>
          <w:color w:val="000000" w:themeColor="text1"/>
        </w:rPr>
        <w:t>-</w:t>
      </w:r>
      <w:r w:rsidR="0029652D" w:rsidRPr="00171D40">
        <w:rPr>
          <w:rFonts w:ascii="Arial" w:hAnsi="Arial" w:cs="Arial"/>
          <w:color w:val="000000" w:themeColor="text1"/>
        </w:rPr>
        <w:t xml:space="preserve">based </w:t>
      </w:r>
      <w:r w:rsidR="00B10705" w:rsidRPr="00171D40">
        <w:rPr>
          <w:rFonts w:ascii="Arial" w:hAnsi="Arial" w:cs="Arial"/>
          <w:color w:val="000000" w:themeColor="text1"/>
        </w:rPr>
        <w:t>fuel</w:t>
      </w:r>
      <w:r w:rsidR="0029652D" w:rsidRPr="00171D40">
        <w:rPr>
          <w:rFonts w:ascii="Arial" w:hAnsi="Arial" w:cs="Arial"/>
          <w:color w:val="000000" w:themeColor="text1"/>
        </w:rPr>
        <w:t xml:space="preserve"> </w:t>
      </w:r>
      <w:r w:rsidR="00811E3A" w:rsidRPr="00171D40">
        <w:rPr>
          <w:rFonts w:ascii="Arial" w:hAnsi="Arial" w:cs="Arial"/>
          <w:color w:val="000000" w:themeColor="text1"/>
        </w:rPr>
        <w:t>product</w:t>
      </w:r>
      <w:r w:rsidR="00111C57" w:rsidRPr="00171D40">
        <w:rPr>
          <w:rFonts w:ascii="Arial" w:hAnsi="Arial" w:cs="Arial"/>
          <w:color w:val="000000" w:themeColor="text1"/>
        </w:rPr>
        <w:t>-</w:t>
      </w:r>
      <w:r w:rsidR="00811E3A" w:rsidRPr="00171D40">
        <w:rPr>
          <w:rFonts w:ascii="Arial" w:hAnsi="Arial" w:cs="Arial"/>
          <w:color w:val="000000" w:themeColor="text1"/>
        </w:rPr>
        <w:t>sp</w:t>
      </w:r>
      <w:r w:rsidR="006E1083" w:rsidRPr="00171D40">
        <w:rPr>
          <w:rFonts w:ascii="Arial" w:hAnsi="Arial" w:cs="Arial"/>
          <w:color w:val="000000" w:themeColor="text1"/>
        </w:rPr>
        <w:t xml:space="preserve">ecific </w:t>
      </w:r>
      <w:r w:rsidR="00C412C0" w:rsidRPr="00171D40">
        <w:rPr>
          <w:rFonts w:ascii="Arial" w:hAnsi="Arial" w:cs="Arial"/>
          <w:color w:val="000000" w:themeColor="text1"/>
        </w:rPr>
        <w:t>input data is not available</w:t>
      </w:r>
      <w:r w:rsidR="00271DB0" w:rsidRPr="00171D40">
        <w:rPr>
          <w:rFonts w:ascii="Arial" w:hAnsi="Arial" w:cs="Arial"/>
          <w:color w:val="000000" w:themeColor="text1"/>
        </w:rPr>
        <w:t>, method 2</w:t>
      </w:r>
      <w:r w:rsidR="00111C57" w:rsidRPr="00171D40">
        <w:rPr>
          <w:rFonts w:ascii="Arial" w:hAnsi="Arial" w:cs="Arial"/>
          <w:color w:val="000000" w:themeColor="text1"/>
        </w:rPr>
        <w:t xml:space="preserve"> (Output-Based Allocation)</w:t>
      </w:r>
      <w:r w:rsidR="00271DB0" w:rsidRPr="00171D40">
        <w:rPr>
          <w:rFonts w:ascii="Arial" w:hAnsi="Arial" w:cs="Arial"/>
          <w:color w:val="000000" w:themeColor="text1"/>
        </w:rPr>
        <w:t xml:space="preserve"> shall be used. </w:t>
      </w:r>
    </w:p>
    <w:p w14:paraId="5F88760C" w14:textId="26447231" w:rsidR="00271DB0" w:rsidRPr="00171D40" w:rsidRDefault="000174EC" w:rsidP="00DC3E34">
      <w:pPr>
        <w:pStyle w:val="ListParagraph"/>
        <w:numPr>
          <w:ilvl w:val="0"/>
          <w:numId w:val="53"/>
        </w:numPr>
        <w:spacing w:before="240"/>
        <w:rPr>
          <w:rFonts w:ascii="Arial" w:hAnsi="Arial" w:cs="Arial"/>
          <w:color w:val="000000" w:themeColor="text1"/>
        </w:rPr>
      </w:pPr>
      <w:r w:rsidRPr="00171D40">
        <w:rPr>
          <w:rFonts w:ascii="Arial" w:hAnsi="Arial" w:cs="Arial"/>
          <w:color w:val="000000" w:themeColor="text1"/>
        </w:rPr>
        <w:t>When</w:t>
      </w:r>
      <w:r w:rsidR="00271DB0" w:rsidRPr="00171D40">
        <w:rPr>
          <w:rFonts w:ascii="Arial" w:hAnsi="Arial" w:cs="Arial"/>
          <w:color w:val="000000" w:themeColor="text1"/>
        </w:rPr>
        <w:t xml:space="preserve"> methods 1 or 2 </w:t>
      </w:r>
      <w:r w:rsidR="00E655C6" w:rsidRPr="00171D40">
        <w:rPr>
          <w:rFonts w:ascii="Arial" w:hAnsi="Arial" w:cs="Arial"/>
          <w:color w:val="000000" w:themeColor="text1"/>
        </w:rPr>
        <w:t>can</w:t>
      </w:r>
      <w:r w:rsidR="00E83C63" w:rsidRPr="00171D40">
        <w:rPr>
          <w:rFonts w:ascii="Arial" w:hAnsi="Arial" w:cs="Arial"/>
          <w:color w:val="000000" w:themeColor="text1"/>
        </w:rPr>
        <w:t>not</w:t>
      </w:r>
      <w:r w:rsidR="00E655C6" w:rsidRPr="00171D40">
        <w:rPr>
          <w:rFonts w:ascii="Arial" w:hAnsi="Arial" w:cs="Arial"/>
          <w:color w:val="000000" w:themeColor="text1"/>
        </w:rPr>
        <w:t xml:space="preserve"> be used</w:t>
      </w:r>
      <w:r w:rsidR="00236CFC" w:rsidRPr="00171D40">
        <w:rPr>
          <w:rFonts w:ascii="Arial" w:hAnsi="Arial" w:cs="Arial"/>
          <w:color w:val="000000" w:themeColor="text1"/>
        </w:rPr>
        <w:t xml:space="preserve"> </w:t>
      </w:r>
      <w:r w:rsidR="00340675" w:rsidRPr="00171D40">
        <w:rPr>
          <w:rFonts w:ascii="Arial" w:hAnsi="Arial" w:cs="Arial"/>
          <w:color w:val="000000" w:themeColor="text1"/>
        </w:rPr>
        <w:t>because</w:t>
      </w:r>
      <w:r w:rsidR="002070EE" w:rsidRPr="00171D40">
        <w:rPr>
          <w:rFonts w:ascii="Arial" w:hAnsi="Arial" w:cs="Arial"/>
          <w:color w:val="000000" w:themeColor="text1"/>
        </w:rPr>
        <w:t xml:space="preserve"> the allocation</w:t>
      </w:r>
      <w:r w:rsidR="00842761" w:rsidRPr="00171D40">
        <w:rPr>
          <w:rFonts w:ascii="Arial" w:hAnsi="Arial" w:cs="Arial"/>
          <w:color w:val="000000" w:themeColor="text1"/>
        </w:rPr>
        <w:t xml:space="preserve"> of input data</w:t>
      </w:r>
      <w:r w:rsidR="002070EE" w:rsidRPr="00171D40">
        <w:rPr>
          <w:rFonts w:ascii="Arial" w:hAnsi="Arial" w:cs="Arial"/>
          <w:color w:val="000000" w:themeColor="text1"/>
        </w:rPr>
        <w:t xml:space="preserve"> </w:t>
      </w:r>
      <w:r w:rsidR="00005B6C" w:rsidRPr="00171D40">
        <w:rPr>
          <w:rFonts w:ascii="Arial" w:hAnsi="Arial" w:cs="Arial"/>
          <w:color w:val="000000" w:themeColor="text1"/>
        </w:rPr>
        <w:t xml:space="preserve">for </w:t>
      </w:r>
      <w:r w:rsidR="00842761" w:rsidRPr="00171D40">
        <w:rPr>
          <w:rFonts w:ascii="Arial" w:hAnsi="Arial" w:cs="Arial"/>
          <w:color w:val="000000" w:themeColor="text1"/>
        </w:rPr>
        <w:t>the</w:t>
      </w:r>
      <w:r w:rsidR="00A244E7" w:rsidRPr="00171D40">
        <w:rPr>
          <w:rFonts w:ascii="Arial" w:hAnsi="Arial" w:cs="Arial"/>
          <w:color w:val="000000" w:themeColor="text1"/>
        </w:rPr>
        <w:t xml:space="preserve"> different products </w:t>
      </w:r>
      <w:r w:rsidR="00005B6C" w:rsidRPr="00171D40">
        <w:rPr>
          <w:rFonts w:ascii="Arial" w:hAnsi="Arial" w:cs="Arial"/>
          <w:color w:val="000000" w:themeColor="text1"/>
        </w:rPr>
        <w:t xml:space="preserve">cannot be </w:t>
      </w:r>
      <w:r w:rsidR="00FF7936" w:rsidRPr="00171D40">
        <w:rPr>
          <w:rFonts w:ascii="Arial" w:hAnsi="Arial" w:cs="Arial"/>
          <w:color w:val="000000" w:themeColor="text1"/>
        </w:rPr>
        <w:t>reasonably</w:t>
      </w:r>
      <w:r w:rsidR="00005B6C" w:rsidRPr="00171D40">
        <w:rPr>
          <w:rFonts w:ascii="Arial" w:hAnsi="Arial" w:cs="Arial"/>
          <w:color w:val="000000" w:themeColor="text1"/>
        </w:rPr>
        <w:t xml:space="preserve"> determined</w:t>
      </w:r>
      <w:r w:rsidR="004F5BDA" w:rsidRPr="00171D40">
        <w:rPr>
          <w:rFonts w:ascii="Arial" w:hAnsi="Arial" w:cs="Arial"/>
          <w:color w:val="000000" w:themeColor="text1"/>
        </w:rPr>
        <w:t xml:space="preserve">, </w:t>
      </w:r>
      <w:r w:rsidR="00E655C6" w:rsidRPr="00171D40">
        <w:rPr>
          <w:rFonts w:ascii="Arial" w:hAnsi="Arial" w:cs="Arial"/>
          <w:color w:val="000000" w:themeColor="text1"/>
        </w:rPr>
        <w:t xml:space="preserve">then method 3 </w:t>
      </w:r>
      <w:r w:rsidR="004F5BDA" w:rsidRPr="00171D40">
        <w:rPr>
          <w:rFonts w:ascii="Arial" w:hAnsi="Arial" w:cs="Arial"/>
          <w:color w:val="000000" w:themeColor="text1"/>
        </w:rPr>
        <w:t xml:space="preserve">(Facility Average) </w:t>
      </w:r>
      <w:r w:rsidR="00E655C6" w:rsidRPr="00171D40">
        <w:rPr>
          <w:rFonts w:ascii="Arial" w:hAnsi="Arial" w:cs="Arial"/>
          <w:color w:val="000000" w:themeColor="text1"/>
        </w:rPr>
        <w:t xml:space="preserve">shall be used. </w:t>
      </w:r>
    </w:p>
    <w:p w14:paraId="123350EE" w14:textId="0B1D7CC8" w:rsidR="005967DB" w:rsidRPr="00171D40" w:rsidRDefault="00297800" w:rsidP="005967DB">
      <w:pPr>
        <w:pStyle w:val="Heading3"/>
      </w:pPr>
      <w:bookmarkStart w:id="28" w:name="_Toc175047515"/>
      <w:r w:rsidRPr="00171D40">
        <w:lastRenderedPageBreak/>
        <w:t>3.6.1 Method 1</w:t>
      </w:r>
      <w:r w:rsidR="005967DB" w:rsidRPr="00171D40">
        <w:t>: Direct Measurement</w:t>
      </w:r>
      <w:bookmarkEnd w:id="28"/>
    </w:p>
    <w:p w14:paraId="47965551" w14:textId="76927574" w:rsidR="00B01A32" w:rsidRPr="00171D40" w:rsidRDefault="009C40ED" w:rsidP="00B01A32">
      <w:pPr>
        <w:spacing w:before="240"/>
        <w:rPr>
          <w:rFonts w:ascii="Arial" w:hAnsi="Arial" w:cs="Arial"/>
          <w:color w:val="000000" w:themeColor="text1"/>
        </w:rPr>
      </w:pPr>
      <w:r w:rsidRPr="00171D40">
        <w:rPr>
          <w:rFonts w:ascii="Arial" w:hAnsi="Arial" w:cs="Arial"/>
          <w:color w:val="000000" w:themeColor="text2"/>
        </w:rPr>
        <w:t>Fuel suppliers</w:t>
      </w:r>
      <w:r w:rsidR="00B01A32" w:rsidRPr="00171D40">
        <w:rPr>
          <w:rFonts w:ascii="Arial" w:hAnsi="Arial" w:cs="Arial"/>
          <w:color w:val="000000" w:themeColor="text2"/>
        </w:rPr>
        <w:t xml:space="preserve"> shall </w:t>
      </w:r>
      <w:r w:rsidR="00A5442A" w:rsidRPr="00171D40">
        <w:rPr>
          <w:rFonts w:ascii="Arial" w:hAnsi="Arial" w:cs="Arial"/>
          <w:color w:val="000000" w:themeColor="text2"/>
        </w:rPr>
        <w:t>calculate</w:t>
      </w:r>
      <w:r w:rsidRPr="00171D40">
        <w:rPr>
          <w:rFonts w:ascii="Arial" w:hAnsi="Arial" w:cs="Arial"/>
          <w:color w:val="000000" w:themeColor="text2"/>
        </w:rPr>
        <w:t xml:space="preserve"> </w:t>
      </w:r>
      <w:r w:rsidR="00677F3B" w:rsidRPr="00171D40">
        <w:rPr>
          <w:rFonts w:ascii="Arial" w:hAnsi="Arial" w:cs="Arial"/>
          <w:color w:val="000000" w:themeColor="text2"/>
        </w:rPr>
        <w:t>the</w:t>
      </w:r>
      <w:r w:rsidRPr="00171D40">
        <w:rPr>
          <w:rFonts w:ascii="Arial" w:hAnsi="Arial" w:cs="Arial"/>
          <w:color w:val="000000" w:themeColor="text2"/>
        </w:rPr>
        <w:t xml:space="preserve"> GHG intensities</w:t>
      </w:r>
      <w:r w:rsidR="00B01A32" w:rsidRPr="00171D40">
        <w:rPr>
          <w:rFonts w:ascii="Arial" w:hAnsi="Arial" w:cs="Arial"/>
          <w:color w:val="000000" w:themeColor="text2"/>
        </w:rPr>
        <w:t xml:space="preserve"> on a quarterly basis </w:t>
      </w:r>
      <w:r w:rsidR="00A5442A" w:rsidRPr="00171D40">
        <w:rPr>
          <w:rFonts w:ascii="Arial" w:hAnsi="Arial" w:cs="Arial"/>
          <w:color w:val="000000" w:themeColor="text2"/>
        </w:rPr>
        <w:t>for all</w:t>
      </w:r>
      <w:r w:rsidR="00B01A32" w:rsidRPr="00171D40">
        <w:rPr>
          <w:rFonts w:ascii="Arial" w:hAnsi="Arial" w:cs="Arial"/>
          <w:color w:val="000000" w:themeColor="text2"/>
        </w:rPr>
        <w:t xml:space="preserve"> </w:t>
      </w:r>
      <w:r w:rsidR="27406380" w:rsidRPr="00171D40">
        <w:rPr>
          <w:rFonts w:ascii="Arial" w:hAnsi="Arial" w:cs="Arial"/>
          <w:color w:val="000000" w:themeColor="text2"/>
        </w:rPr>
        <w:t>fuel</w:t>
      </w:r>
      <w:r w:rsidR="149C801C" w:rsidRPr="00171D40">
        <w:rPr>
          <w:rFonts w:ascii="Arial" w:hAnsi="Arial" w:cs="Arial"/>
          <w:color w:val="000000" w:themeColor="text2"/>
        </w:rPr>
        <w:t>-</w:t>
      </w:r>
      <w:r w:rsidR="27406380" w:rsidRPr="00171D40">
        <w:rPr>
          <w:rFonts w:ascii="Arial" w:hAnsi="Arial" w:cs="Arial"/>
          <w:color w:val="000000" w:themeColor="text2"/>
        </w:rPr>
        <w:t xml:space="preserve">grade </w:t>
      </w:r>
      <w:r w:rsidR="00B01A32" w:rsidRPr="00171D40">
        <w:rPr>
          <w:rFonts w:ascii="Arial" w:hAnsi="Arial" w:cs="Arial"/>
          <w:color w:val="000000" w:themeColor="text2"/>
        </w:rPr>
        <w:t>bio-based content produced by the facility</w:t>
      </w:r>
      <w:r w:rsidR="003D53CB" w:rsidRPr="00171D40">
        <w:rPr>
          <w:rFonts w:ascii="Arial" w:hAnsi="Arial" w:cs="Arial"/>
          <w:color w:val="000000" w:themeColor="text2"/>
        </w:rPr>
        <w:t xml:space="preserve"> </w:t>
      </w:r>
      <w:r w:rsidR="00B01A32" w:rsidRPr="00171D40">
        <w:rPr>
          <w:rFonts w:ascii="Arial" w:hAnsi="Arial" w:cs="Arial"/>
          <w:color w:val="000000" w:themeColor="text2"/>
        </w:rPr>
        <w:t xml:space="preserve">according to the </w:t>
      </w:r>
      <w:r w:rsidR="00CE3B83" w:rsidRPr="00171D40">
        <w:rPr>
          <w:rFonts w:ascii="Arial" w:hAnsi="Arial" w:cs="Arial"/>
          <w:color w:val="000000" w:themeColor="text2"/>
        </w:rPr>
        <w:t>ene</w:t>
      </w:r>
      <w:r w:rsidR="00593B12" w:rsidRPr="00171D40">
        <w:rPr>
          <w:rFonts w:ascii="Arial" w:hAnsi="Arial" w:cs="Arial"/>
          <w:color w:val="000000" w:themeColor="text2"/>
        </w:rPr>
        <w:t>rgy</w:t>
      </w:r>
      <w:r w:rsidR="00B01A32" w:rsidRPr="00171D40">
        <w:rPr>
          <w:rFonts w:ascii="Arial" w:hAnsi="Arial" w:cs="Arial"/>
          <w:color w:val="000000" w:themeColor="text2"/>
        </w:rPr>
        <w:t xml:space="preserve"> used at a facility over the quarterly period.</w:t>
      </w:r>
      <w:r w:rsidR="007E7A02" w:rsidRPr="00171D40">
        <w:rPr>
          <w:rFonts w:ascii="Arial" w:hAnsi="Arial" w:cs="Arial"/>
          <w:color w:val="000000" w:themeColor="text2"/>
        </w:rPr>
        <w:t xml:space="preserve">  These calculations shall </w:t>
      </w:r>
      <w:r w:rsidR="00D0189B" w:rsidRPr="00171D40">
        <w:rPr>
          <w:rFonts w:ascii="Arial" w:hAnsi="Arial" w:cs="Arial"/>
          <w:color w:val="000000" w:themeColor="text2"/>
        </w:rPr>
        <w:t xml:space="preserve">be based on direct measurements of all relevant inputs (e.g. natural gas </w:t>
      </w:r>
      <w:r w:rsidR="000E426D" w:rsidRPr="00171D40">
        <w:rPr>
          <w:rFonts w:ascii="Arial" w:hAnsi="Arial" w:cs="Arial"/>
          <w:color w:val="000000" w:themeColor="text2"/>
        </w:rPr>
        <w:t>or electricity usage</w:t>
      </w:r>
      <w:r w:rsidR="00D0189B" w:rsidRPr="00171D40">
        <w:rPr>
          <w:rFonts w:ascii="Arial" w:hAnsi="Arial" w:cs="Arial"/>
          <w:color w:val="000000" w:themeColor="text2"/>
        </w:rPr>
        <w:t xml:space="preserve">).  </w:t>
      </w:r>
    </w:p>
    <w:p w14:paraId="7C9FE8A0" w14:textId="68184170" w:rsidR="003170D7" w:rsidRPr="00171D40" w:rsidRDefault="003170D7" w:rsidP="00FB56DC">
      <w:pPr>
        <w:pStyle w:val="Heading3"/>
      </w:pPr>
      <w:bookmarkStart w:id="29" w:name="_Toc175047516"/>
      <w:r w:rsidRPr="00171D40">
        <w:t>3.6.2 Method 2</w:t>
      </w:r>
      <w:r w:rsidR="00E20A9C" w:rsidRPr="00171D40">
        <w:t>: Output</w:t>
      </w:r>
      <w:r w:rsidR="00A76E24" w:rsidRPr="00171D40">
        <w:t>-</w:t>
      </w:r>
      <w:r w:rsidR="00E20A9C" w:rsidRPr="00171D40">
        <w:t>Based Allocation</w:t>
      </w:r>
      <w:bookmarkEnd w:id="29"/>
    </w:p>
    <w:p w14:paraId="6602DF4C" w14:textId="2143DA83" w:rsidR="00AC18A3" w:rsidRPr="00171D40" w:rsidRDefault="00AC18A3" w:rsidP="00AC18A3">
      <w:pPr>
        <w:spacing w:before="240"/>
        <w:rPr>
          <w:rFonts w:ascii="Arial" w:hAnsi="Arial" w:cs="Arial"/>
          <w:color w:val="000000" w:themeColor="text1"/>
        </w:rPr>
      </w:pPr>
      <w:r w:rsidRPr="00171D40">
        <w:rPr>
          <w:rFonts w:ascii="Arial" w:hAnsi="Arial" w:cs="Arial"/>
          <w:color w:val="000000" w:themeColor="text1"/>
        </w:rPr>
        <w:t xml:space="preserve">Where direct measurements of inputs for fuel-grade products are not available, fuel suppliers shall use the following </w:t>
      </w:r>
      <w:r w:rsidR="00295D66" w:rsidRPr="00171D40">
        <w:rPr>
          <w:rFonts w:ascii="Arial" w:hAnsi="Arial" w:cs="Arial"/>
          <w:color w:val="000000" w:themeColor="text1"/>
        </w:rPr>
        <w:t xml:space="preserve">output-based allocation </w:t>
      </w:r>
      <w:r w:rsidRPr="00171D40">
        <w:rPr>
          <w:rFonts w:ascii="Arial" w:hAnsi="Arial" w:cs="Arial"/>
          <w:color w:val="000000" w:themeColor="text1"/>
        </w:rPr>
        <w:t>methodology</w:t>
      </w:r>
      <w:r w:rsidR="009752A6" w:rsidRPr="00171D40">
        <w:rPr>
          <w:rFonts w:ascii="Arial" w:hAnsi="Arial" w:cs="Arial"/>
          <w:color w:val="000000" w:themeColor="text1"/>
        </w:rPr>
        <w:t>.</w:t>
      </w:r>
      <w:r w:rsidRPr="00171D40">
        <w:rPr>
          <w:rFonts w:ascii="Arial" w:hAnsi="Arial" w:cs="Arial"/>
          <w:color w:val="000000" w:themeColor="text1"/>
        </w:rPr>
        <w:t xml:space="preserve">  </w:t>
      </w:r>
    </w:p>
    <w:p w14:paraId="743B06D7" w14:textId="513214BD" w:rsidR="009E411B" w:rsidRPr="00171D40" w:rsidRDefault="0007396E" w:rsidP="009E411B">
      <w:pPr>
        <w:pStyle w:val="ListParagraph"/>
        <w:numPr>
          <w:ilvl w:val="0"/>
          <w:numId w:val="54"/>
        </w:numPr>
        <w:rPr>
          <w:rFonts w:ascii="Arial" w:hAnsi="Arial" w:cs="Arial"/>
          <w:lang w:val="en-US"/>
        </w:rPr>
      </w:pPr>
      <w:r w:rsidRPr="00171D40">
        <w:rPr>
          <w:rFonts w:ascii="Arial" w:hAnsi="Arial" w:cs="Arial"/>
        </w:rPr>
        <w:t>C</w:t>
      </w:r>
      <w:r w:rsidR="00302B26" w:rsidRPr="00171D40">
        <w:rPr>
          <w:rFonts w:ascii="Arial" w:hAnsi="Arial" w:cs="Arial"/>
        </w:rPr>
        <w:t xml:space="preserve">alculate the </w:t>
      </w:r>
      <w:r w:rsidR="00CF536F" w:rsidRPr="00171D40">
        <w:rPr>
          <w:rFonts w:ascii="Arial" w:hAnsi="Arial" w:cs="Arial"/>
        </w:rPr>
        <w:t>GHG</w:t>
      </w:r>
      <w:r w:rsidR="00302B26" w:rsidRPr="00171D40">
        <w:rPr>
          <w:rFonts w:ascii="Arial" w:hAnsi="Arial" w:cs="Arial"/>
        </w:rPr>
        <w:t xml:space="preserve"> </w:t>
      </w:r>
      <w:r w:rsidR="009D49CF" w:rsidRPr="00171D40">
        <w:rPr>
          <w:rFonts w:ascii="Arial" w:hAnsi="Arial" w:cs="Arial"/>
        </w:rPr>
        <w:t>i</w:t>
      </w:r>
      <w:r w:rsidR="00302B26" w:rsidRPr="00171D40">
        <w:rPr>
          <w:rFonts w:ascii="Arial" w:hAnsi="Arial" w:cs="Arial"/>
        </w:rPr>
        <w:t>ntensit</w:t>
      </w:r>
      <w:r w:rsidR="00FF698B" w:rsidRPr="00171D40">
        <w:rPr>
          <w:rFonts w:ascii="Arial" w:hAnsi="Arial" w:cs="Arial"/>
        </w:rPr>
        <w:t>ies</w:t>
      </w:r>
      <w:r w:rsidR="00302B26" w:rsidRPr="00171D40">
        <w:rPr>
          <w:rFonts w:ascii="Arial" w:hAnsi="Arial" w:cs="Arial"/>
        </w:rPr>
        <w:t xml:space="preserve"> of </w:t>
      </w:r>
      <w:r w:rsidR="00FF698B" w:rsidRPr="00171D40">
        <w:rPr>
          <w:rFonts w:ascii="Arial" w:hAnsi="Arial" w:cs="Arial"/>
        </w:rPr>
        <w:t xml:space="preserve">the </w:t>
      </w:r>
      <w:r w:rsidR="141A1A22" w:rsidRPr="00171D40">
        <w:rPr>
          <w:rFonts w:ascii="Arial" w:hAnsi="Arial" w:cs="Arial"/>
        </w:rPr>
        <w:t>fuel-grade</w:t>
      </w:r>
      <w:r w:rsidR="00FF698B" w:rsidRPr="00171D40">
        <w:rPr>
          <w:rFonts w:ascii="Arial" w:hAnsi="Arial" w:cs="Arial"/>
        </w:rPr>
        <w:t xml:space="preserve"> </w:t>
      </w:r>
      <w:r w:rsidR="003E3DBE" w:rsidRPr="00171D40">
        <w:rPr>
          <w:rFonts w:ascii="Arial" w:hAnsi="Arial" w:cs="Arial"/>
        </w:rPr>
        <w:t xml:space="preserve">products </w:t>
      </w:r>
      <w:r w:rsidR="00302B26" w:rsidRPr="00171D40">
        <w:rPr>
          <w:rFonts w:ascii="Arial" w:hAnsi="Arial" w:cs="Arial"/>
        </w:rPr>
        <w:t xml:space="preserve">and the </w:t>
      </w:r>
      <w:r w:rsidR="00ED5413" w:rsidRPr="00171D40">
        <w:rPr>
          <w:rFonts w:ascii="Arial" w:hAnsi="Arial" w:cs="Arial"/>
        </w:rPr>
        <w:t xml:space="preserve">non-fuel </w:t>
      </w:r>
      <w:r w:rsidR="00050F93" w:rsidRPr="00171D40">
        <w:rPr>
          <w:rFonts w:ascii="Arial" w:hAnsi="Arial" w:cs="Arial"/>
        </w:rPr>
        <w:t xml:space="preserve">ethanol </w:t>
      </w:r>
      <w:r w:rsidR="0052241C" w:rsidRPr="00171D40">
        <w:rPr>
          <w:rFonts w:ascii="Arial" w:hAnsi="Arial" w:cs="Arial"/>
        </w:rPr>
        <w:t>products</w:t>
      </w:r>
      <w:r w:rsidR="00ED5413" w:rsidRPr="00171D40">
        <w:rPr>
          <w:rFonts w:ascii="Arial" w:hAnsi="Arial" w:cs="Arial"/>
        </w:rPr>
        <w:t xml:space="preserve"> </w:t>
      </w:r>
      <w:r w:rsidR="00302B26" w:rsidRPr="00171D40">
        <w:rPr>
          <w:rFonts w:ascii="Arial" w:hAnsi="Arial" w:cs="Arial"/>
        </w:rPr>
        <w:t>as separate processes</w:t>
      </w:r>
      <w:r w:rsidR="00832980" w:rsidRPr="00171D40">
        <w:rPr>
          <w:rFonts w:ascii="Arial" w:hAnsi="Arial" w:cs="Arial"/>
        </w:rPr>
        <w:t>.</w:t>
      </w:r>
    </w:p>
    <w:p w14:paraId="0BC75FCA" w14:textId="281B12A2" w:rsidR="009E411B" w:rsidRPr="00171D40" w:rsidRDefault="0007396E" w:rsidP="009E411B">
      <w:pPr>
        <w:pStyle w:val="ListParagraph"/>
        <w:numPr>
          <w:ilvl w:val="0"/>
          <w:numId w:val="54"/>
        </w:numPr>
        <w:rPr>
          <w:rFonts w:ascii="Arial" w:hAnsi="Arial" w:cs="Arial"/>
          <w:lang w:val="en-US"/>
        </w:rPr>
      </w:pPr>
      <w:r w:rsidRPr="00171D40">
        <w:rPr>
          <w:rFonts w:ascii="Arial" w:hAnsi="Arial" w:cs="Arial"/>
        </w:rPr>
        <w:t>D</w:t>
      </w:r>
      <w:r w:rsidR="00302B26" w:rsidRPr="00171D40">
        <w:rPr>
          <w:rFonts w:ascii="Arial" w:hAnsi="Arial" w:cs="Arial"/>
        </w:rPr>
        <w:t>ocument that the weighted average</w:t>
      </w:r>
      <w:r w:rsidR="008C45EF" w:rsidRPr="00171D40">
        <w:rPr>
          <w:rFonts w:ascii="Arial" w:hAnsi="Arial" w:cs="Arial"/>
        </w:rPr>
        <w:t xml:space="preserve"> GHG intensity</w:t>
      </w:r>
      <w:r w:rsidR="00302B26" w:rsidRPr="00171D40">
        <w:rPr>
          <w:rFonts w:ascii="Arial" w:hAnsi="Arial" w:cs="Arial"/>
        </w:rPr>
        <w:t xml:space="preserve"> </w:t>
      </w:r>
      <w:r w:rsidR="00824D17" w:rsidRPr="00171D40">
        <w:rPr>
          <w:rFonts w:ascii="Arial" w:hAnsi="Arial" w:cs="Arial"/>
        </w:rPr>
        <w:t xml:space="preserve">of </w:t>
      </w:r>
      <w:r w:rsidR="008C45EF" w:rsidRPr="00171D40">
        <w:rPr>
          <w:rFonts w:ascii="Arial" w:hAnsi="Arial" w:cs="Arial"/>
        </w:rPr>
        <w:t>all products</w:t>
      </w:r>
      <w:r w:rsidR="00302B26" w:rsidRPr="00171D40">
        <w:rPr>
          <w:rFonts w:ascii="Arial" w:hAnsi="Arial" w:cs="Arial"/>
        </w:rPr>
        <w:t xml:space="preserve"> </w:t>
      </w:r>
      <w:r w:rsidR="00EB34A4" w:rsidRPr="00171D40">
        <w:rPr>
          <w:rFonts w:ascii="Arial" w:hAnsi="Arial" w:cs="Arial"/>
        </w:rPr>
        <w:t>is consistent with</w:t>
      </w:r>
      <w:r w:rsidR="000C11BB" w:rsidRPr="00171D40">
        <w:rPr>
          <w:rFonts w:ascii="Arial" w:hAnsi="Arial" w:cs="Arial"/>
        </w:rPr>
        <w:t xml:space="preserve"> the total facility </w:t>
      </w:r>
      <w:r w:rsidR="000F4A78" w:rsidRPr="00171D40">
        <w:rPr>
          <w:rFonts w:ascii="Arial" w:hAnsi="Arial" w:cs="Arial"/>
        </w:rPr>
        <w:t>inputs</w:t>
      </w:r>
      <w:r w:rsidR="00832980" w:rsidRPr="00171D40">
        <w:rPr>
          <w:rFonts w:ascii="Arial" w:hAnsi="Arial" w:cs="Arial"/>
        </w:rPr>
        <w:t>.</w:t>
      </w:r>
    </w:p>
    <w:p w14:paraId="61B01DE1" w14:textId="7DCF8F8C" w:rsidR="00C335EE" w:rsidRPr="00171D40" w:rsidRDefault="0007396E" w:rsidP="009E411B">
      <w:pPr>
        <w:pStyle w:val="ListParagraph"/>
        <w:numPr>
          <w:ilvl w:val="0"/>
          <w:numId w:val="54"/>
        </w:numPr>
        <w:rPr>
          <w:rFonts w:ascii="Arial" w:hAnsi="Arial" w:cs="Arial"/>
          <w:lang w:val="en-US"/>
        </w:rPr>
      </w:pPr>
      <w:r w:rsidRPr="00171D40">
        <w:rPr>
          <w:rFonts w:ascii="Arial" w:hAnsi="Arial" w:cs="Arial"/>
        </w:rPr>
        <w:t>D</w:t>
      </w:r>
      <w:r w:rsidR="00302B26" w:rsidRPr="00171D40">
        <w:rPr>
          <w:rFonts w:ascii="Arial" w:hAnsi="Arial" w:cs="Arial"/>
        </w:rPr>
        <w:t xml:space="preserve">ocument what plant processes are excluded from fuel grade </w:t>
      </w:r>
      <w:r w:rsidR="00596E9B" w:rsidRPr="00171D40">
        <w:rPr>
          <w:rFonts w:ascii="Arial" w:hAnsi="Arial" w:cs="Arial"/>
        </w:rPr>
        <w:t>products</w:t>
      </w:r>
      <w:r w:rsidR="001D2D27" w:rsidRPr="00171D40">
        <w:rPr>
          <w:rFonts w:ascii="Arial" w:hAnsi="Arial" w:cs="Arial"/>
        </w:rPr>
        <w:t xml:space="preserve"> and the rationale for exclusion</w:t>
      </w:r>
      <w:r w:rsidR="00832980" w:rsidRPr="00171D40">
        <w:rPr>
          <w:rFonts w:ascii="Arial" w:hAnsi="Arial" w:cs="Arial"/>
        </w:rPr>
        <w:t>.</w:t>
      </w:r>
    </w:p>
    <w:p w14:paraId="5052C508" w14:textId="242A2C12" w:rsidR="00980919" w:rsidRPr="00171D40" w:rsidRDefault="00980919" w:rsidP="00017994">
      <w:pPr>
        <w:pStyle w:val="ListParagraph"/>
        <w:numPr>
          <w:ilvl w:val="0"/>
          <w:numId w:val="54"/>
        </w:numPr>
        <w:rPr>
          <w:rStyle w:val="normaltextrun"/>
          <w:rFonts w:ascii="Arial" w:hAnsi="Arial" w:cs="Arial"/>
          <w:lang w:val="en-US"/>
        </w:rPr>
      </w:pPr>
      <w:r w:rsidRPr="00171D40">
        <w:rPr>
          <w:rFonts w:ascii="Arial" w:hAnsi="Arial" w:cs="Arial"/>
        </w:rPr>
        <w:t xml:space="preserve">Enter the prorated values </w:t>
      </w:r>
      <w:r w:rsidR="00DF0188" w:rsidRPr="00171D40">
        <w:rPr>
          <w:rFonts w:ascii="Arial" w:hAnsi="Arial" w:cs="Arial"/>
        </w:rPr>
        <w:t>for the bio</w:t>
      </w:r>
      <w:r w:rsidR="005068B0" w:rsidRPr="00171D40">
        <w:rPr>
          <w:rFonts w:ascii="Arial" w:hAnsi="Arial" w:cs="Arial"/>
        </w:rPr>
        <w:t>-</w:t>
      </w:r>
      <w:r w:rsidR="00DF0188" w:rsidRPr="00171D40">
        <w:rPr>
          <w:rFonts w:ascii="Arial" w:hAnsi="Arial" w:cs="Arial"/>
        </w:rPr>
        <w:t>based content</w:t>
      </w:r>
      <w:r w:rsidR="00982ACA" w:rsidRPr="00171D40">
        <w:rPr>
          <w:rFonts w:ascii="Arial" w:hAnsi="Arial" w:cs="Arial"/>
        </w:rPr>
        <w:t xml:space="preserve"> considered a fuel</w:t>
      </w:r>
      <w:r w:rsidR="00AE0A88" w:rsidRPr="00171D40">
        <w:rPr>
          <w:rFonts w:ascii="Arial" w:hAnsi="Arial" w:cs="Arial"/>
        </w:rPr>
        <w:t xml:space="preserve"> in </w:t>
      </w:r>
      <w:r w:rsidR="003C1B11" w:rsidRPr="00171D40">
        <w:rPr>
          <w:rFonts w:ascii="Arial" w:hAnsi="Arial" w:cs="Arial"/>
        </w:rPr>
        <w:t xml:space="preserve">Section </w:t>
      </w:r>
      <w:r w:rsidR="006F07DE" w:rsidRPr="00171D40">
        <w:rPr>
          <w:rFonts w:ascii="Arial" w:hAnsi="Arial" w:cs="Arial"/>
        </w:rPr>
        <w:t>3.3</w:t>
      </w:r>
      <w:r w:rsidR="00982ACA" w:rsidRPr="00171D40">
        <w:rPr>
          <w:rFonts w:ascii="Arial" w:hAnsi="Arial" w:cs="Arial"/>
        </w:rPr>
        <w:t>.</w:t>
      </w:r>
    </w:p>
    <w:p w14:paraId="3CE8E465" w14:textId="1EA713C4" w:rsidR="00D60E80" w:rsidRPr="00171D40" w:rsidRDefault="00D5363E" w:rsidP="003B7605">
      <w:pPr>
        <w:pStyle w:val="Heading2"/>
      </w:pPr>
      <w:bookmarkStart w:id="30" w:name="_Toc175047517"/>
      <w:r w:rsidRPr="00171D40">
        <w:t>3.6.3 Method 3</w:t>
      </w:r>
      <w:r w:rsidR="0094232A" w:rsidRPr="00171D40">
        <w:t>: Facility Average</w:t>
      </w:r>
      <w:bookmarkEnd w:id="30"/>
    </w:p>
    <w:p w14:paraId="72E14675" w14:textId="3532073F" w:rsidR="00D60E80" w:rsidRPr="00171D40" w:rsidRDefault="00D60E80" w:rsidP="003B7605">
      <w:pPr>
        <w:pStyle w:val="Heading2"/>
        <w:rPr>
          <w:rFonts w:ascii="Arial" w:eastAsiaTheme="minorHAnsi" w:hAnsi="Arial" w:cs="Arial"/>
          <w:b w:val="0"/>
          <w:bCs w:val="0"/>
          <w:color w:val="000000" w:themeColor="text1"/>
          <w:sz w:val="24"/>
          <w:szCs w:val="22"/>
        </w:rPr>
      </w:pPr>
      <w:bookmarkStart w:id="31" w:name="_Toc175047518"/>
      <w:r w:rsidRPr="00171D40">
        <w:rPr>
          <w:rFonts w:ascii="Arial" w:eastAsiaTheme="minorHAnsi" w:hAnsi="Arial" w:cs="Arial"/>
          <w:b w:val="0"/>
          <w:bCs w:val="0"/>
          <w:color w:val="000000" w:themeColor="text1"/>
          <w:sz w:val="24"/>
          <w:szCs w:val="22"/>
        </w:rPr>
        <w:t xml:space="preserve">Where output-based allocations for bio-based content produced by the facility cannot be performed, fuel suppliers shall use the </w:t>
      </w:r>
      <w:r w:rsidR="007103E3" w:rsidRPr="00171D40">
        <w:rPr>
          <w:rFonts w:ascii="Arial" w:eastAsiaTheme="minorHAnsi" w:hAnsi="Arial" w:cs="Arial"/>
          <w:b w:val="0"/>
          <w:bCs w:val="0"/>
          <w:color w:val="000000" w:themeColor="text1"/>
          <w:sz w:val="24"/>
          <w:szCs w:val="22"/>
        </w:rPr>
        <w:t xml:space="preserve">following facility average </w:t>
      </w:r>
      <w:r w:rsidRPr="00171D40">
        <w:rPr>
          <w:rFonts w:ascii="Arial" w:eastAsiaTheme="minorHAnsi" w:hAnsi="Arial" w:cs="Arial"/>
          <w:b w:val="0"/>
          <w:bCs w:val="0"/>
          <w:color w:val="000000" w:themeColor="text1"/>
          <w:sz w:val="24"/>
          <w:szCs w:val="22"/>
        </w:rPr>
        <w:t>methodology</w:t>
      </w:r>
      <w:r w:rsidR="009752A6" w:rsidRPr="00171D40">
        <w:rPr>
          <w:rFonts w:ascii="Arial" w:eastAsiaTheme="minorHAnsi" w:hAnsi="Arial" w:cs="Arial"/>
          <w:b w:val="0"/>
          <w:bCs w:val="0"/>
          <w:color w:val="000000" w:themeColor="text1"/>
          <w:sz w:val="24"/>
          <w:szCs w:val="22"/>
        </w:rPr>
        <w:t>.</w:t>
      </w:r>
      <w:bookmarkEnd w:id="31"/>
    </w:p>
    <w:p w14:paraId="6D80B525" w14:textId="41F5BFDA" w:rsidR="00A30A71" w:rsidRPr="00171D40" w:rsidRDefault="0094232A" w:rsidP="006E5F8B">
      <w:pPr>
        <w:spacing w:before="240"/>
      </w:pPr>
      <w:r w:rsidRPr="00171D40">
        <w:rPr>
          <w:rFonts w:ascii="Arial" w:hAnsi="Arial" w:cs="Arial"/>
          <w:color w:val="000000" w:themeColor="text1"/>
        </w:rPr>
        <w:t>A single GHG intensity value shall be allocated for all bio-based content</w:t>
      </w:r>
      <w:r w:rsidR="008B76EB" w:rsidRPr="00171D40">
        <w:rPr>
          <w:rFonts w:ascii="Arial" w:hAnsi="Arial" w:cs="Arial"/>
          <w:color w:val="000000" w:themeColor="text1"/>
        </w:rPr>
        <w:t xml:space="preserve">, including </w:t>
      </w:r>
      <w:r w:rsidR="006144B2" w:rsidRPr="00171D40">
        <w:rPr>
          <w:rFonts w:ascii="Arial" w:hAnsi="Arial" w:cs="Arial"/>
          <w:color w:val="000000" w:themeColor="text1"/>
        </w:rPr>
        <w:t>non-fuel ethanol products,</w:t>
      </w:r>
      <w:r w:rsidRPr="00171D40">
        <w:rPr>
          <w:rFonts w:ascii="Arial" w:hAnsi="Arial" w:cs="Arial"/>
          <w:color w:val="000000" w:themeColor="text1"/>
        </w:rPr>
        <w:t xml:space="preserve"> produced by the facility, based on the weighted average of </w:t>
      </w:r>
      <w:r w:rsidR="00224703" w:rsidRPr="00171D40">
        <w:rPr>
          <w:rFonts w:ascii="Arial" w:hAnsi="Arial" w:cs="Arial"/>
          <w:color w:val="000000" w:themeColor="text1"/>
        </w:rPr>
        <w:t xml:space="preserve">all </w:t>
      </w:r>
      <w:r w:rsidRPr="00171D40">
        <w:rPr>
          <w:rFonts w:ascii="Arial" w:hAnsi="Arial" w:cs="Arial"/>
          <w:color w:val="000000" w:themeColor="text1"/>
        </w:rPr>
        <w:t xml:space="preserve">feedstocks used </w:t>
      </w:r>
      <w:r w:rsidR="00224703" w:rsidRPr="00171D40">
        <w:rPr>
          <w:rFonts w:ascii="Arial" w:hAnsi="Arial" w:cs="Arial"/>
          <w:color w:val="000000" w:themeColor="text1"/>
        </w:rPr>
        <w:t xml:space="preserve">at the facility </w:t>
      </w:r>
      <w:r w:rsidRPr="00171D40">
        <w:rPr>
          <w:rFonts w:ascii="Arial" w:hAnsi="Arial" w:cs="Arial"/>
          <w:color w:val="000000" w:themeColor="text1"/>
        </w:rPr>
        <w:t xml:space="preserve">over a quarterly or annual period. </w:t>
      </w:r>
    </w:p>
    <w:p w14:paraId="6C011483" w14:textId="01EE06EA" w:rsidR="00725221" w:rsidRPr="00171D40" w:rsidRDefault="00030D39" w:rsidP="0048633F">
      <w:pPr>
        <w:pStyle w:val="Heading2"/>
      </w:pPr>
      <w:bookmarkStart w:id="32" w:name="_Toc175047519"/>
      <w:r w:rsidRPr="00171D40">
        <w:t>3.</w:t>
      </w:r>
      <w:r w:rsidR="0011042D" w:rsidRPr="00171D40">
        <w:t>7</w:t>
      </w:r>
      <w:r w:rsidRPr="00171D40">
        <w:t xml:space="preserve"> Model Results: Calculating the </w:t>
      </w:r>
      <w:r w:rsidR="00D80541" w:rsidRPr="00171D40">
        <w:t>GHG</w:t>
      </w:r>
      <w:r w:rsidRPr="00171D40">
        <w:t xml:space="preserve"> intensity of bio-based content</w:t>
      </w:r>
      <w:bookmarkEnd w:id="27"/>
      <w:bookmarkEnd w:id="32"/>
    </w:p>
    <w:p w14:paraId="067B109E" w14:textId="4EA17215" w:rsidR="00C640BB" w:rsidRPr="00171D40" w:rsidRDefault="0080540E" w:rsidP="00030D39">
      <w:r w:rsidRPr="00171D40">
        <w:t>T</w:t>
      </w:r>
      <w:r w:rsidR="000F2682" w:rsidRPr="00171D40">
        <w:t xml:space="preserve">he instructions in this </w:t>
      </w:r>
      <w:r w:rsidRPr="00171D40">
        <w:t>section</w:t>
      </w:r>
      <w:r w:rsidR="0022272A" w:rsidRPr="00171D40">
        <w:t xml:space="preserve"> </w:t>
      </w:r>
      <w:r w:rsidR="000F2682" w:rsidRPr="00171D40">
        <w:t>pertain to the calculation of individual GHG intensities for bio-based content.</w:t>
      </w:r>
      <w:r w:rsidR="00030D39" w:rsidRPr="00171D40">
        <w:t xml:space="preserve"> </w:t>
      </w:r>
    </w:p>
    <w:p w14:paraId="4B3B6381" w14:textId="2576F829" w:rsidR="00AA4B6E" w:rsidRPr="00171D40" w:rsidRDefault="00030D39" w:rsidP="00914D2B">
      <w:pPr>
        <w:pStyle w:val="Heading3"/>
      </w:pPr>
      <w:bookmarkStart w:id="33" w:name="_Toc49353523"/>
      <w:bookmarkStart w:id="34" w:name="_Toc175047520"/>
      <w:r w:rsidRPr="00171D40">
        <w:t>3.</w:t>
      </w:r>
      <w:r w:rsidR="0011042D" w:rsidRPr="00171D40">
        <w:t>7</w:t>
      </w:r>
      <w:r w:rsidRPr="00171D40">
        <w:t xml:space="preserve">.1 Calculating the </w:t>
      </w:r>
      <w:r w:rsidR="003D5485" w:rsidRPr="00171D40">
        <w:t>GHG</w:t>
      </w:r>
      <w:r w:rsidRPr="00171D40">
        <w:t xml:space="preserve"> intensity of bio-based content in gasoline</w:t>
      </w:r>
      <w:bookmarkEnd w:id="33"/>
      <w:bookmarkEnd w:id="34"/>
    </w:p>
    <w:p w14:paraId="6E195FE7" w14:textId="68EAEA62" w:rsidR="00030D39" w:rsidRPr="00171D40" w:rsidRDefault="00030D39" w:rsidP="009D75A2">
      <w:pPr>
        <w:spacing w:before="240"/>
        <w:rPr>
          <w:rFonts w:ascii="Arial" w:hAnsi="Arial" w:cs="Arial"/>
        </w:rPr>
      </w:pPr>
      <w:r w:rsidRPr="00171D40">
        <w:t xml:space="preserve">In the GHGenius model, the </w:t>
      </w:r>
      <w:r w:rsidR="007F7DD2" w:rsidRPr="00171D40">
        <w:t xml:space="preserve">individual GHG </w:t>
      </w:r>
      <w:r w:rsidRPr="00171D40">
        <w:t xml:space="preserve">value for </w:t>
      </w:r>
      <w:r w:rsidR="007F7DD2" w:rsidRPr="00171D40">
        <w:t xml:space="preserve">a specific volume of </w:t>
      </w:r>
      <w:r w:rsidRPr="00171D40">
        <w:t xml:space="preserve">bio-based content in gasoline is the feedstock-appropriate sum value in row 20 on the </w:t>
      </w:r>
      <w:r w:rsidR="00DC4DEB" w:rsidRPr="00171D40">
        <w:t>“</w:t>
      </w:r>
      <w:r w:rsidRPr="00171D40">
        <w:t>Upstream Results HHV</w:t>
      </w:r>
      <w:r w:rsidR="00DC4DEB" w:rsidRPr="00171D40">
        <w:t>”</w:t>
      </w:r>
      <w:r w:rsidRPr="00171D40">
        <w:t xml:space="preserve"> sheet, plus the fuel-appropriate value in row 97 on the </w:t>
      </w:r>
      <w:r w:rsidR="00DC4DEB" w:rsidRPr="00171D40">
        <w:t>“</w:t>
      </w:r>
      <w:r w:rsidRPr="00171D40">
        <w:t>Exhaust Emissions</w:t>
      </w:r>
      <w:r w:rsidR="00DC4DEB" w:rsidRPr="00171D40">
        <w:t>”</w:t>
      </w:r>
      <w:r w:rsidRPr="00171D40">
        <w:t xml:space="preserve"> sheet. </w:t>
      </w:r>
    </w:p>
    <w:p w14:paraId="647DE859" w14:textId="35FA7180" w:rsidR="00867360" w:rsidRPr="00171D40" w:rsidRDefault="00030D39" w:rsidP="00C316FE">
      <w:pPr>
        <w:pStyle w:val="Heading3"/>
      </w:pPr>
      <w:bookmarkStart w:id="35" w:name="_Toc49353524"/>
      <w:bookmarkStart w:id="36" w:name="_Toc175047521"/>
      <w:r w:rsidRPr="00171D40">
        <w:lastRenderedPageBreak/>
        <w:t>3.</w:t>
      </w:r>
      <w:r w:rsidR="0011042D" w:rsidRPr="00171D40">
        <w:t>7</w:t>
      </w:r>
      <w:r w:rsidRPr="00171D40">
        <w:t xml:space="preserve">.2 Calculating the </w:t>
      </w:r>
      <w:r w:rsidR="003D5485" w:rsidRPr="00171D40">
        <w:t>GHG</w:t>
      </w:r>
      <w:r w:rsidRPr="00171D40">
        <w:t xml:space="preserve"> intensity of bio-based </w:t>
      </w:r>
      <w:r w:rsidR="00996714" w:rsidRPr="00171D40">
        <w:t xml:space="preserve">content in </w:t>
      </w:r>
      <w:r w:rsidRPr="00171D40">
        <w:t>diesel</w:t>
      </w:r>
      <w:bookmarkEnd w:id="35"/>
      <w:bookmarkEnd w:id="36"/>
    </w:p>
    <w:p w14:paraId="2BDF8BFB" w14:textId="226E8A0E" w:rsidR="00030D39" w:rsidRPr="00171D40" w:rsidRDefault="00030D39" w:rsidP="00C316FE">
      <w:pPr>
        <w:spacing w:before="240"/>
      </w:pPr>
      <w:r w:rsidRPr="00171D40">
        <w:t xml:space="preserve">In the GHGenius model, the </w:t>
      </w:r>
      <w:r w:rsidR="00711EF3" w:rsidRPr="00171D40">
        <w:t>individual</w:t>
      </w:r>
      <w:r w:rsidRPr="00171D40">
        <w:t xml:space="preserve"> </w:t>
      </w:r>
      <w:r w:rsidR="00FE326B" w:rsidRPr="00171D40">
        <w:t xml:space="preserve">GHG </w:t>
      </w:r>
      <w:r w:rsidRPr="00171D40">
        <w:t xml:space="preserve">value for </w:t>
      </w:r>
      <w:r w:rsidR="009010D0" w:rsidRPr="00171D40">
        <w:t xml:space="preserve">a </w:t>
      </w:r>
      <w:r w:rsidR="00960B80" w:rsidRPr="00171D40">
        <w:t xml:space="preserve">specific </w:t>
      </w:r>
      <w:r w:rsidR="009010D0" w:rsidRPr="00171D40">
        <w:t xml:space="preserve">volume of </w:t>
      </w:r>
      <w:r w:rsidRPr="00171D40">
        <w:t xml:space="preserve">bio-based content in diesel is the feedstock-appropriate sum value in row 20 on the </w:t>
      </w:r>
      <w:r w:rsidR="00DC4DEB" w:rsidRPr="00171D40">
        <w:t>“</w:t>
      </w:r>
      <w:r w:rsidRPr="00171D40">
        <w:t>Upstream Results HHV</w:t>
      </w:r>
      <w:r w:rsidR="00DC4DEB" w:rsidRPr="00171D40">
        <w:t>”</w:t>
      </w:r>
      <w:r w:rsidRPr="00171D40">
        <w:t xml:space="preserve"> sheet, plus the fuel-appropriate value in row 143 on the </w:t>
      </w:r>
      <w:r w:rsidR="00DC4DEB" w:rsidRPr="00171D40">
        <w:t>“</w:t>
      </w:r>
      <w:r w:rsidRPr="00171D40">
        <w:t>Exhaust Emissions</w:t>
      </w:r>
      <w:r w:rsidR="00DC4DEB" w:rsidRPr="00171D40">
        <w:t>”</w:t>
      </w:r>
      <w:r w:rsidRPr="00171D40">
        <w:t xml:space="preserve"> </w:t>
      </w:r>
      <w:r w:rsidR="00171D40" w:rsidRPr="00171D40">
        <w:t>sheet.</w:t>
      </w:r>
    </w:p>
    <w:p w14:paraId="5CE23331" w14:textId="46BE7812" w:rsidR="00030D39" w:rsidRPr="00171D40" w:rsidRDefault="00030D39" w:rsidP="0048633F">
      <w:pPr>
        <w:pStyle w:val="Heading2"/>
        <w:rPr>
          <w:lang w:val="en-US"/>
        </w:rPr>
      </w:pPr>
      <w:bookmarkStart w:id="37" w:name="_Toc175047522"/>
      <w:r w:rsidRPr="00171D40">
        <w:rPr>
          <w:lang w:val="en-US"/>
        </w:rPr>
        <w:t>3.</w:t>
      </w:r>
      <w:r w:rsidR="0011042D" w:rsidRPr="00171D40">
        <w:rPr>
          <w:lang w:val="en-US"/>
        </w:rPr>
        <w:t>8</w:t>
      </w:r>
      <w:r w:rsidRPr="00171D40">
        <w:rPr>
          <w:lang w:val="en-US"/>
        </w:rPr>
        <w:t xml:space="preserve"> Determining GHG Intensity of bio-based content that is not in GHGenius</w:t>
      </w:r>
      <w:bookmarkEnd w:id="37"/>
    </w:p>
    <w:p w14:paraId="6CD2BB7C" w14:textId="01CB4B25" w:rsidR="00030D39" w:rsidRPr="00171D40" w:rsidRDefault="00030D39" w:rsidP="00030D39">
      <w:pPr>
        <w:spacing w:before="240"/>
        <w:rPr>
          <w:rFonts w:ascii="Arial" w:hAnsi="Arial" w:cs="Arial"/>
          <w:color w:val="000000" w:themeColor="text1"/>
        </w:rPr>
      </w:pPr>
      <w:r w:rsidRPr="00171D40">
        <w:rPr>
          <w:rFonts w:ascii="Arial" w:hAnsi="Arial" w:cs="Arial"/>
          <w:color w:val="000000" w:themeColor="text1"/>
        </w:rPr>
        <w:t xml:space="preserve">Subsection 7(2) of the Regulation allows for fuel suppliers to apply to the Director in accordance with this Guideline for approval of a model to calculate the GHG intensity of bio-based content not listed in the Guideline. Applications made pursuant to that section shall include the following where applicable:  </w:t>
      </w:r>
    </w:p>
    <w:p w14:paraId="2E68517C" w14:textId="18033E43" w:rsidR="00030D39" w:rsidRPr="00171D40" w:rsidRDefault="00030D39" w:rsidP="00030D39">
      <w:pPr>
        <w:pStyle w:val="ListParagraph"/>
        <w:numPr>
          <w:ilvl w:val="0"/>
          <w:numId w:val="3"/>
        </w:numPr>
        <w:rPr>
          <w:rFonts w:ascii="Arial" w:hAnsi="Arial" w:cs="Arial"/>
          <w:color w:val="000000" w:themeColor="text1"/>
        </w:rPr>
      </w:pPr>
      <w:r w:rsidRPr="00171D40">
        <w:rPr>
          <w:rFonts w:ascii="Arial" w:hAnsi="Arial" w:cs="Arial"/>
          <w:color w:val="000000" w:themeColor="text1"/>
        </w:rPr>
        <w:t>An explanation of the fuel production technology and how the technology differs from the existing technology in GHGenius 4.03a or 4.03b</w:t>
      </w:r>
      <w:r w:rsidR="00EE3FC3" w:rsidRPr="00171D40">
        <w:rPr>
          <w:rFonts w:ascii="Arial" w:hAnsi="Arial" w:cs="Arial"/>
          <w:color w:val="000000" w:themeColor="text1"/>
        </w:rPr>
        <w:t xml:space="preserve"> or 4.03c</w:t>
      </w:r>
    </w:p>
    <w:p w14:paraId="730ADE95" w14:textId="4695C0E0" w:rsidR="00030D39" w:rsidRPr="00171D40" w:rsidRDefault="00030D39" w:rsidP="00030D39">
      <w:pPr>
        <w:pStyle w:val="ListParagraph"/>
        <w:numPr>
          <w:ilvl w:val="0"/>
          <w:numId w:val="3"/>
        </w:numPr>
        <w:rPr>
          <w:rFonts w:ascii="Arial" w:hAnsi="Arial" w:cs="Arial"/>
          <w:color w:val="000000" w:themeColor="text1"/>
        </w:rPr>
      </w:pPr>
      <w:r w:rsidRPr="00171D40">
        <w:rPr>
          <w:rFonts w:ascii="Arial" w:hAnsi="Arial" w:cs="Arial"/>
          <w:color w:val="000000" w:themeColor="text1"/>
        </w:rPr>
        <w:t xml:space="preserve">An explanation of the new feedstock including a description of the inputs used to calculate the GHG intensity of the </w:t>
      </w:r>
      <w:r w:rsidR="00171D40" w:rsidRPr="00171D40">
        <w:rPr>
          <w:rFonts w:ascii="Arial" w:hAnsi="Arial" w:cs="Arial"/>
          <w:color w:val="000000" w:themeColor="text1"/>
        </w:rPr>
        <w:t>feedstock.</w:t>
      </w:r>
    </w:p>
    <w:p w14:paraId="0309E07C" w14:textId="1C3C4791" w:rsidR="00030D39" w:rsidRPr="00171D40" w:rsidRDefault="00030D39" w:rsidP="00030D39">
      <w:pPr>
        <w:pStyle w:val="ListParagraph"/>
        <w:numPr>
          <w:ilvl w:val="0"/>
          <w:numId w:val="3"/>
        </w:numPr>
        <w:rPr>
          <w:rFonts w:ascii="Arial" w:hAnsi="Arial" w:cs="Arial"/>
          <w:color w:val="000000" w:themeColor="text1"/>
        </w:rPr>
      </w:pPr>
      <w:r w:rsidRPr="00171D40">
        <w:rPr>
          <w:rFonts w:ascii="Arial" w:hAnsi="Arial" w:cs="Arial"/>
          <w:color w:val="000000" w:themeColor="text1"/>
        </w:rPr>
        <w:t>A description of all modifications made to an existing facility or a description of how a new facility process is different than a facility process that is already included in GHGenius 4.03a or 4.03b</w:t>
      </w:r>
      <w:r w:rsidR="00EE3FC3" w:rsidRPr="00171D40">
        <w:rPr>
          <w:rFonts w:ascii="Arial" w:hAnsi="Arial" w:cs="Arial"/>
          <w:color w:val="000000" w:themeColor="text1"/>
        </w:rPr>
        <w:t xml:space="preserve"> or 4.03c</w:t>
      </w:r>
      <w:r w:rsidRPr="00171D40">
        <w:rPr>
          <w:rFonts w:ascii="Arial" w:hAnsi="Arial" w:cs="Arial"/>
          <w:color w:val="000000" w:themeColor="text1"/>
        </w:rPr>
        <w:t>.</w:t>
      </w:r>
    </w:p>
    <w:p w14:paraId="2CF5AD52" w14:textId="5AF37711" w:rsidR="00030D39" w:rsidRPr="00171D40" w:rsidRDefault="00030D39" w:rsidP="00030D39">
      <w:pPr>
        <w:pStyle w:val="ListParagraph"/>
        <w:numPr>
          <w:ilvl w:val="0"/>
          <w:numId w:val="3"/>
        </w:numPr>
        <w:rPr>
          <w:rFonts w:ascii="Arial" w:hAnsi="Arial" w:cs="Arial"/>
          <w:color w:val="000000" w:themeColor="text1"/>
        </w:rPr>
      </w:pPr>
      <w:r w:rsidRPr="00171D40">
        <w:rPr>
          <w:rFonts w:ascii="Arial" w:hAnsi="Arial" w:cs="Arial"/>
          <w:color w:val="000000" w:themeColor="text1"/>
        </w:rPr>
        <w:t>A comprehensive description of the life cycle analysis applied to determine GHG intensity, including all background data and emissions factors and, where applicable</w:t>
      </w:r>
      <w:r w:rsidR="00C32EED" w:rsidRPr="00171D40">
        <w:rPr>
          <w:rFonts w:ascii="Arial" w:hAnsi="Arial" w:cs="Arial"/>
          <w:color w:val="000000" w:themeColor="text1"/>
        </w:rPr>
        <w:t>,</w:t>
      </w:r>
      <w:r w:rsidRPr="00171D40">
        <w:rPr>
          <w:rFonts w:ascii="Arial" w:hAnsi="Arial" w:cs="Arial"/>
          <w:color w:val="000000" w:themeColor="text1"/>
        </w:rPr>
        <w:t xml:space="preserve"> an explanation of the GHG lifecycle model and version that should be used to calculate the GHG intensity of the bio-based fuel:</w:t>
      </w:r>
    </w:p>
    <w:p w14:paraId="6806E613" w14:textId="58135872" w:rsidR="00030D39" w:rsidRPr="00171D40" w:rsidRDefault="00030D39" w:rsidP="00030D39">
      <w:pPr>
        <w:pStyle w:val="ListParagraph"/>
        <w:numPr>
          <w:ilvl w:val="1"/>
          <w:numId w:val="3"/>
        </w:numPr>
        <w:rPr>
          <w:rFonts w:ascii="Arial" w:hAnsi="Arial" w:cs="Arial"/>
          <w:color w:val="000000" w:themeColor="text1"/>
        </w:rPr>
      </w:pPr>
      <w:r w:rsidRPr="00171D40">
        <w:rPr>
          <w:rFonts w:ascii="Arial" w:hAnsi="Arial" w:cs="Arial"/>
          <w:color w:val="000000" w:themeColor="text1"/>
        </w:rPr>
        <w:t xml:space="preserve">Where </w:t>
      </w:r>
      <w:r w:rsidR="005B3222" w:rsidRPr="00171D40">
        <w:rPr>
          <w:rFonts w:ascii="Arial" w:hAnsi="Arial" w:cs="Arial"/>
          <w:color w:val="000000" w:themeColor="text1"/>
        </w:rPr>
        <w:t xml:space="preserve">the proposed model is proposed to be based on a modified </w:t>
      </w:r>
      <w:r w:rsidRPr="00171D40">
        <w:rPr>
          <w:rFonts w:ascii="Arial" w:hAnsi="Arial" w:cs="Arial"/>
          <w:color w:val="000000" w:themeColor="text1"/>
        </w:rPr>
        <w:t xml:space="preserve">GHGenius 4.03a or 4.03b </w:t>
      </w:r>
      <w:r w:rsidR="00EE3FC3" w:rsidRPr="00171D40">
        <w:rPr>
          <w:rFonts w:ascii="Arial" w:eastAsia="Times New Roman" w:hAnsi="Arial" w:cs="Arial"/>
          <w:szCs w:val="24"/>
        </w:rPr>
        <w:t>or 4.03c</w:t>
      </w:r>
      <w:r w:rsidR="00EE3FC3" w:rsidRPr="00171D40">
        <w:rPr>
          <w:rFonts w:ascii="Arial" w:hAnsi="Arial" w:cs="Arial"/>
          <w:color w:val="000000" w:themeColor="text1"/>
        </w:rPr>
        <w:t xml:space="preserve"> </w:t>
      </w:r>
      <w:r w:rsidRPr="00171D40">
        <w:rPr>
          <w:rFonts w:ascii="Arial" w:hAnsi="Arial" w:cs="Arial"/>
          <w:color w:val="000000" w:themeColor="text1"/>
        </w:rPr>
        <w:t>pathway:</w:t>
      </w:r>
    </w:p>
    <w:p w14:paraId="6BB55C16" w14:textId="77777777" w:rsidR="00030D39" w:rsidRPr="00171D40" w:rsidRDefault="00030D39" w:rsidP="00030D39">
      <w:pPr>
        <w:pStyle w:val="ListParagraph"/>
        <w:numPr>
          <w:ilvl w:val="2"/>
          <w:numId w:val="3"/>
        </w:numPr>
        <w:rPr>
          <w:rFonts w:ascii="Arial" w:hAnsi="Arial" w:cs="Arial"/>
          <w:color w:val="000000" w:themeColor="text1"/>
        </w:rPr>
      </w:pPr>
      <w:r w:rsidRPr="00171D40">
        <w:rPr>
          <w:rFonts w:ascii="Arial" w:hAnsi="Arial" w:cs="Arial"/>
          <w:color w:val="000000" w:themeColor="text1"/>
        </w:rPr>
        <w:t xml:space="preserve">a list of cells that were modified </w:t>
      </w:r>
    </w:p>
    <w:p w14:paraId="279ABB7E" w14:textId="77777777" w:rsidR="00030D39" w:rsidRPr="00171D40" w:rsidRDefault="00030D39" w:rsidP="00030D39">
      <w:pPr>
        <w:pStyle w:val="ListParagraph"/>
        <w:numPr>
          <w:ilvl w:val="2"/>
          <w:numId w:val="3"/>
        </w:numPr>
        <w:rPr>
          <w:rFonts w:ascii="Arial" w:hAnsi="Arial" w:cs="Arial"/>
          <w:color w:val="000000" w:themeColor="text1"/>
        </w:rPr>
      </w:pPr>
      <w:r w:rsidRPr="00171D40">
        <w:rPr>
          <w:rFonts w:ascii="Arial" w:hAnsi="Arial" w:cs="Arial"/>
          <w:color w:val="000000" w:themeColor="text1"/>
        </w:rPr>
        <w:t>an explanation about why a modified pathway has more precision and more accurately reflects emissions than an existing one</w:t>
      </w:r>
    </w:p>
    <w:p w14:paraId="7617A238" w14:textId="77777777" w:rsidR="00030D39" w:rsidRPr="00171D40" w:rsidRDefault="00030D39" w:rsidP="00030D39">
      <w:pPr>
        <w:pStyle w:val="ListParagraph"/>
        <w:numPr>
          <w:ilvl w:val="2"/>
          <w:numId w:val="3"/>
        </w:numPr>
        <w:rPr>
          <w:rFonts w:ascii="Arial" w:hAnsi="Arial" w:cs="Arial"/>
          <w:color w:val="000000" w:themeColor="text1"/>
        </w:rPr>
      </w:pPr>
      <w:r w:rsidRPr="00171D40">
        <w:rPr>
          <w:rFonts w:ascii="Arial" w:hAnsi="Arial" w:cs="Arial"/>
          <w:color w:val="000000" w:themeColor="text1"/>
        </w:rPr>
        <w:t xml:space="preserve">a summary of </w:t>
      </w:r>
      <w:r w:rsidRPr="00171D40">
        <w:t>reasons for selecting the cells and values that were chosen</w:t>
      </w:r>
      <w:r w:rsidRPr="00171D40">
        <w:rPr>
          <w:rFonts w:ascii="Arial" w:hAnsi="Arial" w:cs="Arial"/>
          <w:color w:val="000000" w:themeColor="text1"/>
        </w:rPr>
        <w:t xml:space="preserve"> </w:t>
      </w:r>
    </w:p>
    <w:p w14:paraId="03B72932" w14:textId="77777777" w:rsidR="00030D39" w:rsidRPr="00171D40" w:rsidRDefault="00030D39" w:rsidP="00030D39">
      <w:pPr>
        <w:pStyle w:val="ListParagraph"/>
        <w:numPr>
          <w:ilvl w:val="2"/>
          <w:numId w:val="3"/>
        </w:numPr>
        <w:rPr>
          <w:rFonts w:ascii="Arial" w:hAnsi="Arial" w:cs="Arial"/>
          <w:color w:val="000000" w:themeColor="text1"/>
        </w:rPr>
      </w:pPr>
      <w:r w:rsidRPr="00171D40">
        <w:rPr>
          <w:rFonts w:ascii="Arial" w:hAnsi="Arial" w:cs="Arial"/>
          <w:color w:val="000000" w:themeColor="text1"/>
        </w:rPr>
        <w:t xml:space="preserve">a process flow diagram detailing the modified pathway </w:t>
      </w:r>
    </w:p>
    <w:p w14:paraId="24B4178A" w14:textId="77777777" w:rsidR="00030D39" w:rsidRPr="00171D40" w:rsidRDefault="00030D39" w:rsidP="00030D39">
      <w:pPr>
        <w:pStyle w:val="ListParagraph"/>
        <w:numPr>
          <w:ilvl w:val="2"/>
          <w:numId w:val="3"/>
        </w:numPr>
        <w:rPr>
          <w:rFonts w:ascii="Arial" w:hAnsi="Arial" w:cs="Arial"/>
          <w:color w:val="000000" w:themeColor="text1"/>
        </w:rPr>
      </w:pPr>
      <w:r w:rsidRPr="00171D40">
        <w:rPr>
          <w:rFonts w:ascii="Arial" w:hAnsi="Arial" w:cs="Arial"/>
          <w:color w:val="000000" w:themeColor="text1"/>
        </w:rPr>
        <w:t>conversion factors and calculations used and supporting materials</w:t>
      </w:r>
    </w:p>
    <w:p w14:paraId="2BF7E1B3" w14:textId="3E11D500" w:rsidR="00030D39" w:rsidRPr="00171D40" w:rsidRDefault="00030D39" w:rsidP="00030D39">
      <w:pPr>
        <w:pStyle w:val="ListParagraph"/>
        <w:numPr>
          <w:ilvl w:val="1"/>
          <w:numId w:val="3"/>
        </w:numPr>
        <w:rPr>
          <w:rFonts w:ascii="Arial" w:hAnsi="Arial" w:cs="Arial"/>
          <w:color w:val="000000" w:themeColor="text1"/>
        </w:rPr>
      </w:pPr>
      <w:r w:rsidRPr="00171D40">
        <w:rPr>
          <w:rFonts w:ascii="Arial" w:hAnsi="Arial" w:cs="Arial"/>
          <w:color w:val="000000" w:themeColor="text1"/>
        </w:rPr>
        <w:t xml:space="preserve">If a new pathway that is not in GHGenius 4.03a or 4.03b </w:t>
      </w:r>
      <w:r w:rsidR="00EE3FC3" w:rsidRPr="00171D40">
        <w:rPr>
          <w:rFonts w:ascii="Arial" w:eastAsia="Times New Roman" w:hAnsi="Arial" w:cs="Arial"/>
          <w:szCs w:val="24"/>
        </w:rPr>
        <w:t>or 4.03c</w:t>
      </w:r>
      <w:r w:rsidR="00EE3FC3" w:rsidRPr="00171D40">
        <w:rPr>
          <w:rFonts w:ascii="Arial" w:hAnsi="Arial" w:cs="Arial"/>
          <w:color w:val="000000" w:themeColor="text1"/>
        </w:rPr>
        <w:t xml:space="preserve"> </w:t>
      </w:r>
      <w:r w:rsidRPr="00171D40">
        <w:rPr>
          <w:rFonts w:ascii="Arial" w:hAnsi="Arial" w:cs="Arial"/>
          <w:color w:val="000000" w:themeColor="text1"/>
        </w:rPr>
        <w:t>should be created</w:t>
      </w:r>
      <w:r w:rsidR="00C32EED" w:rsidRPr="00171D40">
        <w:rPr>
          <w:rFonts w:ascii="Arial" w:hAnsi="Arial" w:cs="Arial"/>
          <w:color w:val="000000" w:themeColor="text1"/>
        </w:rPr>
        <w:t>:</w:t>
      </w:r>
    </w:p>
    <w:p w14:paraId="5F9A5E53" w14:textId="77777777" w:rsidR="00030D39" w:rsidRPr="00171D40" w:rsidRDefault="00030D39" w:rsidP="00030D39">
      <w:pPr>
        <w:pStyle w:val="ListParagraph"/>
        <w:numPr>
          <w:ilvl w:val="2"/>
          <w:numId w:val="3"/>
        </w:numPr>
        <w:rPr>
          <w:rFonts w:ascii="Arial" w:hAnsi="Arial" w:cs="Arial"/>
          <w:color w:val="000000" w:themeColor="text1"/>
        </w:rPr>
      </w:pPr>
      <w:r w:rsidRPr="00171D40">
        <w:rPr>
          <w:rFonts w:ascii="Arial" w:hAnsi="Arial" w:cs="Arial"/>
          <w:color w:val="000000" w:themeColor="text1"/>
        </w:rPr>
        <w:t>a list of cells that were chosen</w:t>
      </w:r>
    </w:p>
    <w:p w14:paraId="40218F3D" w14:textId="77777777" w:rsidR="00030D39" w:rsidRPr="00171D40" w:rsidRDefault="00030D39" w:rsidP="00030D39">
      <w:pPr>
        <w:pStyle w:val="ListParagraph"/>
        <w:numPr>
          <w:ilvl w:val="2"/>
          <w:numId w:val="3"/>
        </w:numPr>
        <w:rPr>
          <w:rFonts w:ascii="Arial" w:hAnsi="Arial" w:cs="Arial"/>
          <w:color w:val="000000" w:themeColor="text1"/>
        </w:rPr>
      </w:pPr>
      <w:r w:rsidRPr="00171D40">
        <w:rPr>
          <w:rFonts w:ascii="Arial" w:hAnsi="Arial" w:cs="Arial"/>
          <w:color w:val="000000" w:themeColor="text1"/>
        </w:rPr>
        <w:t xml:space="preserve">a summary of </w:t>
      </w:r>
      <w:r w:rsidRPr="00171D40">
        <w:t>reasons for selecting the cells and values that were chosen</w:t>
      </w:r>
      <w:r w:rsidRPr="00171D40">
        <w:rPr>
          <w:rFonts w:ascii="Arial" w:hAnsi="Arial" w:cs="Arial"/>
          <w:color w:val="000000" w:themeColor="text1"/>
        </w:rPr>
        <w:t xml:space="preserve"> </w:t>
      </w:r>
    </w:p>
    <w:p w14:paraId="6280DF04" w14:textId="77777777" w:rsidR="00030D39" w:rsidRPr="00171D40" w:rsidRDefault="00030D39" w:rsidP="00030D39">
      <w:pPr>
        <w:pStyle w:val="ListParagraph"/>
        <w:numPr>
          <w:ilvl w:val="2"/>
          <w:numId w:val="3"/>
        </w:numPr>
        <w:rPr>
          <w:rFonts w:ascii="Arial" w:hAnsi="Arial" w:cs="Arial"/>
          <w:color w:val="000000" w:themeColor="text1"/>
        </w:rPr>
      </w:pPr>
      <w:r w:rsidRPr="00171D40">
        <w:rPr>
          <w:rFonts w:ascii="Arial" w:hAnsi="Arial" w:cs="Arial"/>
          <w:color w:val="000000" w:themeColor="text1"/>
        </w:rPr>
        <w:t>a process flow diagram</w:t>
      </w:r>
    </w:p>
    <w:p w14:paraId="04F87DB7" w14:textId="77777777" w:rsidR="00030D39" w:rsidRPr="00171D40" w:rsidRDefault="00030D39" w:rsidP="00030D39">
      <w:pPr>
        <w:pStyle w:val="ListParagraph"/>
        <w:numPr>
          <w:ilvl w:val="2"/>
          <w:numId w:val="3"/>
        </w:numPr>
        <w:rPr>
          <w:rFonts w:ascii="Arial" w:hAnsi="Arial" w:cs="Arial"/>
          <w:color w:val="000000" w:themeColor="text1"/>
        </w:rPr>
      </w:pPr>
      <w:r w:rsidRPr="00171D40">
        <w:rPr>
          <w:rFonts w:ascii="Arial" w:hAnsi="Arial" w:cs="Arial"/>
          <w:color w:val="000000" w:themeColor="text1"/>
        </w:rPr>
        <w:lastRenderedPageBreak/>
        <w:t>conversion factors and calculations used and supporting materials</w:t>
      </w:r>
    </w:p>
    <w:p w14:paraId="5A30D4DC" w14:textId="6DAA2AB4" w:rsidR="00030D39" w:rsidRPr="00171D40" w:rsidRDefault="00030D39" w:rsidP="00FC17B4">
      <w:pPr>
        <w:pStyle w:val="ListParagraph"/>
        <w:spacing w:after="0" w:line="240" w:lineRule="auto"/>
        <w:rPr>
          <w:rFonts w:ascii="Arial" w:eastAsia="Times New Roman" w:hAnsi="Arial" w:cs="Arial"/>
          <w:sz w:val="20"/>
          <w:szCs w:val="20"/>
        </w:rPr>
      </w:pPr>
    </w:p>
    <w:p w14:paraId="531C4F94" w14:textId="31FAF893" w:rsidR="00030D39" w:rsidRPr="00171D40" w:rsidRDefault="00030D39" w:rsidP="00030D39">
      <w:pPr>
        <w:spacing w:after="0" w:line="240" w:lineRule="auto"/>
        <w:rPr>
          <w:rStyle w:val="Hyperlink"/>
        </w:rPr>
      </w:pPr>
      <w:r w:rsidRPr="00171D40">
        <w:rPr>
          <w:rFonts w:ascii="Arial" w:eastAsia="Times New Roman" w:hAnsi="Arial" w:cs="Arial"/>
          <w:szCs w:val="24"/>
        </w:rPr>
        <w:t xml:space="preserve">Requests that the Director </w:t>
      </w:r>
      <w:r w:rsidR="00EF2BBB" w:rsidRPr="00171D40">
        <w:t>approve a proposed model</w:t>
      </w:r>
      <w:r w:rsidR="00EF2BBB" w:rsidRPr="00171D40">
        <w:rPr>
          <w:rFonts w:ascii="Arial" w:eastAsia="Times New Roman" w:hAnsi="Arial" w:cs="Arial"/>
          <w:szCs w:val="24"/>
        </w:rPr>
        <w:t xml:space="preserve"> </w:t>
      </w:r>
      <w:r w:rsidRPr="00171D40">
        <w:rPr>
          <w:rFonts w:ascii="Arial" w:eastAsia="Times New Roman" w:hAnsi="Arial" w:cs="Arial"/>
          <w:szCs w:val="24"/>
        </w:rPr>
        <w:t xml:space="preserve">to calculate the GHG intensity of bio-based content not listed in GHGenius 4.03a or GHGenius 4.03b </w:t>
      </w:r>
      <w:r w:rsidR="00EE3FC3" w:rsidRPr="00171D40">
        <w:rPr>
          <w:rFonts w:ascii="Arial" w:eastAsia="Times New Roman" w:hAnsi="Arial" w:cs="Arial"/>
          <w:szCs w:val="24"/>
        </w:rPr>
        <w:t xml:space="preserve">or GHGenius 4.03c </w:t>
      </w:r>
      <w:r w:rsidRPr="00171D40">
        <w:rPr>
          <w:rFonts w:ascii="Arial" w:eastAsia="Times New Roman" w:hAnsi="Arial" w:cs="Arial"/>
          <w:szCs w:val="24"/>
        </w:rPr>
        <w:t xml:space="preserve">should be sent to: </w:t>
      </w:r>
      <w:hyperlink r:id="rId19" w:history="1">
        <w:r w:rsidRPr="00171D40">
          <w:rPr>
            <w:rStyle w:val="Hyperlink"/>
          </w:rPr>
          <w:t>fuels-report@ontario.ca</w:t>
        </w:r>
      </w:hyperlink>
    </w:p>
    <w:p w14:paraId="0025B25E" w14:textId="77777777" w:rsidR="00030D39" w:rsidRPr="00171D40" w:rsidRDefault="00030D39" w:rsidP="00030D39">
      <w:pPr>
        <w:spacing w:after="0" w:line="240" w:lineRule="auto"/>
        <w:rPr>
          <w:rStyle w:val="Hyperlink"/>
          <w:sz w:val="20"/>
          <w:szCs w:val="20"/>
        </w:rPr>
      </w:pPr>
    </w:p>
    <w:p w14:paraId="41386C35" w14:textId="77777777" w:rsidR="00030D39" w:rsidRPr="00171D40" w:rsidRDefault="00030D39" w:rsidP="00030D39">
      <w:pPr>
        <w:pStyle w:val="ListParagraph"/>
        <w:spacing w:after="0"/>
        <w:ind w:left="0"/>
      </w:pPr>
      <w:r w:rsidRPr="00171D40">
        <w:t>Alternatively, the request can be mailed to:</w:t>
      </w:r>
    </w:p>
    <w:p w14:paraId="2C9BFF9A" w14:textId="77777777" w:rsidR="00030D39" w:rsidRPr="00171D40" w:rsidRDefault="00030D39" w:rsidP="00030D39">
      <w:pPr>
        <w:spacing w:after="0"/>
      </w:pPr>
      <w:r w:rsidRPr="00171D40">
        <w:t>Assistant Director, West Central Region</w:t>
      </w:r>
    </w:p>
    <w:p w14:paraId="77A990B5" w14:textId="77777777" w:rsidR="00030D39" w:rsidRPr="00171D40" w:rsidRDefault="00030D39" w:rsidP="00030D39">
      <w:pPr>
        <w:spacing w:after="0"/>
      </w:pPr>
      <w:r w:rsidRPr="00171D40">
        <w:t>Ministry of the Environment, Conservation and Parks</w:t>
      </w:r>
    </w:p>
    <w:p w14:paraId="3F2160D2" w14:textId="77777777" w:rsidR="00030D39" w:rsidRPr="00171D40" w:rsidRDefault="00030D39" w:rsidP="00030D39">
      <w:pPr>
        <w:spacing w:after="0"/>
      </w:pPr>
      <w:r w:rsidRPr="00171D40">
        <w:t>Ellen Fairclough Building</w:t>
      </w:r>
    </w:p>
    <w:p w14:paraId="7E8C35DF" w14:textId="77777777" w:rsidR="00030D39" w:rsidRPr="00171D40" w:rsidRDefault="00030D39" w:rsidP="00030D39">
      <w:pPr>
        <w:spacing w:after="0"/>
      </w:pPr>
      <w:r w:rsidRPr="00171D40">
        <w:t>119 King Street West, 12th Floor</w:t>
      </w:r>
    </w:p>
    <w:p w14:paraId="63FBA731" w14:textId="7F14F5DD" w:rsidR="00030D39" w:rsidRPr="00171D40" w:rsidRDefault="00030D39" w:rsidP="00030D39">
      <w:pPr>
        <w:spacing w:after="0"/>
      </w:pPr>
      <w:r w:rsidRPr="00171D40">
        <w:t>Hamilton ON L8P</w:t>
      </w:r>
      <w:r w:rsidR="002D2226" w:rsidRPr="00171D40">
        <w:t xml:space="preserve"> </w:t>
      </w:r>
      <w:r w:rsidRPr="00171D40">
        <w:t>4Y7</w:t>
      </w:r>
    </w:p>
    <w:p w14:paraId="4849F451" w14:textId="2CDE515C" w:rsidR="00030D39" w:rsidRPr="00171D40" w:rsidRDefault="00030D39" w:rsidP="00030D39">
      <w:pPr>
        <w:spacing w:after="0"/>
      </w:pPr>
      <w:r w:rsidRPr="00171D40">
        <w:t xml:space="preserve">Re: </w:t>
      </w:r>
      <w:r w:rsidR="008E47C1" w:rsidRPr="00171D40">
        <w:t xml:space="preserve">Cleaner Fuels </w:t>
      </w:r>
      <w:r w:rsidRPr="00171D40">
        <w:t>methodology request</w:t>
      </w:r>
    </w:p>
    <w:p w14:paraId="3CEE29E0" w14:textId="76CC5480" w:rsidR="00775C1F" w:rsidRPr="00171D40" w:rsidRDefault="00FD2F8A" w:rsidP="0048633F">
      <w:pPr>
        <w:pStyle w:val="Heading2"/>
        <w:rPr>
          <w:lang w:val="en-US"/>
        </w:rPr>
      </w:pPr>
      <w:bookmarkStart w:id="38" w:name="_Toc49337884"/>
      <w:bookmarkStart w:id="39" w:name="_Toc49337885"/>
      <w:bookmarkStart w:id="40" w:name="_Toc49337886"/>
      <w:bookmarkStart w:id="41" w:name="_Toc49337887"/>
      <w:bookmarkStart w:id="42" w:name="_Toc48127813"/>
      <w:bookmarkStart w:id="43" w:name="_Toc49337888"/>
      <w:bookmarkStart w:id="44" w:name="_Toc175047523"/>
      <w:bookmarkEnd w:id="38"/>
      <w:bookmarkEnd w:id="39"/>
      <w:bookmarkEnd w:id="40"/>
      <w:bookmarkEnd w:id="41"/>
      <w:bookmarkEnd w:id="42"/>
      <w:bookmarkEnd w:id="43"/>
      <w:r w:rsidRPr="00171D40">
        <w:t>3.</w:t>
      </w:r>
      <w:r w:rsidR="0011042D" w:rsidRPr="00171D40">
        <w:t>9</w:t>
      </w:r>
      <w:r w:rsidR="008C407A" w:rsidRPr="00171D40">
        <w:t xml:space="preserve"> </w:t>
      </w:r>
      <w:r w:rsidR="00775C1F" w:rsidRPr="00171D40">
        <w:t>GHG Intensity</w:t>
      </w:r>
      <w:r w:rsidR="00BF075C" w:rsidRPr="00171D40">
        <w:t xml:space="preserve">, </w:t>
      </w:r>
      <w:r w:rsidR="00A164FF" w:rsidRPr="00171D40">
        <w:t xml:space="preserve">Expiry and </w:t>
      </w:r>
      <w:r w:rsidR="00775C1F" w:rsidRPr="00171D40">
        <w:t>Recalculation</w:t>
      </w:r>
      <w:bookmarkEnd w:id="44"/>
    </w:p>
    <w:p w14:paraId="17C93B9D" w14:textId="1633B51B" w:rsidR="009F0E4A" w:rsidRPr="00171D40" w:rsidRDefault="00F7519A" w:rsidP="008E16F8">
      <w:pPr>
        <w:rPr>
          <w:rFonts w:ascii="Arial" w:hAnsi="Arial" w:cs="Arial"/>
          <w:b/>
          <w:color w:val="000000" w:themeColor="text1"/>
        </w:rPr>
      </w:pPr>
      <w:r w:rsidRPr="00171D40">
        <w:t xml:space="preserve">Where </w:t>
      </w:r>
      <w:r w:rsidR="00354470" w:rsidRPr="00171D40">
        <w:t>Schedule 1</w:t>
      </w:r>
      <w:r w:rsidR="00C845CA" w:rsidRPr="00171D40">
        <w:t xml:space="preserve"> </w:t>
      </w:r>
      <w:r w:rsidR="00F14C6B" w:rsidRPr="00171D40">
        <w:t xml:space="preserve">of the </w:t>
      </w:r>
      <w:r w:rsidR="003B40CC" w:rsidRPr="00171D40">
        <w:t>R</w:t>
      </w:r>
      <w:r w:rsidR="00F14C6B" w:rsidRPr="00171D40">
        <w:t xml:space="preserve">egulation </w:t>
      </w:r>
      <w:r w:rsidRPr="00171D40">
        <w:t>require</w:t>
      </w:r>
      <w:r w:rsidR="00713CB0" w:rsidRPr="00171D40">
        <w:t>s</w:t>
      </w:r>
      <w:r w:rsidRPr="00171D40">
        <w:t xml:space="preserve"> </w:t>
      </w:r>
      <w:r w:rsidR="00F14C6B" w:rsidRPr="00171D40">
        <w:t xml:space="preserve">that a fuel supplier calculate </w:t>
      </w:r>
      <w:r w:rsidRPr="00171D40">
        <w:t xml:space="preserve">the </w:t>
      </w:r>
      <w:r w:rsidR="009F0E4A" w:rsidRPr="00171D40">
        <w:t>GHG intensit</w:t>
      </w:r>
      <w:r w:rsidR="00354470" w:rsidRPr="00171D40">
        <w:t>y</w:t>
      </w:r>
      <w:r w:rsidR="009F0E4A" w:rsidRPr="00171D40">
        <w:t xml:space="preserve"> </w:t>
      </w:r>
      <w:r w:rsidR="00F14C6B" w:rsidRPr="00171D40">
        <w:t xml:space="preserve">of </w:t>
      </w:r>
      <w:r w:rsidR="00B76D9B" w:rsidRPr="00171D40">
        <w:t xml:space="preserve">particular </w:t>
      </w:r>
      <w:r w:rsidRPr="00171D40">
        <w:t xml:space="preserve">bio-based </w:t>
      </w:r>
      <w:r w:rsidR="00C845CA" w:rsidRPr="00171D40">
        <w:t>content</w:t>
      </w:r>
      <w:r w:rsidRPr="00171D40">
        <w:t xml:space="preserve">, calculations made </w:t>
      </w:r>
      <w:r w:rsidR="009F0E4A" w:rsidRPr="00171D40">
        <w:t xml:space="preserve">using data input into GHGenius in accordance with the most recent </w:t>
      </w:r>
      <w:r w:rsidRPr="00171D40">
        <w:t xml:space="preserve">version of </w:t>
      </w:r>
      <w:r w:rsidR="00EB69E0" w:rsidRPr="00171D40">
        <w:t>this Guideline</w:t>
      </w:r>
      <w:r w:rsidR="00A67219" w:rsidRPr="00171D40">
        <w:t>,</w:t>
      </w:r>
      <w:r w:rsidR="00EB69E0" w:rsidRPr="00171D40">
        <w:t xml:space="preserve"> prior to the current version </w:t>
      </w:r>
      <w:r w:rsidRPr="00171D40">
        <w:t xml:space="preserve">or, in the case of </w:t>
      </w:r>
      <w:r w:rsidR="000E08BD" w:rsidRPr="00171D40">
        <w:t>calculations</w:t>
      </w:r>
      <w:r w:rsidRPr="00171D40">
        <w:t xml:space="preserve"> made before Jan</w:t>
      </w:r>
      <w:r w:rsidR="00DC4DEB" w:rsidRPr="00171D40">
        <w:t>uary</w:t>
      </w:r>
      <w:r w:rsidRPr="00171D40">
        <w:t xml:space="preserve"> 1, 2020, the most recent </w:t>
      </w:r>
      <w:r w:rsidR="009F0E4A" w:rsidRPr="00171D40">
        <w:t>Director’s Directions</w:t>
      </w:r>
      <w:r w:rsidRPr="00171D40">
        <w:t>,</w:t>
      </w:r>
      <w:r w:rsidR="009F0E4A" w:rsidRPr="00171D40">
        <w:t xml:space="preserve"> shall be considered valid unless</w:t>
      </w:r>
      <w:r w:rsidR="00130E8A" w:rsidRPr="00171D40">
        <w:t>:</w:t>
      </w:r>
    </w:p>
    <w:p w14:paraId="1E00A338" w14:textId="486E9EA8" w:rsidR="003849AA" w:rsidRPr="00171D40" w:rsidRDefault="007A001D" w:rsidP="00775C1F">
      <w:pPr>
        <w:pStyle w:val="ListParagraph"/>
        <w:numPr>
          <w:ilvl w:val="0"/>
          <w:numId w:val="1"/>
        </w:numPr>
      </w:pPr>
      <w:r w:rsidRPr="00171D40">
        <w:t xml:space="preserve">There is a significant change in </w:t>
      </w:r>
      <w:r w:rsidR="00EB69E0" w:rsidRPr="00171D40">
        <w:t xml:space="preserve">the </w:t>
      </w:r>
      <w:r w:rsidRPr="00171D40">
        <w:t>production process or other data input into the model (</w:t>
      </w:r>
      <w:r w:rsidR="00A373F4" w:rsidRPr="00171D40">
        <w:t xml:space="preserve">e.g. </w:t>
      </w:r>
      <w:r w:rsidRPr="00171D40">
        <w:t xml:space="preserve">feedstock, travel distances) that </w:t>
      </w:r>
      <w:r w:rsidR="003265EF" w:rsidRPr="00171D40">
        <w:t>can reasonably be</w:t>
      </w:r>
      <w:r w:rsidRPr="00171D40">
        <w:t xml:space="preserve"> expected to </w:t>
      </w:r>
      <w:r w:rsidR="00772858" w:rsidRPr="00171D40">
        <w:t xml:space="preserve">change </w:t>
      </w:r>
      <w:r w:rsidRPr="00171D40">
        <w:t xml:space="preserve">the GHG intensity of the bio-based </w:t>
      </w:r>
      <w:r w:rsidR="00C845CA" w:rsidRPr="00171D40">
        <w:t xml:space="preserve">content </w:t>
      </w:r>
      <w:r w:rsidRPr="00171D40">
        <w:t>by 5% or more</w:t>
      </w:r>
      <w:r w:rsidR="00A164FF" w:rsidRPr="00171D40">
        <w:t>; or</w:t>
      </w:r>
    </w:p>
    <w:p w14:paraId="19826321" w14:textId="02FCAF37" w:rsidR="00AF1A0D" w:rsidRPr="00171D40" w:rsidRDefault="00F7519A" w:rsidP="00775C1F">
      <w:pPr>
        <w:pStyle w:val="ListParagraph"/>
        <w:numPr>
          <w:ilvl w:val="0"/>
          <w:numId w:val="1"/>
        </w:numPr>
      </w:pPr>
      <w:r w:rsidRPr="00171D40">
        <w:t xml:space="preserve">A different means of calculating GHG intensity of </w:t>
      </w:r>
      <w:r w:rsidR="00FD4D48" w:rsidRPr="00171D40">
        <w:t>the</w:t>
      </w:r>
      <w:r w:rsidRPr="00171D40">
        <w:t xml:space="preserve"> bio-based </w:t>
      </w:r>
      <w:r w:rsidR="00C845CA" w:rsidRPr="00171D40">
        <w:t xml:space="preserve">content </w:t>
      </w:r>
      <w:r w:rsidRPr="00171D40">
        <w:t xml:space="preserve">is required by </w:t>
      </w:r>
      <w:r w:rsidR="00EB69E0" w:rsidRPr="00171D40">
        <w:t xml:space="preserve">the current </w:t>
      </w:r>
      <w:r w:rsidRPr="00171D40">
        <w:t>version of the Guideline</w:t>
      </w:r>
      <w:r w:rsidR="00AF1A0D" w:rsidRPr="00171D40">
        <w:t>.</w:t>
      </w:r>
    </w:p>
    <w:p w14:paraId="1CEE9EFA" w14:textId="011A18B4" w:rsidR="003F08B5" w:rsidRPr="00171D40" w:rsidRDefault="00A164FF" w:rsidP="00D20126">
      <w:pPr>
        <w:rPr>
          <w:rFonts w:ascii="Arial" w:hAnsi="Arial" w:cs="Arial"/>
          <w:color w:val="000000" w:themeColor="text1"/>
        </w:rPr>
      </w:pPr>
      <w:r w:rsidRPr="00171D40">
        <w:t xml:space="preserve">If either of the two conditions </w:t>
      </w:r>
      <w:r w:rsidR="003265EF" w:rsidRPr="00171D40">
        <w:t xml:space="preserve">identified in the </w:t>
      </w:r>
      <w:r w:rsidR="00D20126" w:rsidRPr="00171D40">
        <w:t>preceding</w:t>
      </w:r>
      <w:r w:rsidR="003265EF" w:rsidRPr="00171D40">
        <w:t xml:space="preserve"> paragraph </w:t>
      </w:r>
      <w:r w:rsidRPr="00171D40">
        <w:t xml:space="preserve">exist, then </w:t>
      </w:r>
      <w:r w:rsidR="000A42E6" w:rsidRPr="00171D40">
        <w:t>a recalculation</w:t>
      </w:r>
      <w:r w:rsidR="000A42E6" w:rsidRPr="00171D40">
        <w:rPr>
          <w:rFonts w:ascii="Arial" w:hAnsi="Arial" w:cs="Arial"/>
          <w:color w:val="000000" w:themeColor="text1"/>
        </w:rPr>
        <w:t xml:space="preserve"> of GHG intensity is required</w:t>
      </w:r>
      <w:r w:rsidRPr="00171D40">
        <w:rPr>
          <w:rFonts w:ascii="Arial" w:hAnsi="Arial" w:cs="Arial"/>
          <w:color w:val="000000" w:themeColor="text1"/>
        </w:rPr>
        <w:t>.</w:t>
      </w:r>
      <w:r w:rsidR="003F08B5" w:rsidRPr="00171D40">
        <w:rPr>
          <w:rFonts w:ascii="Arial" w:hAnsi="Arial" w:cs="Arial"/>
          <w:color w:val="000000" w:themeColor="text1"/>
        </w:rPr>
        <w:t xml:space="preserve"> </w:t>
      </w:r>
    </w:p>
    <w:p w14:paraId="711CF0E3" w14:textId="53F8F628" w:rsidR="00993808" w:rsidRPr="00171D40" w:rsidRDefault="00993808" w:rsidP="0048633F">
      <w:pPr>
        <w:pStyle w:val="Heading2"/>
      </w:pPr>
      <w:bookmarkStart w:id="45" w:name="_Toc175047524"/>
      <w:r w:rsidRPr="00171D40">
        <w:t>3.</w:t>
      </w:r>
      <w:r w:rsidR="0081125C" w:rsidRPr="00171D40">
        <w:t>10</w:t>
      </w:r>
      <w:r w:rsidRPr="00171D40">
        <w:t xml:space="preserve"> Director’s Determinations</w:t>
      </w:r>
      <w:bookmarkEnd w:id="45"/>
    </w:p>
    <w:p w14:paraId="78521B9F" w14:textId="79F641ED" w:rsidR="00993808" w:rsidRPr="00171D40" w:rsidRDefault="00FC48BC" w:rsidP="00C316FE">
      <w:pPr>
        <w:spacing w:before="240"/>
      </w:pPr>
      <w:r w:rsidRPr="00171D40">
        <w:t>This section applie</w:t>
      </w:r>
      <w:r w:rsidR="00DE455C" w:rsidRPr="00171D40">
        <w:t>s</w:t>
      </w:r>
      <w:r w:rsidRPr="00171D40">
        <w:t xml:space="preserve"> to</w:t>
      </w:r>
      <w:r w:rsidR="001828E1" w:rsidRPr="00171D40">
        <w:t xml:space="preserve"> </w:t>
      </w:r>
      <w:r w:rsidR="00C316FE" w:rsidRPr="00171D40">
        <w:t>the following bio-based content not found in GHGenius:</w:t>
      </w:r>
    </w:p>
    <w:p w14:paraId="02FE654A" w14:textId="11082E82" w:rsidR="00993808" w:rsidRPr="00171D40" w:rsidRDefault="00993808" w:rsidP="00914D2B">
      <w:pPr>
        <w:pStyle w:val="Heading3"/>
      </w:pPr>
      <w:bookmarkStart w:id="46" w:name="_Toc175047525"/>
      <w:r w:rsidRPr="00171D40">
        <w:t>3.</w:t>
      </w:r>
      <w:r w:rsidR="0081125C" w:rsidRPr="00171D40">
        <w:t>10</w:t>
      </w:r>
      <w:r w:rsidRPr="00171D40">
        <w:t>.1 Biodiesel derived from brown grease</w:t>
      </w:r>
      <w:bookmarkEnd w:id="46"/>
    </w:p>
    <w:p w14:paraId="098B9C0C" w14:textId="2F60DD9D" w:rsidR="00FC48BC" w:rsidRPr="00171D40" w:rsidRDefault="00993808" w:rsidP="00C316FE">
      <w:pPr>
        <w:spacing w:before="240"/>
      </w:pPr>
      <w:r w:rsidRPr="00171D40">
        <w:t>For biodiesel derived from brown grease, complete all specified cells in the same manner as biodiesel from yellow grease in GHGenius</w:t>
      </w:r>
      <w:r w:rsidR="00FC48BC" w:rsidRPr="00171D40">
        <w:t>.</w:t>
      </w:r>
      <w:r w:rsidRPr="00171D40">
        <w:t xml:space="preserve"> </w:t>
      </w:r>
    </w:p>
    <w:p w14:paraId="028B30B3" w14:textId="6CB31D19" w:rsidR="00993808" w:rsidRPr="00171D40" w:rsidRDefault="00993808" w:rsidP="00914D2B">
      <w:pPr>
        <w:pStyle w:val="Heading3"/>
      </w:pPr>
      <w:bookmarkStart w:id="47" w:name="_Toc175047526"/>
      <w:r w:rsidRPr="00171D40">
        <w:lastRenderedPageBreak/>
        <w:t>3.</w:t>
      </w:r>
      <w:r w:rsidR="0081125C" w:rsidRPr="00171D40">
        <w:t>10</w:t>
      </w:r>
      <w:r w:rsidR="00C316FE" w:rsidRPr="00171D40">
        <w:t>.2 Biodiesel derived from fatty acid distillates</w:t>
      </w:r>
      <w:bookmarkEnd w:id="47"/>
    </w:p>
    <w:p w14:paraId="3CD80A15" w14:textId="6879E936" w:rsidR="00AA2B9B" w:rsidRPr="00171D40" w:rsidRDefault="00AA2B9B" w:rsidP="00C316FE">
      <w:pPr>
        <w:spacing w:before="240"/>
      </w:pPr>
      <w:r w:rsidRPr="00171D40">
        <w:t>For biodiesel derived from fatty acid distillates (FADs) that are considered a waste with no GHG emissions attributed to them</w:t>
      </w:r>
      <w:r w:rsidR="00071298" w:rsidRPr="00171D40">
        <w:t>,</w:t>
      </w:r>
      <w:r w:rsidRPr="00171D40">
        <w:t xml:space="preserve"> complete all specified cells in the same manner as biodiesel from yellow grease in GHGenius.</w:t>
      </w:r>
    </w:p>
    <w:p w14:paraId="757A0262" w14:textId="2B27682D" w:rsidR="00A266D6" w:rsidRPr="00171D40" w:rsidRDefault="00A266D6" w:rsidP="00914D2B">
      <w:pPr>
        <w:pStyle w:val="Heading3"/>
      </w:pPr>
      <w:bookmarkStart w:id="48" w:name="_Toc175047527"/>
      <w:r w:rsidRPr="00171D40">
        <w:t>3.</w:t>
      </w:r>
      <w:r w:rsidR="0081125C" w:rsidRPr="00171D40">
        <w:t>10</w:t>
      </w:r>
      <w:r w:rsidRPr="00171D40">
        <w:t xml:space="preserve">.3 </w:t>
      </w:r>
      <w:r w:rsidR="00B240ED" w:rsidRPr="00171D40">
        <w:t xml:space="preserve">Renewable </w:t>
      </w:r>
      <w:r w:rsidRPr="00171D40">
        <w:t xml:space="preserve">diesel derived </w:t>
      </w:r>
      <w:r w:rsidR="00B240ED" w:rsidRPr="00171D40">
        <w:t>from biodiesel distillate bottoms</w:t>
      </w:r>
      <w:bookmarkEnd w:id="48"/>
    </w:p>
    <w:p w14:paraId="70A96822" w14:textId="30B59DC2" w:rsidR="00B64EA7" w:rsidRPr="00171D40" w:rsidRDefault="00AA2B9B" w:rsidP="00C316FE">
      <w:pPr>
        <w:spacing w:before="240"/>
      </w:pPr>
      <w:r w:rsidRPr="00171D40">
        <w:t>For renewable diesel from biodiesel distillate bottoms (BDBs) that are considered a waste with no GHG emissions attributed to them, complete all specified cells in the same manner as renewable diesel from yellow grease in GHGenius.</w:t>
      </w:r>
    </w:p>
    <w:p w14:paraId="0D009428" w14:textId="043E1947" w:rsidR="002A65F4" w:rsidRPr="00171D40" w:rsidRDefault="006C62A2" w:rsidP="0048633F">
      <w:pPr>
        <w:pStyle w:val="Heading2"/>
      </w:pPr>
      <w:bookmarkStart w:id="49" w:name="_Toc175047528"/>
      <w:r w:rsidRPr="00171D40">
        <w:t>3.</w:t>
      </w:r>
      <w:r w:rsidR="007E174E" w:rsidRPr="00171D40">
        <w:t>1</w:t>
      </w:r>
      <w:r w:rsidR="00D6133A" w:rsidRPr="00171D40">
        <w:t>1</w:t>
      </w:r>
      <w:r w:rsidR="007E174E" w:rsidRPr="00171D40">
        <w:t xml:space="preserve"> </w:t>
      </w:r>
      <w:r w:rsidR="002A65F4" w:rsidRPr="00171D40">
        <w:t>Renewable Energy</w:t>
      </w:r>
      <w:bookmarkEnd w:id="49"/>
    </w:p>
    <w:p w14:paraId="004BD021" w14:textId="1B51DCF6" w:rsidR="002A65F4" w:rsidRPr="00171D40" w:rsidRDefault="00FF0B6B" w:rsidP="002A65F4">
      <w:r w:rsidRPr="00171D40">
        <w:t>T</w:t>
      </w:r>
      <w:r w:rsidR="001374A0" w:rsidRPr="00171D40">
        <w:t xml:space="preserve">he following </w:t>
      </w:r>
      <w:r w:rsidR="00630336" w:rsidRPr="00171D40">
        <w:t xml:space="preserve">shall be used </w:t>
      </w:r>
      <w:r w:rsidR="001374A0" w:rsidRPr="00171D40">
        <w:t xml:space="preserve">to calculate GHG </w:t>
      </w:r>
      <w:r w:rsidR="002A65F4" w:rsidRPr="00171D40">
        <w:t xml:space="preserve">intensities in GHGenius when renewable electricity </w:t>
      </w:r>
      <w:r w:rsidR="007F73BA" w:rsidRPr="00171D40">
        <w:t xml:space="preserve">or </w:t>
      </w:r>
      <w:r w:rsidR="002A65F4" w:rsidRPr="00171D40">
        <w:t>renewable natural gas</w:t>
      </w:r>
      <w:r w:rsidR="003D2975" w:rsidRPr="00171D40">
        <w:t xml:space="preserve"> </w:t>
      </w:r>
      <w:r w:rsidR="002A65F4" w:rsidRPr="00171D40">
        <w:t xml:space="preserve">is </w:t>
      </w:r>
      <w:r w:rsidR="009C6ECA" w:rsidRPr="00171D40">
        <w:t xml:space="preserve">directly connected </w:t>
      </w:r>
      <w:r w:rsidR="002A65F4" w:rsidRPr="00171D40">
        <w:t>and used on-site in the production of</w:t>
      </w:r>
      <w:r w:rsidR="001374A0" w:rsidRPr="00171D40">
        <w:t xml:space="preserve"> </w:t>
      </w:r>
      <w:r w:rsidR="00E11B09" w:rsidRPr="00171D40">
        <w:t>bio</w:t>
      </w:r>
      <w:r w:rsidR="009F1566" w:rsidRPr="00171D40">
        <w:t>-based content</w:t>
      </w:r>
      <w:r w:rsidR="002A65F4" w:rsidRPr="00171D40">
        <w:t xml:space="preserve">. </w:t>
      </w:r>
    </w:p>
    <w:p w14:paraId="0234D199" w14:textId="63FD019D" w:rsidR="00C716E8" w:rsidRPr="00171D40" w:rsidRDefault="006C62A2" w:rsidP="00F47D9C">
      <w:pPr>
        <w:pStyle w:val="Heading3"/>
      </w:pPr>
      <w:bookmarkStart w:id="50" w:name="_Toc175047529"/>
      <w:r w:rsidRPr="00171D40">
        <w:t>3.</w:t>
      </w:r>
      <w:r w:rsidR="00860B11" w:rsidRPr="00171D40">
        <w:t>1</w:t>
      </w:r>
      <w:r w:rsidR="00D6133A" w:rsidRPr="00171D40">
        <w:t>1</w:t>
      </w:r>
      <w:r w:rsidRPr="00171D40">
        <w:t xml:space="preserve">.1 </w:t>
      </w:r>
      <w:r w:rsidR="002A65F4" w:rsidRPr="00171D40">
        <w:t>Renewable electricity</w:t>
      </w:r>
      <w:bookmarkEnd w:id="50"/>
    </w:p>
    <w:p w14:paraId="08846C04" w14:textId="325F044D" w:rsidR="002A65F4" w:rsidRPr="00171D40" w:rsidRDefault="002A65F4" w:rsidP="00C316FE">
      <w:pPr>
        <w:spacing w:before="240"/>
      </w:pPr>
      <w:r w:rsidRPr="00171D40">
        <w:t xml:space="preserve">In GHGenius, in the “Input” worksheet, set net electricity purchased (the cell from B246 to M246 that corresponds with the set region of analysis) to the total electricity use (in kWh), minus the amount of direct connected renewable electricity used on-site </w:t>
      </w:r>
      <w:r w:rsidR="00214F37" w:rsidRPr="00171D40">
        <w:t>(</w:t>
      </w:r>
      <w:r w:rsidRPr="00171D40">
        <w:t xml:space="preserve">in kWh).  </w:t>
      </w:r>
    </w:p>
    <w:p w14:paraId="09E871F8" w14:textId="6D5A4FDB" w:rsidR="00827F6B" w:rsidRPr="00171D40" w:rsidRDefault="006C62A2" w:rsidP="00F47D9C">
      <w:pPr>
        <w:pStyle w:val="Heading3"/>
      </w:pPr>
      <w:bookmarkStart w:id="51" w:name="_Toc175047530"/>
      <w:r w:rsidRPr="00171D40">
        <w:t>3.</w:t>
      </w:r>
      <w:r w:rsidR="00860B11" w:rsidRPr="00171D40">
        <w:t>1</w:t>
      </w:r>
      <w:r w:rsidR="00D6133A" w:rsidRPr="00171D40">
        <w:t>1</w:t>
      </w:r>
      <w:r w:rsidRPr="00171D40">
        <w:t xml:space="preserve">.2 </w:t>
      </w:r>
      <w:r w:rsidR="002A65F4" w:rsidRPr="00171D40">
        <w:t>Renewable natural gas</w:t>
      </w:r>
      <w:bookmarkEnd w:id="51"/>
    </w:p>
    <w:p w14:paraId="1C3804CE" w14:textId="73D9E9BA" w:rsidR="00030D39" w:rsidRPr="00171D40" w:rsidRDefault="002A65F4" w:rsidP="00C316FE">
      <w:pPr>
        <w:spacing w:before="240"/>
      </w:pPr>
      <w:r w:rsidRPr="00171D40">
        <w:t xml:space="preserve">In GHGenius, in the “Input” worksheet, set total coal and natural gas energy use (the cell from B247 to M247 that corresponds with the set region of analysis) to the total coal and natural gas use (in MJ), minus the amount of direct connected renewable natural gas used on-site </w:t>
      </w:r>
      <w:r w:rsidR="00214F37" w:rsidRPr="00171D40">
        <w:t>(</w:t>
      </w:r>
      <w:r w:rsidRPr="00171D40">
        <w:t xml:space="preserve">in MJ).  </w:t>
      </w:r>
      <w:r w:rsidR="00030D39" w:rsidRPr="00171D40">
        <w:br w:type="page"/>
      </w:r>
    </w:p>
    <w:p w14:paraId="424B3409" w14:textId="06C18FAC" w:rsidR="00030D39" w:rsidRPr="00171D40" w:rsidRDefault="00030D39" w:rsidP="007077FE">
      <w:pPr>
        <w:pStyle w:val="Heading1"/>
      </w:pPr>
      <w:bookmarkStart w:id="52" w:name="_Toc175047531"/>
      <w:r w:rsidRPr="00171D40">
        <w:lastRenderedPageBreak/>
        <w:t xml:space="preserve">4. </w:t>
      </w:r>
      <w:r w:rsidR="009D75A2" w:rsidRPr="00171D40">
        <w:t xml:space="preserve">Part B: </w:t>
      </w:r>
      <w:r w:rsidR="00E75D54" w:rsidRPr="00171D40">
        <w:t>Compliance Equation Values</w:t>
      </w:r>
      <w:bookmarkEnd w:id="52"/>
    </w:p>
    <w:p w14:paraId="679CE02D" w14:textId="7E30C3C4" w:rsidR="00E75D54" w:rsidRPr="00171D40" w:rsidRDefault="00E75D54" w:rsidP="00E75D54">
      <w:r w:rsidRPr="00171D40">
        <w:t xml:space="preserve">Where </w:t>
      </w:r>
      <w:r w:rsidR="007E4120" w:rsidRPr="00171D40">
        <w:t xml:space="preserve">Schedule 1 </w:t>
      </w:r>
      <w:r w:rsidRPr="00171D40">
        <w:t>require</w:t>
      </w:r>
      <w:r w:rsidR="007E4120" w:rsidRPr="00171D40">
        <w:t>s</w:t>
      </w:r>
      <w:r w:rsidRPr="00171D40">
        <w:t xml:space="preserve"> a fuel supplier to enter values for the </w:t>
      </w:r>
      <w:r w:rsidR="00C94A3B" w:rsidRPr="00171D40">
        <w:t xml:space="preserve">fossil fuel </w:t>
      </w:r>
      <w:r w:rsidR="00C2573D" w:rsidRPr="00171D40">
        <w:t>baseline and the corresponding GHG intensity reduction requirement</w:t>
      </w:r>
      <w:r w:rsidRPr="00171D40">
        <w:t>, the values should be entered in the formula as follows:</w:t>
      </w:r>
    </w:p>
    <w:p w14:paraId="69FE9791" w14:textId="5B0A2C84" w:rsidR="00111E06" w:rsidRPr="00171D40" w:rsidRDefault="00030D39" w:rsidP="0048633F">
      <w:pPr>
        <w:pStyle w:val="Heading2"/>
      </w:pPr>
      <w:bookmarkStart w:id="53" w:name="_Toc175047532"/>
      <w:r w:rsidRPr="00171D40">
        <w:t>4</w:t>
      </w:r>
      <w:r w:rsidR="00B56A51" w:rsidRPr="00171D40">
        <w:t xml:space="preserve">.1 </w:t>
      </w:r>
      <w:r w:rsidR="00111E06" w:rsidRPr="00171D40">
        <w:t>Fossil Fuel Baseline</w:t>
      </w:r>
      <w:bookmarkEnd w:id="53"/>
    </w:p>
    <w:p w14:paraId="6862E9D5" w14:textId="6409A5DC" w:rsidR="00111E06" w:rsidRPr="00171D40" w:rsidRDefault="00111E06" w:rsidP="00771691">
      <w:pPr>
        <w:pStyle w:val="ListParagraph"/>
        <w:numPr>
          <w:ilvl w:val="0"/>
          <w:numId w:val="5"/>
        </w:numPr>
        <w:spacing w:before="240"/>
        <w:rPr>
          <w:color w:val="000000" w:themeColor="text1"/>
        </w:rPr>
      </w:pPr>
      <w:r w:rsidRPr="00171D40">
        <w:rPr>
          <w:color w:val="000000" w:themeColor="text1"/>
        </w:rPr>
        <w:t xml:space="preserve">The value for letter x (diesel) in </w:t>
      </w:r>
      <w:r w:rsidR="00481849" w:rsidRPr="00171D40">
        <w:rPr>
          <w:color w:val="000000" w:themeColor="text1"/>
        </w:rPr>
        <w:t xml:space="preserve">s.1 of </w:t>
      </w:r>
      <w:r w:rsidRPr="00171D40">
        <w:rPr>
          <w:color w:val="000000" w:themeColor="text1"/>
        </w:rPr>
        <w:t>Schedule 1</w:t>
      </w:r>
      <w:r w:rsidR="00B56A51" w:rsidRPr="00171D40">
        <w:rPr>
          <w:color w:val="000000" w:themeColor="text1"/>
        </w:rPr>
        <w:t>,</w:t>
      </w:r>
      <w:r w:rsidRPr="00171D40">
        <w:rPr>
          <w:color w:val="000000" w:themeColor="text1"/>
        </w:rPr>
        <w:t xml:space="preserve"> is: 91.9 gCO2e/MJ</w:t>
      </w:r>
    </w:p>
    <w:p w14:paraId="3F8857ED" w14:textId="612CC6A8" w:rsidR="00B56A51" w:rsidRPr="00171D40" w:rsidRDefault="00B56A51" w:rsidP="003C680F">
      <w:pPr>
        <w:pStyle w:val="ListParagraph"/>
        <w:numPr>
          <w:ilvl w:val="0"/>
          <w:numId w:val="5"/>
        </w:numPr>
        <w:spacing w:before="240"/>
        <w:rPr>
          <w:color w:val="000000" w:themeColor="text1"/>
        </w:rPr>
      </w:pPr>
      <w:r w:rsidRPr="00171D40">
        <w:rPr>
          <w:color w:val="000000" w:themeColor="text1"/>
        </w:rPr>
        <w:t xml:space="preserve">The value for letter x (gasoline) in </w:t>
      </w:r>
      <w:r w:rsidR="00481849" w:rsidRPr="00171D40">
        <w:rPr>
          <w:color w:val="000000" w:themeColor="text1"/>
        </w:rPr>
        <w:t xml:space="preserve">s.2 of </w:t>
      </w:r>
      <w:r w:rsidRPr="00171D40">
        <w:rPr>
          <w:color w:val="000000" w:themeColor="text1"/>
        </w:rPr>
        <w:t>Schedule 1, is: 83.9 gCO2e/MJ</w:t>
      </w:r>
    </w:p>
    <w:p w14:paraId="21AA688E" w14:textId="7893F616" w:rsidR="00111E06" w:rsidRPr="00171D40" w:rsidRDefault="00030D39" w:rsidP="0048633F">
      <w:pPr>
        <w:pStyle w:val="Heading2"/>
      </w:pPr>
      <w:bookmarkStart w:id="54" w:name="_Toc175047533"/>
      <w:r w:rsidRPr="00171D40">
        <w:t>4</w:t>
      </w:r>
      <w:r w:rsidR="00B56A51" w:rsidRPr="00171D40">
        <w:t xml:space="preserve">.2 </w:t>
      </w:r>
      <w:r w:rsidR="00111E06" w:rsidRPr="00171D40">
        <w:t>GHG Intensity Reduction Requirement</w:t>
      </w:r>
      <w:r w:rsidR="00B56A51" w:rsidRPr="00171D40">
        <w:t xml:space="preserve"> of </w:t>
      </w:r>
      <w:r w:rsidRPr="00171D40">
        <w:t>B</w:t>
      </w:r>
      <w:r w:rsidR="00B56A51" w:rsidRPr="00171D40">
        <w:t>io-</w:t>
      </w:r>
      <w:r w:rsidRPr="00171D40">
        <w:t>B</w:t>
      </w:r>
      <w:r w:rsidR="00B56A51" w:rsidRPr="00171D40">
        <w:t>ased Content</w:t>
      </w:r>
      <w:bookmarkEnd w:id="54"/>
    </w:p>
    <w:p w14:paraId="38AD3175" w14:textId="3EA88188" w:rsidR="00B56A51" w:rsidRPr="00171D40" w:rsidRDefault="00B56A51" w:rsidP="003C680F">
      <w:pPr>
        <w:pStyle w:val="ListParagraph"/>
        <w:numPr>
          <w:ilvl w:val="0"/>
          <w:numId w:val="5"/>
        </w:numPr>
        <w:spacing w:before="240"/>
        <w:rPr>
          <w:color w:val="000000" w:themeColor="text1"/>
        </w:rPr>
      </w:pPr>
      <w:r w:rsidRPr="00171D40">
        <w:rPr>
          <w:color w:val="000000" w:themeColor="text1"/>
        </w:rPr>
        <w:t xml:space="preserve">The value for letter z (diesel) in </w:t>
      </w:r>
      <w:r w:rsidR="005D0DA2" w:rsidRPr="00171D40">
        <w:rPr>
          <w:color w:val="000000" w:themeColor="text1"/>
        </w:rPr>
        <w:t xml:space="preserve">s.1 of </w:t>
      </w:r>
      <w:r w:rsidRPr="00171D40">
        <w:rPr>
          <w:color w:val="000000" w:themeColor="text1"/>
        </w:rPr>
        <w:t xml:space="preserve">Schedule 1, is: </w:t>
      </w:r>
      <w:r w:rsidR="0008286C" w:rsidRPr="00171D40">
        <w:rPr>
          <w:color w:val="000000" w:themeColor="text1"/>
        </w:rPr>
        <w:t xml:space="preserve">64.3 </w:t>
      </w:r>
      <w:r w:rsidRPr="00171D40">
        <w:rPr>
          <w:color w:val="000000" w:themeColor="text1"/>
        </w:rPr>
        <w:t>gCO2e/MJ</w:t>
      </w:r>
      <w:r w:rsidRPr="00171D40">
        <w:rPr>
          <w:rFonts w:ascii="Arial" w:hAnsi="Arial" w:cs="Arial"/>
          <w:b/>
          <w:color w:val="000000" w:themeColor="text1"/>
        </w:rPr>
        <w:t xml:space="preserve"> </w:t>
      </w:r>
    </w:p>
    <w:p w14:paraId="62A9DF80" w14:textId="617E12C6" w:rsidR="00111E06" w:rsidRPr="00171D40" w:rsidRDefault="00111E06" w:rsidP="00111E06">
      <w:pPr>
        <w:pStyle w:val="ListParagraph"/>
        <w:numPr>
          <w:ilvl w:val="0"/>
          <w:numId w:val="5"/>
        </w:numPr>
        <w:rPr>
          <w:color w:val="000000" w:themeColor="text1"/>
        </w:rPr>
      </w:pPr>
      <w:r w:rsidRPr="00171D40">
        <w:rPr>
          <w:color w:val="000000" w:themeColor="text1"/>
        </w:rPr>
        <w:t xml:space="preserve">The value for letter z (gasoline) in </w:t>
      </w:r>
      <w:r w:rsidR="005D0DA2" w:rsidRPr="00171D40">
        <w:rPr>
          <w:color w:val="000000" w:themeColor="text1"/>
        </w:rPr>
        <w:t xml:space="preserve">s.2 of </w:t>
      </w:r>
      <w:r w:rsidRPr="00171D40">
        <w:rPr>
          <w:color w:val="000000" w:themeColor="text1"/>
        </w:rPr>
        <w:t>Schedule 1</w:t>
      </w:r>
      <w:r w:rsidR="00B56A51" w:rsidRPr="00171D40">
        <w:rPr>
          <w:color w:val="000000" w:themeColor="text1"/>
        </w:rPr>
        <w:t xml:space="preserve"> from </w:t>
      </w:r>
      <w:r w:rsidR="006B0741" w:rsidRPr="00171D40">
        <w:rPr>
          <w:color w:val="000000" w:themeColor="text1"/>
        </w:rPr>
        <w:t xml:space="preserve">the years </w:t>
      </w:r>
      <w:r w:rsidR="0008286C" w:rsidRPr="00171D40">
        <w:rPr>
          <w:color w:val="000000" w:themeColor="text1"/>
        </w:rPr>
        <w:t xml:space="preserve">2020 </w:t>
      </w:r>
      <w:r w:rsidR="00B56A51" w:rsidRPr="00171D40">
        <w:rPr>
          <w:color w:val="000000" w:themeColor="text1"/>
        </w:rPr>
        <w:t>to 2029</w:t>
      </w:r>
      <w:r w:rsidRPr="00171D40">
        <w:rPr>
          <w:color w:val="000000" w:themeColor="text1"/>
        </w:rPr>
        <w:t xml:space="preserve"> is: 37.8 gCO2e/MJ</w:t>
      </w:r>
    </w:p>
    <w:p w14:paraId="18C06CB1" w14:textId="0A6EABF5" w:rsidR="003D41E4" w:rsidRPr="00171D40" w:rsidRDefault="003D41E4" w:rsidP="00111E06">
      <w:pPr>
        <w:pStyle w:val="ListParagraph"/>
        <w:numPr>
          <w:ilvl w:val="0"/>
          <w:numId w:val="5"/>
        </w:numPr>
        <w:rPr>
          <w:color w:val="000000" w:themeColor="text1"/>
        </w:rPr>
      </w:pPr>
      <w:r w:rsidRPr="00171D40">
        <w:rPr>
          <w:color w:val="000000" w:themeColor="text1"/>
          <w:shd w:val="clear" w:color="auto" w:fill="FFFFFF"/>
        </w:rPr>
        <w:t xml:space="preserve">The value for letter z (gasoline) in </w:t>
      </w:r>
      <w:r w:rsidR="005D0DA2" w:rsidRPr="00171D40">
        <w:rPr>
          <w:color w:val="000000" w:themeColor="text1"/>
          <w:shd w:val="clear" w:color="auto" w:fill="FFFFFF"/>
        </w:rPr>
        <w:t xml:space="preserve">s.2 of </w:t>
      </w:r>
      <w:r w:rsidRPr="00171D40">
        <w:rPr>
          <w:color w:val="000000" w:themeColor="text1"/>
          <w:shd w:val="clear" w:color="auto" w:fill="FFFFFF"/>
        </w:rPr>
        <w:t>Schedule 1</w:t>
      </w:r>
      <w:r w:rsidR="00B56A51" w:rsidRPr="00171D40">
        <w:rPr>
          <w:color w:val="000000" w:themeColor="text1"/>
          <w:shd w:val="clear" w:color="auto" w:fill="FFFFFF"/>
        </w:rPr>
        <w:t>,</w:t>
      </w:r>
      <w:r w:rsidRPr="00171D40">
        <w:rPr>
          <w:color w:val="000000" w:themeColor="text1"/>
          <w:shd w:val="clear" w:color="auto" w:fill="FFFFFF"/>
        </w:rPr>
        <w:t xml:space="preserve"> for </w:t>
      </w:r>
      <w:r w:rsidR="006B0741" w:rsidRPr="00171D40">
        <w:rPr>
          <w:color w:val="000000" w:themeColor="text1"/>
          <w:shd w:val="clear" w:color="auto" w:fill="FFFFFF"/>
        </w:rPr>
        <w:t xml:space="preserve">the year </w:t>
      </w:r>
      <w:r w:rsidRPr="00171D40">
        <w:rPr>
          <w:color w:val="000000" w:themeColor="text1"/>
          <w:shd w:val="clear" w:color="auto" w:fill="FFFFFF"/>
        </w:rPr>
        <w:t>2030</w:t>
      </w:r>
      <w:r w:rsidR="006B0741" w:rsidRPr="00171D40">
        <w:rPr>
          <w:color w:val="000000" w:themeColor="text1"/>
          <w:shd w:val="clear" w:color="auto" w:fill="FFFFFF"/>
        </w:rPr>
        <w:t xml:space="preserve"> and all subsequent years</w:t>
      </w:r>
      <w:r w:rsidRPr="00171D40">
        <w:rPr>
          <w:color w:val="000000" w:themeColor="text1"/>
          <w:shd w:val="clear" w:color="auto" w:fill="FFFFFF"/>
        </w:rPr>
        <w:t xml:space="preserve"> is: </w:t>
      </w:r>
      <w:r w:rsidR="0081078F" w:rsidRPr="00171D40">
        <w:rPr>
          <w:color w:val="000000" w:themeColor="text1"/>
          <w:shd w:val="clear" w:color="auto" w:fill="FFFFFF"/>
        </w:rPr>
        <w:t>42.0</w:t>
      </w:r>
      <w:r w:rsidRPr="00171D40">
        <w:rPr>
          <w:color w:val="000000" w:themeColor="text1"/>
          <w:shd w:val="clear" w:color="auto" w:fill="FFFFFF"/>
        </w:rPr>
        <w:t xml:space="preserve"> gCO2e/MJ</w:t>
      </w:r>
    </w:p>
    <w:p w14:paraId="04EC4FC4" w14:textId="5B56D64A" w:rsidR="003C680F" w:rsidRPr="00171D40" w:rsidRDefault="003C680F">
      <w:pPr>
        <w:rPr>
          <w:rFonts w:asciiTheme="majorHAnsi" w:eastAsiaTheme="majorEastAsia" w:hAnsiTheme="majorHAnsi" w:cstheme="majorBidi"/>
          <w:b/>
          <w:spacing w:val="5"/>
          <w:sz w:val="36"/>
          <w:szCs w:val="52"/>
        </w:rPr>
      </w:pPr>
      <w:r w:rsidRPr="00171D40">
        <w:br w:type="page"/>
      </w:r>
    </w:p>
    <w:p w14:paraId="42B3907D" w14:textId="7A6C1333" w:rsidR="006778EF" w:rsidRPr="00171D40" w:rsidRDefault="00030D39" w:rsidP="007077FE">
      <w:pPr>
        <w:pStyle w:val="Heading1"/>
      </w:pPr>
      <w:bookmarkStart w:id="55" w:name="_Toc175047534"/>
      <w:r w:rsidRPr="00171D40">
        <w:lastRenderedPageBreak/>
        <w:t>5</w:t>
      </w:r>
      <w:r w:rsidR="00FD2F8A" w:rsidRPr="00171D40">
        <w:t xml:space="preserve">. </w:t>
      </w:r>
      <w:r w:rsidR="009D75A2" w:rsidRPr="00171D40">
        <w:t xml:space="preserve">Part C: </w:t>
      </w:r>
      <w:r w:rsidR="006778EF" w:rsidRPr="00171D40">
        <w:t>Quality Standards for Fuels</w:t>
      </w:r>
      <w:bookmarkEnd w:id="55"/>
    </w:p>
    <w:p w14:paraId="5FF7CA07" w14:textId="6822AC7A" w:rsidR="00030D39" w:rsidRPr="00171D40" w:rsidRDefault="00030D39" w:rsidP="0048633F">
      <w:pPr>
        <w:pStyle w:val="Heading2"/>
      </w:pPr>
      <w:bookmarkStart w:id="56" w:name="_Toc175047535"/>
      <w:r w:rsidRPr="00171D40">
        <w:t>5</w:t>
      </w:r>
      <w:r w:rsidR="00FD2F8A" w:rsidRPr="00171D40">
        <w:t>.1 Quality standards for blended diesel</w:t>
      </w:r>
      <w:bookmarkEnd w:id="56"/>
    </w:p>
    <w:p w14:paraId="7DBAD908" w14:textId="418E86F4" w:rsidR="006778EF" w:rsidRPr="00171D40" w:rsidRDefault="006778EF" w:rsidP="003C680F">
      <w:pPr>
        <w:pStyle w:val="section-e"/>
        <w:shd w:val="clear" w:color="auto" w:fill="FFFFFF"/>
        <w:rPr>
          <w:rFonts w:ascii="Arial" w:hAnsi="Arial" w:cs="Arial"/>
          <w:color w:val="000000" w:themeColor="text1"/>
        </w:rPr>
      </w:pPr>
      <w:r w:rsidRPr="00171D40">
        <w:rPr>
          <w:rFonts w:ascii="Arial" w:hAnsi="Arial" w:cs="Arial"/>
          <w:color w:val="000000" w:themeColor="text1"/>
        </w:rPr>
        <w:t xml:space="preserve">Pursuant to </w:t>
      </w:r>
      <w:r w:rsidR="003C680F" w:rsidRPr="00171D40">
        <w:rPr>
          <w:rFonts w:ascii="Arial" w:hAnsi="Arial" w:cs="Arial"/>
          <w:color w:val="000000" w:themeColor="text1"/>
        </w:rPr>
        <w:t>S</w:t>
      </w:r>
      <w:r w:rsidRPr="00171D40">
        <w:rPr>
          <w:rFonts w:ascii="Arial" w:hAnsi="Arial" w:cs="Arial"/>
          <w:color w:val="000000" w:themeColor="text1"/>
        </w:rPr>
        <w:t xml:space="preserve">ection </w:t>
      </w:r>
      <w:r w:rsidR="00C845BD" w:rsidRPr="00171D40">
        <w:rPr>
          <w:rFonts w:ascii="Arial" w:hAnsi="Arial" w:cs="Arial"/>
          <w:color w:val="000000" w:themeColor="text1"/>
        </w:rPr>
        <w:t>6</w:t>
      </w:r>
      <w:r w:rsidRPr="00171D40">
        <w:rPr>
          <w:rFonts w:ascii="Arial" w:hAnsi="Arial" w:cs="Arial"/>
          <w:color w:val="000000" w:themeColor="text1"/>
        </w:rPr>
        <w:t xml:space="preserve"> of the Regulation</w:t>
      </w:r>
      <w:r w:rsidR="003C680F" w:rsidRPr="00171D40">
        <w:rPr>
          <w:rFonts w:ascii="Arial" w:hAnsi="Arial" w:cs="Arial"/>
          <w:color w:val="000000" w:themeColor="text1"/>
        </w:rPr>
        <w:t>,</w:t>
      </w:r>
      <w:r w:rsidRPr="00171D40">
        <w:rPr>
          <w:rFonts w:ascii="Arial" w:hAnsi="Arial" w:cs="Arial"/>
          <w:color w:val="000000" w:themeColor="text1"/>
        </w:rPr>
        <w:t xml:space="preserve"> no fuel supplier shall </w:t>
      </w:r>
      <w:r w:rsidR="00C845BD" w:rsidRPr="00171D40">
        <w:rPr>
          <w:rFonts w:ascii="Arial" w:hAnsi="Arial" w:cs="Arial"/>
          <w:color w:val="000000" w:themeColor="text1"/>
        </w:rPr>
        <w:t xml:space="preserve">transfer </w:t>
      </w:r>
      <w:r w:rsidRPr="00171D40">
        <w:rPr>
          <w:rFonts w:ascii="Arial" w:hAnsi="Arial" w:cs="Arial"/>
          <w:color w:val="000000" w:themeColor="text1"/>
        </w:rPr>
        <w:t>blended diesel for use or sale in Ontario unless the blended diesel meets the standards and specifications set out in one of following documents:</w:t>
      </w:r>
    </w:p>
    <w:p w14:paraId="04250F02" w14:textId="13DC26A5" w:rsidR="006778EF" w:rsidRPr="00171D40" w:rsidRDefault="006778EF" w:rsidP="003C680F">
      <w:pPr>
        <w:pStyle w:val="paragraph-e"/>
        <w:numPr>
          <w:ilvl w:val="0"/>
          <w:numId w:val="41"/>
        </w:numPr>
        <w:shd w:val="clear" w:color="auto" w:fill="FFFFFF"/>
        <w:spacing w:before="0" w:beforeAutospacing="0" w:after="120" w:afterAutospacing="0"/>
        <w:rPr>
          <w:rFonts w:ascii="Arial" w:hAnsi="Arial" w:cs="Arial"/>
          <w:color w:val="000000" w:themeColor="text1"/>
        </w:rPr>
      </w:pPr>
      <w:r w:rsidRPr="00171D40">
        <w:rPr>
          <w:rFonts w:ascii="Arial" w:hAnsi="Arial" w:cs="Arial"/>
          <w:color w:val="000000" w:themeColor="text1"/>
        </w:rPr>
        <w:t>Canadian General Standards Board (CGSB) document CAN/CGSB – 3.520-2011 – Automotive Diesel Fuel Containing Low Levels of Biodiesel (B1-B5), as amended from time to time.</w:t>
      </w:r>
    </w:p>
    <w:p w14:paraId="1CBD6006" w14:textId="7FC33FE9" w:rsidR="006778EF" w:rsidRPr="00171D40" w:rsidRDefault="006778EF" w:rsidP="003C680F">
      <w:pPr>
        <w:pStyle w:val="paragraph-e"/>
        <w:numPr>
          <w:ilvl w:val="0"/>
          <w:numId w:val="41"/>
        </w:numPr>
        <w:shd w:val="clear" w:color="auto" w:fill="FFFFFF"/>
        <w:spacing w:before="0" w:beforeAutospacing="0" w:after="120" w:afterAutospacing="0"/>
        <w:rPr>
          <w:rFonts w:ascii="Arial" w:hAnsi="Arial" w:cs="Arial"/>
          <w:color w:val="000000" w:themeColor="text1"/>
        </w:rPr>
      </w:pPr>
      <w:r w:rsidRPr="00171D40">
        <w:rPr>
          <w:rFonts w:ascii="Arial" w:hAnsi="Arial" w:cs="Arial"/>
          <w:color w:val="000000" w:themeColor="text1"/>
        </w:rPr>
        <w:t>Canadian General Standards Board (CGSB) document CAN/CGSB – 3.522-2011 – Diesel Fuel Containing Biodiesel (B6-B20), as amended from time to time.</w:t>
      </w:r>
    </w:p>
    <w:p w14:paraId="281984AC" w14:textId="0077C1CA" w:rsidR="006778EF" w:rsidRPr="00171D40" w:rsidRDefault="006778EF" w:rsidP="003C680F">
      <w:pPr>
        <w:pStyle w:val="paragraph-e"/>
        <w:numPr>
          <w:ilvl w:val="0"/>
          <w:numId w:val="41"/>
        </w:numPr>
        <w:shd w:val="clear" w:color="auto" w:fill="FFFFFF"/>
        <w:spacing w:before="0" w:beforeAutospacing="0" w:after="120" w:afterAutospacing="0"/>
        <w:rPr>
          <w:rFonts w:ascii="Arial" w:hAnsi="Arial" w:cs="Arial"/>
          <w:color w:val="000000" w:themeColor="text1"/>
        </w:rPr>
      </w:pPr>
      <w:r w:rsidRPr="00171D40">
        <w:rPr>
          <w:rFonts w:ascii="Arial" w:hAnsi="Arial" w:cs="Arial"/>
          <w:color w:val="000000" w:themeColor="text1"/>
        </w:rPr>
        <w:t>Canadian General Standards Board (CGSB) document CAN/CGSB – 3.524-2011 – Biodiesel (B100) for Blending in Middle Distillate Fuels, as amended from time to time.</w:t>
      </w:r>
    </w:p>
    <w:p w14:paraId="760380B0" w14:textId="0D52047B" w:rsidR="006778EF" w:rsidRPr="00171D40" w:rsidRDefault="006778EF" w:rsidP="003C680F">
      <w:pPr>
        <w:pStyle w:val="paragraph-e"/>
        <w:numPr>
          <w:ilvl w:val="0"/>
          <w:numId w:val="41"/>
        </w:numPr>
        <w:shd w:val="clear" w:color="auto" w:fill="FFFFFF"/>
        <w:spacing w:before="0" w:beforeAutospacing="0" w:after="120" w:afterAutospacing="0"/>
        <w:rPr>
          <w:rFonts w:ascii="Arial" w:hAnsi="Arial" w:cs="Arial"/>
          <w:color w:val="000000" w:themeColor="text1"/>
        </w:rPr>
      </w:pPr>
      <w:r w:rsidRPr="00171D40">
        <w:rPr>
          <w:rFonts w:ascii="Arial" w:hAnsi="Arial" w:cs="Arial"/>
          <w:color w:val="000000" w:themeColor="text1"/>
        </w:rPr>
        <w:t>Canadian General Standards Board (CGSB) document CAN/CGSB – 3.517-2013 – Diesel Fuel, as amended from time to time.</w:t>
      </w:r>
    </w:p>
    <w:p w14:paraId="7F6CE7B4" w14:textId="1E82889A" w:rsidR="006778EF" w:rsidRPr="00171D40" w:rsidRDefault="006778EF" w:rsidP="003C680F">
      <w:pPr>
        <w:pStyle w:val="paragraph-e"/>
        <w:numPr>
          <w:ilvl w:val="0"/>
          <w:numId w:val="41"/>
        </w:numPr>
        <w:shd w:val="clear" w:color="auto" w:fill="FFFFFF"/>
        <w:spacing w:before="0" w:beforeAutospacing="0" w:after="120" w:afterAutospacing="0"/>
        <w:rPr>
          <w:rFonts w:ascii="Arial" w:hAnsi="Arial" w:cs="Arial"/>
          <w:color w:val="000000" w:themeColor="text1"/>
        </w:rPr>
      </w:pPr>
      <w:r w:rsidRPr="00171D40">
        <w:rPr>
          <w:rFonts w:ascii="Arial" w:hAnsi="Arial" w:cs="Arial"/>
          <w:color w:val="000000" w:themeColor="text1"/>
        </w:rPr>
        <w:t>American Society for Testing and Materials (ASTM) document ASTM – D6751-12 – Standard Specification for Biodiesel Fuel Blend Stock B100 for Middle Distillate Fuels, as amended from time to time.</w:t>
      </w:r>
    </w:p>
    <w:p w14:paraId="1001E9B1" w14:textId="10BF377B" w:rsidR="006778EF" w:rsidRPr="00171D40" w:rsidRDefault="006778EF" w:rsidP="003C680F">
      <w:pPr>
        <w:pStyle w:val="paragraph-e"/>
        <w:numPr>
          <w:ilvl w:val="0"/>
          <w:numId w:val="41"/>
        </w:numPr>
        <w:shd w:val="clear" w:color="auto" w:fill="FFFFFF"/>
        <w:spacing w:before="0" w:beforeAutospacing="0" w:after="120" w:afterAutospacing="0"/>
        <w:rPr>
          <w:rFonts w:ascii="Arial" w:hAnsi="Arial" w:cs="Arial"/>
          <w:color w:val="000000" w:themeColor="text1"/>
        </w:rPr>
      </w:pPr>
      <w:r w:rsidRPr="00171D40">
        <w:rPr>
          <w:rFonts w:ascii="Arial" w:hAnsi="Arial" w:cs="Arial"/>
          <w:color w:val="000000" w:themeColor="text1"/>
        </w:rPr>
        <w:t>American Society for Testing and Materials (ASTM) document ASTM – D7467-13 – Standard Specification for Diesel Fuel Oil, Biodiesel Blend (B6 to B20), as amended from time to time.</w:t>
      </w:r>
    </w:p>
    <w:p w14:paraId="346EE42C" w14:textId="12C01602" w:rsidR="006778EF" w:rsidRPr="00171D40" w:rsidRDefault="006778EF" w:rsidP="003C680F">
      <w:pPr>
        <w:pStyle w:val="paragraph-e"/>
        <w:numPr>
          <w:ilvl w:val="0"/>
          <w:numId w:val="41"/>
        </w:numPr>
        <w:shd w:val="clear" w:color="auto" w:fill="FFFFFF"/>
        <w:spacing w:before="0" w:beforeAutospacing="0" w:after="120" w:afterAutospacing="0"/>
        <w:rPr>
          <w:rFonts w:ascii="Arial" w:hAnsi="Arial" w:cs="Arial"/>
          <w:color w:val="000000" w:themeColor="text1"/>
        </w:rPr>
      </w:pPr>
      <w:r w:rsidRPr="00171D40">
        <w:rPr>
          <w:rFonts w:ascii="Arial" w:hAnsi="Arial" w:cs="Arial"/>
          <w:color w:val="000000" w:themeColor="text1"/>
        </w:rPr>
        <w:t>American Society for Testing and Materials (ASTM) document ASTM – D975-14 – Standard Specification for Diesel Fuel Oils, as amended from time to time.</w:t>
      </w:r>
    </w:p>
    <w:p w14:paraId="78A12A3F" w14:textId="5FD81B1B" w:rsidR="006778EF" w:rsidRPr="00171D40" w:rsidRDefault="00637A29" w:rsidP="00F47D9C">
      <w:pPr>
        <w:pStyle w:val="yparagraph-e"/>
        <w:numPr>
          <w:ilvl w:val="0"/>
          <w:numId w:val="41"/>
        </w:numPr>
        <w:spacing w:before="0" w:beforeAutospacing="0" w:after="120" w:afterAutospacing="0"/>
        <w:rPr>
          <w:rFonts w:ascii="Arial" w:hAnsi="Arial" w:cs="Arial"/>
          <w:color w:val="000000" w:themeColor="text1"/>
        </w:rPr>
      </w:pPr>
      <w:r w:rsidRPr="00171D40">
        <w:rPr>
          <w:rFonts w:ascii="Arial" w:hAnsi="Arial" w:cs="Arial"/>
          <w:color w:val="000000" w:themeColor="text1"/>
        </w:rPr>
        <w:t>An equivalent set of standards and specifications that is approved in writing by the Director before the blended gasoline is distributed.</w:t>
      </w:r>
    </w:p>
    <w:p w14:paraId="536EC23C" w14:textId="4F853682" w:rsidR="00FD2F8A" w:rsidRPr="00171D40" w:rsidRDefault="00030D39" w:rsidP="0048633F">
      <w:pPr>
        <w:pStyle w:val="Heading2"/>
      </w:pPr>
      <w:bookmarkStart w:id="57" w:name="_Toc175047536"/>
      <w:r w:rsidRPr="00171D40">
        <w:t>5</w:t>
      </w:r>
      <w:r w:rsidR="00FD2F8A" w:rsidRPr="00171D40">
        <w:t>.2 Quality standards for blended gasoline</w:t>
      </w:r>
      <w:bookmarkEnd w:id="57"/>
    </w:p>
    <w:p w14:paraId="4C16D2BB" w14:textId="047D6AB5" w:rsidR="006778EF" w:rsidRPr="00171D40" w:rsidRDefault="006778EF" w:rsidP="00F47D9C">
      <w:pPr>
        <w:pStyle w:val="section-e"/>
        <w:shd w:val="clear" w:color="auto" w:fill="FFFFFF"/>
      </w:pPr>
      <w:r w:rsidRPr="00171D40">
        <w:rPr>
          <w:rFonts w:ascii="Arial" w:hAnsi="Arial" w:cs="Arial"/>
          <w:color w:val="000000" w:themeColor="text1"/>
        </w:rPr>
        <w:t xml:space="preserve">Pursuant to </w:t>
      </w:r>
      <w:r w:rsidR="003C680F" w:rsidRPr="00171D40">
        <w:rPr>
          <w:rFonts w:ascii="Arial" w:hAnsi="Arial" w:cs="Arial"/>
          <w:color w:val="000000" w:themeColor="text1"/>
        </w:rPr>
        <w:t>S</w:t>
      </w:r>
      <w:r w:rsidRPr="00171D40">
        <w:rPr>
          <w:rFonts w:ascii="Arial" w:hAnsi="Arial" w:cs="Arial"/>
          <w:color w:val="000000" w:themeColor="text1"/>
        </w:rPr>
        <w:t xml:space="preserve">ection </w:t>
      </w:r>
      <w:r w:rsidR="00C845BD" w:rsidRPr="00171D40">
        <w:rPr>
          <w:rFonts w:ascii="Arial" w:hAnsi="Arial" w:cs="Arial"/>
          <w:color w:val="000000" w:themeColor="text1"/>
        </w:rPr>
        <w:t>6</w:t>
      </w:r>
      <w:r w:rsidR="004D568D" w:rsidRPr="00171D40">
        <w:rPr>
          <w:rFonts w:ascii="Arial" w:hAnsi="Arial" w:cs="Arial"/>
          <w:color w:val="000000" w:themeColor="text1"/>
        </w:rPr>
        <w:t xml:space="preserve"> </w:t>
      </w:r>
      <w:r w:rsidRPr="00171D40">
        <w:rPr>
          <w:rFonts w:ascii="Arial" w:hAnsi="Arial" w:cs="Arial"/>
          <w:color w:val="000000" w:themeColor="text1"/>
        </w:rPr>
        <w:t>of the Regulation</w:t>
      </w:r>
      <w:r w:rsidR="003C680F" w:rsidRPr="00171D40">
        <w:rPr>
          <w:rFonts w:ascii="Arial" w:hAnsi="Arial" w:cs="Arial"/>
          <w:color w:val="000000" w:themeColor="text1"/>
        </w:rPr>
        <w:t>,</w:t>
      </w:r>
      <w:r w:rsidRPr="00171D40">
        <w:rPr>
          <w:rFonts w:ascii="Arial" w:hAnsi="Arial" w:cs="Arial"/>
          <w:color w:val="000000" w:themeColor="text1"/>
        </w:rPr>
        <w:t xml:space="preserve"> no </w:t>
      </w:r>
      <w:r w:rsidR="00C845BD" w:rsidRPr="00171D40">
        <w:rPr>
          <w:rFonts w:ascii="Arial" w:hAnsi="Arial" w:cs="Arial"/>
          <w:color w:val="000000" w:themeColor="text1"/>
        </w:rPr>
        <w:t xml:space="preserve">fuel supplier </w:t>
      </w:r>
      <w:r w:rsidRPr="00171D40">
        <w:rPr>
          <w:rFonts w:ascii="Arial" w:hAnsi="Arial" w:cs="Arial"/>
          <w:color w:val="000000" w:themeColor="text1"/>
        </w:rPr>
        <w:t xml:space="preserve">shall </w:t>
      </w:r>
      <w:r w:rsidR="00C845BD" w:rsidRPr="00171D40">
        <w:rPr>
          <w:rFonts w:ascii="Arial" w:hAnsi="Arial" w:cs="Arial"/>
          <w:color w:val="000000" w:themeColor="text1"/>
        </w:rPr>
        <w:t xml:space="preserve">transfer </w:t>
      </w:r>
      <w:r w:rsidRPr="00171D40">
        <w:rPr>
          <w:rFonts w:ascii="Arial" w:hAnsi="Arial" w:cs="Arial"/>
          <w:color w:val="000000" w:themeColor="text1"/>
        </w:rPr>
        <w:t xml:space="preserve">blended gasoline for use or sale in Ontario unless the blended gasoline meets the standards and specifications set out in </w:t>
      </w:r>
      <w:r w:rsidR="00C845BD" w:rsidRPr="00171D40">
        <w:rPr>
          <w:rFonts w:ascii="Arial" w:hAnsi="Arial" w:cs="Arial"/>
          <w:color w:val="000000" w:themeColor="text1"/>
        </w:rPr>
        <w:t xml:space="preserve">one of </w:t>
      </w:r>
      <w:r w:rsidRPr="00171D40">
        <w:rPr>
          <w:rFonts w:ascii="Arial" w:hAnsi="Arial" w:cs="Arial"/>
          <w:color w:val="000000" w:themeColor="text1"/>
        </w:rPr>
        <w:t>the following documents as applicable to the type of fuel:</w:t>
      </w:r>
    </w:p>
    <w:p w14:paraId="229F2880" w14:textId="39A2223F" w:rsidR="006778EF" w:rsidRPr="00171D40" w:rsidRDefault="006778EF" w:rsidP="003C680F">
      <w:pPr>
        <w:pStyle w:val="yparagraph-e"/>
        <w:numPr>
          <w:ilvl w:val="0"/>
          <w:numId w:val="43"/>
        </w:numPr>
        <w:spacing w:before="0" w:beforeAutospacing="0" w:after="120" w:afterAutospacing="0"/>
        <w:rPr>
          <w:rFonts w:ascii="Arial" w:hAnsi="Arial" w:cs="Arial"/>
          <w:color w:val="000000" w:themeColor="text1"/>
        </w:rPr>
      </w:pPr>
      <w:r w:rsidRPr="00171D40">
        <w:rPr>
          <w:rFonts w:ascii="Arial" w:hAnsi="Arial" w:cs="Arial"/>
          <w:color w:val="000000" w:themeColor="text1"/>
        </w:rPr>
        <w:t>Canadian General Standards Board (CGSB) document CAN/CGSB-3.511, as amended from time to time.</w:t>
      </w:r>
    </w:p>
    <w:p w14:paraId="4EE184CD" w14:textId="1C08ACD2" w:rsidR="006778EF" w:rsidRPr="00171D40" w:rsidRDefault="006778EF" w:rsidP="003C680F">
      <w:pPr>
        <w:pStyle w:val="yparagraph-e"/>
        <w:numPr>
          <w:ilvl w:val="0"/>
          <w:numId w:val="43"/>
        </w:numPr>
        <w:spacing w:before="0" w:beforeAutospacing="0" w:after="120" w:afterAutospacing="0"/>
        <w:rPr>
          <w:rFonts w:ascii="Arial" w:hAnsi="Arial" w:cs="Arial"/>
          <w:color w:val="000000" w:themeColor="text1"/>
        </w:rPr>
      </w:pPr>
      <w:r w:rsidRPr="00171D40">
        <w:rPr>
          <w:rFonts w:ascii="Arial" w:hAnsi="Arial" w:cs="Arial"/>
          <w:color w:val="000000" w:themeColor="text1"/>
        </w:rPr>
        <w:t>Canadian General Standards Board (CGSB) document CAN/CGSB-3.5, as amended from time to time.</w:t>
      </w:r>
    </w:p>
    <w:p w14:paraId="1E828E72" w14:textId="13DAB747" w:rsidR="00B6520F" w:rsidRPr="00171D40" w:rsidRDefault="006778EF" w:rsidP="003C680F">
      <w:pPr>
        <w:pStyle w:val="yparagraph-e"/>
        <w:numPr>
          <w:ilvl w:val="0"/>
          <w:numId w:val="25"/>
        </w:numPr>
        <w:spacing w:before="0" w:beforeAutospacing="0" w:after="120" w:afterAutospacing="0"/>
        <w:rPr>
          <w:rFonts w:ascii="Arial" w:hAnsi="Arial" w:cs="Arial"/>
          <w:color w:val="000000" w:themeColor="text1"/>
        </w:rPr>
      </w:pPr>
      <w:r w:rsidRPr="00171D40">
        <w:rPr>
          <w:rFonts w:ascii="Arial" w:hAnsi="Arial" w:cs="Arial"/>
          <w:color w:val="000000" w:themeColor="text1"/>
        </w:rPr>
        <w:lastRenderedPageBreak/>
        <w:t>Canadian General Standards Board (CGSB) document CAN/CGSB-3.512, as amended from time to time.</w:t>
      </w:r>
    </w:p>
    <w:p w14:paraId="4A554541" w14:textId="532456AF" w:rsidR="00994916" w:rsidRPr="00171D40" w:rsidRDefault="006778EF" w:rsidP="00630336">
      <w:pPr>
        <w:pStyle w:val="yparagraph-e"/>
        <w:numPr>
          <w:ilvl w:val="0"/>
          <w:numId w:val="25"/>
        </w:numPr>
        <w:spacing w:before="0" w:beforeAutospacing="0" w:after="120" w:afterAutospacing="0"/>
        <w:rPr>
          <w:rFonts w:ascii="Arial" w:hAnsi="Arial" w:cs="Arial"/>
          <w:color w:val="000000" w:themeColor="text1"/>
        </w:rPr>
      </w:pPr>
      <w:r w:rsidRPr="00171D40">
        <w:rPr>
          <w:rFonts w:ascii="Arial" w:hAnsi="Arial" w:cs="Arial"/>
          <w:color w:val="000000" w:themeColor="text1"/>
        </w:rPr>
        <w:t>An equivalent set of standards and specifications that is approved in writing by the Director before the blended gasoline is distributed.</w:t>
      </w:r>
      <w:bookmarkStart w:id="58" w:name="Title_A_2_5_second_table"/>
      <w:bookmarkEnd w:id="58"/>
    </w:p>
    <w:sectPr w:rsidR="00994916" w:rsidRPr="00171D40" w:rsidSect="003C680F">
      <w:footerReference w:type="default" r:id="rId20"/>
      <w:pgSz w:w="12240" w:h="15840" w:code="1"/>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F268E" w14:textId="77777777" w:rsidR="00C443E5" w:rsidRDefault="00C443E5" w:rsidP="00F72078">
      <w:pPr>
        <w:spacing w:after="0" w:line="240" w:lineRule="auto"/>
      </w:pPr>
      <w:r>
        <w:separator/>
      </w:r>
    </w:p>
  </w:endnote>
  <w:endnote w:type="continuationSeparator" w:id="0">
    <w:p w14:paraId="1D0C558B" w14:textId="77777777" w:rsidR="00C443E5" w:rsidRDefault="00C443E5" w:rsidP="00F72078">
      <w:pPr>
        <w:spacing w:after="0" w:line="240" w:lineRule="auto"/>
      </w:pPr>
      <w:r>
        <w:continuationSeparator/>
      </w:r>
    </w:p>
  </w:endnote>
  <w:endnote w:type="continuationNotice" w:id="1">
    <w:p w14:paraId="47A2CA0E" w14:textId="77777777" w:rsidR="00C443E5" w:rsidRDefault="00C443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F955" w14:textId="77777777" w:rsidR="0000405A" w:rsidRDefault="00004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2FAC" w14:textId="77777777" w:rsidR="0000405A" w:rsidRDefault="000040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1CE2" w14:textId="77777777" w:rsidR="0000405A" w:rsidRDefault="000040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904707"/>
      <w:docPartObj>
        <w:docPartGallery w:val="Page Numbers (Bottom of Page)"/>
        <w:docPartUnique/>
      </w:docPartObj>
    </w:sdtPr>
    <w:sdtEndPr>
      <w:rPr>
        <w:spacing w:val="60"/>
      </w:rPr>
    </w:sdtEndPr>
    <w:sdtContent>
      <w:p w14:paraId="52A8E2B4" w14:textId="77777777" w:rsidR="006203DF" w:rsidRPr="0065595D" w:rsidRDefault="006203DF">
        <w:pPr>
          <w:pStyle w:val="Footer"/>
          <w:pBdr>
            <w:top w:val="single" w:sz="4" w:space="1" w:color="D9D9D9" w:themeColor="background1" w:themeShade="D9"/>
          </w:pBdr>
          <w:jc w:val="right"/>
        </w:pPr>
        <w:r w:rsidRPr="0065595D">
          <w:fldChar w:fldCharType="begin"/>
        </w:r>
        <w:r w:rsidRPr="0065595D">
          <w:instrText xml:space="preserve"> PAGE   \* MERGEFORMAT </w:instrText>
        </w:r>
        <w:r w:rsidRPr="0065595D">
          <w:fldChar w:fldCharType="separate"/>
        </w:r>
        <w:r w:rsidRPr="0065595D">
          <w:rPr>
            <w:noProof/>
          </w:rPr>
          <w:t>2</w:t>
        </w:r>
        <w:r w:rsidRPr="0065595D">
          <w:rPr>
            <w:noProof/>
          </w:rPr>
          <w:fldChar w:fldCharType="end"/>
        </w:r>
        <w:r w:rsidRPr="0065595D">
          <w:t xml:space="preserve"> | </w:t>
        </w:r>
        <w:r w:rsidRPr="0065595D">
          <w:rPr>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0B85F" w14:textId="77777777" w:rsidR="00C443E5" w:rsidRDefault="00C443E5" w:rsidP="00F72078">
      <w:pPr>
        <w:spacing w:after="0" w:line="240" w:lineRule="auto"/>
      </w:pPr>
      <w:r>
        <w:separator/>
      </w:r>
    </w:p>
  </w:footnote>
  <w:footnote w:type="continuationSeparator" w:id="0">
    <w:p w14:paraId="348E25CA" w14:textId="77777777" w:rsidR="00C443E5" w:rsidRDefault="00C443E5" w:rsidP="00F72078">
      <w:pPr>
        <w:spacing w:after="0" w:line="240" w:lineRule="auto"/>
      </w:pPr>
      <w:r>
        <w:continuationSeparator/>
      </w:r>
    </w:p>
  </w:footnote>
  <w:footnote w:type="continuationNotice" w:id="1">
    <w:p w14:paraId="3142A100" w14:textId="77777777" w:rsidR="00C443E5" w:rsidRDefault="00C443E5">
      <w:pPr>
        <w:spacing w:after="0" w:line="240" w:lineRule="auto"/>
      </w:pPr>
    </w:p>
  </w:footnote>
  <w:footnote w:id="2">
    <w:p w14:paraId="2EB2D049" w14:textId="66460D83" w:rsidR="00FA30AD" w:rsidRPr="00F47D9C" w:rsidRDefault="00FA30AD">
      <w:pPr>
        <w:pStyle w:val="FootnoteText"/>
        <w:rPr>
          <w:lang w:val="en-US"/>
        </w:rPr>
      </w:pPr>
      <w:r>
        <w:rPr>
          <w:rStyle w:val="FootnoteReference"/>
        </w:rPr>
        <w:footnoteRef/>
      </w:r>
      <w:r>
        <w:t xml:space="preserve"> </w:t>
      </w:r>
      <w:r w:rsidRPr="00392625">
        <w:t>If inputting a zero value into cell(s) results in creating error message(s) in some cells that are linked to the input cell, may input ‘0.001’ instead of ‘0’.</w:t>
      </w:r>
    </w:p>
  </w:footnote>
  <w:footnote w:id="3">
    <w:p w14:paraId="46A85014" w14:textId="2C6DBC0B" w:rsidR="00392625" w:rsidRPr="00F47D9C" w:rsidRDefault="00392625">
      <w:pPr>
        <w:pStyle w:val="FootnoteText"/>
        <w:rPr>
          <w:lang w:val="en-US"/>
        </w:rPr>
      </w:pPr>
      <w:r>
        <w:rPr>
          <w:rStyle w:val="FootnoteReference"/>
        </w:rPr>
        <w:footnoteRef/>
      </w:r>
      <w:r>
        <w:t xml:space="preserve"> </w:t>
      </w:r>
      <w:r w:rsidRPr="00392625">
        <w:t>If inputting a zero value into cell(s) results in creating error message(s) in some cells that are linked to the input cell, may input ‘0.001’ instead of ‘0’.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01F1" w14:textId="77777777" w:rsidR="0000405A" w:rsidRDefault="00004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1D479" w14:textId="77777777" w:rsidR="0000405A" w:rsidRDefault="00004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5C323" w14:textId="77777777" w:rsidR="0000405A" w:rsidRDefault="000040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958"/>
    <w:multiLevelType w:val="multilevel"/>
    <w:tmpl w:val="F4EC860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38367D4"/>
    <w:multiLevelType w:val="hybridMultilevel"/>
    <w:tmpl w:val="472CE75A"/>
    <w:lvl w:ilvl="0" w:tplc="7648474A">
      <w:start w:val="1"/>
      <w:numFmt w:val="decimal"/>
      <w:lvlText w:val="%1)"/>
      <w:lvlJc w:val="left"/>
      <w:pPr>
        <w:ind w:left="780" w:hanging="4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5C62505"/>
    <w:multiLevelType w:val="hybridMultilevel"/>
    <w:tmpl w:val="2302898E"/>
    <w:lvl w:ilvl="0" w:tplc="9E8E27E4">
      <w:start w:val="1"/>
      <w:numFmt w:val="decimal"/>
      <w:lvlText w:val="%1."/>
      <w:lvlJc w:val="left"/>
      <w:pPr>
        <w:tabs>
          <w:tab w:val="num" w:pos="720"/>
        </w:tabs>
        <w:ind w:left="720" w:hanging="360"/>
      </w:pPr>
    </w:lvl>
    <w:lvl w:ilvl="1" w:tplc="A6C09260" w:tentative="1">
      <w:start w:val="1"/>
      <w:numFmt w:val="decimal"/>
      <w:lvlText w:val="%2."/>
      <w:lvlJc w:val="left"/>
      <w:pPr>
        <w:tabs>
          <w:tab w:val="num" w:pos="1440"/>
        </w:tabs>
        <w:ind w:left="1440" w:hanging="360"/>
      </w:pPr>
    </w:lvl>
    <w:lvl w:ilvl="2" w:tplc="D406A438" w:tentative="1">
      <w:start w:val="1"/>
      <w:numFmt w:val="decimal"/>
      <w:lvlText w:val="%3."/>
      <w:lvlJc w:val="left"/>
      <w:pPr>
        <w:tabs>
          <w:tab w:val="num" w:pos="2160"/>
        </w:tabs>
        <w:ind w:left="2160" w:hanging="360"/>
      </w:pPr>
    </w:lvl>
    <w:lvl w:ilvl="3" w:tplc="A8E4E58A" w:tentative="1">
      <w:start w:val="1"/>
      <w:numFmt w:val="decimal"/>
      <w:lvlText w:val="%4."/>
      <w:lvlJc w:val="left"/>
      <w:pPr>
        <w:tabs>
          <w:tab w:val="num" w:pos="2880"/>
        </w:tabs>
        <w:ind w:left="2880" w:hanging="360"/>
      </w:pPr>
    </w:lvl>
    <w:lvl w:ilvl="4" w:tplc="9E2C8342" w:tentative="1">
      <w:start w:val="1"/>
      <w:numFmt w:val="decimal"/>
      <w:lvlText w:val="%5."/>
      <w:lvlJc w:val="left"/>
      <w:pPr>
        <w:tabs>
          <w:tab w:val="num" w:pos="3600"/>
        </w:tabs>
        <w:ind w:left="3600" w:hanging="360"/>
      </w:pPr>
    </w:lvl>
    <w:lvl w:ilvl="5" w:tplc="F138A896" w:tentative="1">
      <w:start w:val="1"/>
      <w:numFmt w:val="decimal"/>
      <w:lvlText w:val="%6."/>
      <w:lvlJc w:val="left"/>
      <w:pPr>
        <w:tabs>
          <w:tab w:val="num" w:pos="4320"/>
        </w:tabs>
        <w:ind w:left="4320" w:hanging="360"/>
      </w:pPr>
    </w:lvl>
    <w:lvl w:ilvl="6" w:tplc="EB50F38E" w:tentative="1">
      <w:start w:val="1"/>
      <w:numFmt w:val="decimal"/>
      <w:lvlText w:val="%7."/>
      <w:lvlJc w:val="left"/>
      <w:pPr>
        <w:tabs>
          <w:tab w:val="num" w:pos="5040"/>
        </w:tabs>
        <w:ind w:left="5040" w:hanging="360"/>
      </w:pPr>
    </w:lvl>
    <w:lvl w:ilvl="7" w:tplc="256047CA" w:tentative="1">
      <w:start w:val="1"/>
      <w:numFmt w:val="decimal"/>
      <w:lvlText w:val="%8."/>
      <w:lvlJc w:val="left"/>
      <w:pPr>
        <w:tabs>
          <w:tab w:val="num" w:pos="5760"/>
        </w:tabs>
        <w:ind w:left="5760" w:hanging="360"/>
      </w:pPr>
    </w:lvl>
    <w:lvl w:ilvl="8" w:tplc="84344D2C" w:tentative="1">
      <w:start w:val="1"/>
      <w:numFmt w:val="decimal"/>
      <w:lvlText w:val="%9."/>
      <w:lvlJc w:val="left"/>
      <w:pPr>
        <w:tabs>
          <w:tab w:val="num" w:pos="6480"/>
        </w:tabs>
        <w:ind w:left="6480" w:hanging="360"/>
      </w:pPr>
    </w:lvl>
  </w:abstractNum>
  <w:abstractNum w:abstractNumId="3" w15:restartNumberingAfterBreak="0">
    <w:nsid w:val="063C5D40"/>
    <w:multiLevelType w:val="hybridMultilevel"/>
    <w:tmpl w:val="2302898E"/>
    <w:lvl w:ilvl="0" w:tplc="9E8E27E4">
      <w:start w:val="1"/>
      <w:numFmt w:val="decimal"/>
      <w:lvlText w:val="%1."/>
      <w:lvlJc w:val="left"/>
      <w:pPr>
        <w:tabs>
          <w:tab w:val="num" w:pos="720"/>
        </w:tabs>
        <w:ind w:left="720" w:hanging="360"/>
      </w:pPr>
    </w:lvl>
    <w:lvl w:ilvl="1" w:tplc="A6C09260" w:tentative="1">
      <w:start w:val="1"/>
      <w:numFmt w:val="decimal"/>
      <w:lvlText w:val="%2."/>
      <w:lvlJc w:val="left"/>
      <w:pPr>
        <w:tabs>
          <w:tab w:val="num" w:pos="1440"/>
        </w:tabs>
        <w:ind w:left="1440" w:hanging="360"/>
      </w:pPr>
    </w:lvl>
    <w:lvl w:ilvl="2" w:tplc="D406A438" w:tentative="1">
      <w:start w:val="1"/>
      <w:numFmt w:val="decimal"/>
      <w:lvlText w:val="%3."/>
      <w:lvlJc w:val="left"/>
      <w:pPr>
        <w:tabs>
          <w:tab w:val="num" w:pos="2160"/>
        </w:tabs>
        <w:ind w:left="2160" w:hanging="360"/>
      </w:pPr>
    </w:lvl>
    <w:lvl w:ilvl="3" w:tplc="A8E4E58A" w:tentative="1">
      <w:start w:val="1"/>
      <w:numFmt w:val="decimal"/>
      <w:lvlText w:val="%4."/>
      <w:lvlJc w:val="left"/>
      <w:pPr>
        <w:tabs>
          <w:tab w:val="num" w:pos="2880"/>
        </w:tabs>
        <w:ind w:left="2880" w:hanging="360"/>
      </w:pPr>
    </w:lvl>
    <w:lvl w:ilvl="4" w:tplc="9E2C8342" w:tentative="1">
      <w:start w:val="1"/>
      <w:numFmt w:val="decimal"/>
      <w:lvlText w:val="%5."/>
      <w:lvlJc w:val="left"/>
      <w:pPr>
        <w:tabs>
          <w:tab w:val="num" w:pos="3600"/>
        </w:tabs>
        <w:ind w:left="3600" w:hanging="360"/>
      </w:pPr>
    </w:lvl>
    <w:lvl w:ilvl="5" w:tplc="F138A896" w:tentative="1">
      <w:start w:val="1"/>
      <w:numFmt w:val="decimal"/>
      <w:lvlText w:val="%6."/>
      <w:lvlJc w:val="left"/>
      <w:pPr>
        <w:tabs>
          <w:tab w:val="num" w:pos="4320"/>
        </w:tabs>
        <w:ind w:left="4320" w:hanging="360"/>
      </w:pPr>
    </w:lvl>
    <w:lvl w:ilvl="6" w:tplc="EB50F38E" w:tentative="1">
      <w:start w:val="1"/>
      <w:numFmt w:val="decimal"/>
      <w:lvlText w:val="%7."/>
      <w:lvlJc w:val="left"/>
      <w:pPr>
        <w:tabs>
          <w:tab w:val="num" w:pos="5040"/>
        </w:tabs>
        <w:ind w:left="5040" w:hanging="360"/>
      </w:pPr>
    </w:lvl>
    <w:lvl w:ilvl="7" w:tplc="256047CA" w:tentative="1">
      <w:start w:val="1"/>
      <w:numFmt w:val="decimal"/>
      <w:lvlText w:val="%8."/>
      <w:lvlJc w:val="left"/>
      <w:pPr>
        <w:tabs>
          <w:tab w:val="num" w:pos="5760"/>
        </w:tabs>
        <w:ind w:left="5760" w:hanging="360"/>
      </w:pPr>
    </w:lvl>
    <w:lvl w:ilvl="8" w:tplc="84344D2C" w:tentative="1">
      <w:start w:val="1"/>
      <w:numFmt w:val="decimal"/>
      <w:lvlText w:val="%9."/>
      <w:lvlJc w:val="left"/>
      <w:pPr>
        <w:tabs>
          <w:tab w:val="num" w:pos="6480"/>
        </w:tabs>
        <w:ind w:left="6480" w:hanging="360"/>
      </w:pPr>
    </w:lvl>
  </w:abstractNum>
  <w:abstractNum w:abstractNumId="4" w15:restartNumberingAfterBreak="0">
    <w:nsid w:val="06A769BC"/>
    <w:multiLevelType w:val="hybridMultilevel"/>
    <w:tmpl w:val="378EB9E6"/>
    <w:lvl w:ilvl="0" w:tplc="41747640">
      <w:start w:val="1"/>
      <w:numFmt w:val="decimal"/>
      <w:lvlText w:val="%1."/>
      <w:lvlJc w:val="left"/>
      <w:pPr>
        <w:tabs>
          <w:tab w:val="num" w:pos="720"/>
        </w:tabs>
        <w:ind w:left="720" w:hanging="360"/>
      </w:pPr>
    </w:lvl>
    <w:lvl w:ilvl="1" w:tplc="E89656D2">
      <w:start w:val="1"/>
      <w:numFmt w:val="decimal"/>
      <w:lvlText w:val="%2."/>
      <w:lvlJc w:val="left"/>
      <w:pPr>
        <w:tabs>
          <w:tab w:val="num" w:pos="1440"/>
        </w:tabs>
        <w:ind w:left="1440" w:hanging="360"/>
      </w:pPr>
    </w:lvl>
    <w:lvl w:ilvl="2" w:tplc="2738039A" w:tentative="1">
      <w:start w:val="1"/>
      <w:numFmt w:val="decimal"/>
      <w:lvlText w:val="%3."/>
      <w:lvlJc w:val="left"/>
      <w:pPr>
        <w:tabs>
          <w:tab w:val="num" w:pos="2160"/>
        </w:tabs>
        <w:ind w:left="2160" w:hanging="360"/>
      </w:pPr>
    </w:lvl>
    <w:lvl w:ilvl="3" w:tplc="9844FCEC" w:tentative="1">
      <w:start w:val="1"/>
      <w:numFmt w:val="decimal"/>
      <w:lvlText w:val="%4."/>
      <w:lvlJc w:val="left"/>
      <w:pPr>
        <w:tabs>
          <w:tab w:val="num" w:pos="2880"/>
        </w:tabs>
        <w:ind w:left="2880" w:hanging="360"/>
      </w:pPr>
    </w:lvl>
    <w:lvl w:ilvl="4" w:tplc="78E0C010" w:tentative="1">
      <w:start w:val="1"/>
      <w:numFmt w:val="decimal"/>
      <w:lvlText w:val="%5."/>
      <w:lvlJc w:val="left"/>
      <w:pPr>
        <w:tabs>
          <w:tab w:val="num" w:pos="3600"/>
        </w:tabs>
        <w:ind w:left="3600" w:hanging="360"/>
      </w:pPr>
    </w:lvl>
    <w:lvl w:ilvl="5" w:tplc="DA36092A" w:tentative="1">
      <w:start w:val="1"/>
      <w:numFmt w:val="decimal"/>
      <w:lvlText w:val="%6."/>
      <w:lvlJc w:val="left"/>
      <w:pPr>
        <w:tabs>
          <w:tab w:val="num" w:pos="4320"/>
        </w:tabs>
        <w:ind w:left="4320" w:hanging="360"/>
      </w:pPr>
    </w:lvl>
    <w:lvl w:ilvl="6" w:tplc="D6225EBE" w:tentative="1">
      <w:start w:val="1"/>
      <w:numFmt w:val="decimal"/>
      <w:lvlText w:val="%7."/>
      <w:lvlJc w:val="left"/>
      <w:pPr>
        <w:tabs>
          <w:tab w:val="num" w:pos="5040"/>
        </w:tabs>
        <w:ind w:left="5040" w:hanging="360"/>
      </w:pPr>
    </w:lvl>
    <w:lvl w:ilvl="7" w:tplc="0CE8959E" w:tentative="1">
      <w:start w:val="1"/>
      <w:numFmt w:val="decimal"/>
      <w:lvlText w:val="%8."/>
      <w:lvlJc w:val="left"/>
      <w:pPr>
        <w:tabs>
          <w:tab w:val="num" w:pos="5760"/>
        </w:tabs>
        <w:ind w:left="5760" w:hanging="360"/>
      </w:pPr>
    </w:lvl>
    <w:lvl w:ilvl="8" w:tplc="57A4976C" w:tentative="1">
      <w:start w:val="1"/>
      <w:numFmt w:val="decimal"/>
      <w:lvlText w:val="%9."/>
      <w:lvlJc w:val="left"/>
      <w:pPr>
        <w:tabs>
          <w:tab w:val="num" w:pos="6480"/>
        </w:tabs>
        <w:ind w:left="6480" w:hanging="360"/>
      </w:pPr>
    </w:lvl>
  </w:abstractNum>
  <w:abstractNum w:abstractNumId="5" w15:restartNumberingAfterBreak="0">
    <w:nsid w:val="07FB59E0"/>
    <w:multiLevelType w:val="hybridMultilevel"/>
    <w:tmpl w:val="48B0FB4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E0A369F"/>
    <w:multiLevelType w:val="hybridMultilevel"/>
    <w:tmpl w:val="38A453C4"/>
    <w:lvl w:ilvl="0" w:tplc="10090011">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E4B170C"/>
    <w:multiLevelType w:val="hybridMultilevel"/>
    <w:tmpl w:val="BB2C3E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F8F1A40"/>
    <w:multiLevelType w:val="hybridMultilevel"/>
    <w:tmpl w:val="135AB3F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62658BF"/>
    <w:multiLevelType w:val="hybridMultilevel"/>
    <w:tmpl w:val="AB5469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7C6319D"/>
    <w:multiLevelType w:val="hybridMultilevel"/>
    <w:tmpl w:val="C91490D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19FE6311"/>
    <w:multiLevelType w:val="hybridMultilevel"/>
    <w:tmpl w:val="B7DE78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1A0D1C9D"/>
    <w:multiLevelType w:val="hybridMultilevel"/>
    <w:tmpl w:val="B05083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A4918E7"/>
    <w:multiLevelType w:val="hybridMultilevel"/>
    <w:tmpl w:val="3BA0DD0E"/>
    <w:lvl w:ilvl="0" w:tplc="052E0946">
      <w:start w:val="1"/>
      <w:numFmt w:val="decimal"/>
      <w:lvlText w:val="%1."/>
      <w:lvlJc w:val="left"/>
      <w:pPr>
        <w:tabs>
          <w:tab w:val="num" w:pos="720"/>
        </w:tabs>
        <w:ind w:left="720" w:hanging="360"/>
      </w:pPr>
    </w:lvl>
    <w:lvl w:ilvl="1" w:tplc="42842F4E" w:tentative="1">
      <w:start w:val="1"/>
      <w:numFmt w:val="decimal"/>
      <w:lvlText w:val="%2."/>
      <w:lvlJc w:val="left"/>
      <w:pPr>
        <w:tabs>
          <w:tab w:val="num" w:pos="1440"/>
        </w:tabs>
        <w:ind w:left="1440" w:hanging="360"/>
      </w:pPr>
    </w:lvl>
    <w:lvl w:ilvl="2" w:tplc="18D4C130" w:tentative="1">
      <w:start w:val="1"/>
      <w:numFmt w:val="decimal"/>
      <w:lvlText w:val="%3."/>
      <w:lvlJc w:val="left"/>
      <w:pPr>
        <w:tabs>
          <w:tab w:val="num" w:pos="2160"/>
        </w:tabs>
        <w:ind w:left="2160" w:hanging="360"/>
      </w:pPr>
    </w:lvl>
    <w:lvl w:ilvl="3" w:tplc="DF685DDA" w:tentative="1">
      <w:start w:val="1"/>
      <w:numFmt w:val="decimal"/>
      <w:lvlText w:val="%4."/>
      <w:lvlJc w:val="left"/>
      <w:pPr>
        <w:tabs>
          <w:tab w:val="num" w:pos="2880"/>
        </w:tabs>
        <w:ind w:left="2880" w:hanging="360"/>
      </w:pPr>
    </w:lvl>
    <w:lvl w:ilvl="4" w:tplc="D324BD54" w:tentative="1">
      <w:start w:val="1"/>
      <w:numFmt w:val="decimal"/>
      <w:lvlText w:val="%5."/>
      <w:lvlJc w:val="left"/>
      <w:pPr>
        <w:tabs>
          <w:tab w:val="num" w:pos="3600"/>
        </w:tabs>
        <w:ind w:left="3600" w:hanging="360"/>
      </w:pPr>
    </w:lvl>
    <w:lvl w:ilvl="5" w:tplc="B5FADB4C" w:tentative="1">
      <w:start w:val="1"/>
      <w:numFmt w:val="decimal"/>
      <w:lvlText w:val="%6."/>
      <w:lvlJc w:val="left"/>
      <w:pPr>
        <w:tabs>
          <w:tab w:val="num" w:pos="4320"/>
        </w:tabs>
        <w:ind w:left="4320" w:hanging="360"/>
      </w:pPr>
    </w:lvl>
    <w:lvl w:ilvl="6" w:tplc="A784DED0" w:tentative="1">
      <w:start w:val="1"/>
      <w:numFmt w:val="decimal"/>
      <w:lvlText w:val="%7."/>
      <w:lvlJc w:val="left"/>
      <w:pPr>
        <w:tabs>
          <w:tab w:val="num" w:pos="5040"/>
        </w:tabs>
        <w:ind w:left="5040" w:hanging="360"/>
      </w:pPr>
    </w:lvl>
    <w:lvl w:ilvl="7" w:tplc="8FBCC6C8" w:tentative="1">
      <w:start w:val="1"/>
      <w:numFmt w:val="decimal"/>
      <w:lvlText w:val="%8."/>
      <w:lvlJc w:val="left"/>
      <w:pPr>
        <w:tabs>
          <w:tab w:val="num" w:pos="5760"/>
        </w:tabs>
        <w:ind w:left="5760" w:hanging="360"/>
      </w:pPr>
    </w:lvl>
    <w:lvl w:ilvl="8" w:tplc="91EEBC1E" w:tentative="1">
      <w:start w:val="1"/>
      <w:numFmt w:val="decimal"/>
      <w:lvlText w:val="%9."/>
      <w:lvlJc w:val="left"/>
      <w:pPr>
        <w:tabs>
          <w:tab w:val="num" w:pos="6480"/>
        </w:tabs>
        <w:ind w:left="6480" w:hanging="360"/>
      </w:pPr>
    </w:lvl>
  </w:abstractNum>
  <w:abstractNum w:abstractNumId="14" w15:restartNumberingAfterBreak="0">
    <w:nsid w:val="1F566275"/>
    <w:multiLevelType w:val="hybridMultilevel"/>
    <w:tmpl w:val="27705F10"/>
    <w:lvl w:ilvl="0" w:tplc="66FC6996">
      <w:start w:val="55"/>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F74570F"/>
    <w:multiLevelType w:val="multilevel"/>
    <w:tmpl w:val="437A2D54"/>
    <w:lvl w:ilvl="0">
      <w:start w:val="10"/>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0493C49"/>
    <w:multiLevelType w:val="hybridMultilevel"/>
    <w:tmpl w:val="9956F4E6"/>
    <w:lvl w:ilvl="0" w:tplc="A80E9AEA">
      <w:start w:val="5"/>
      <w:numFmt w:val="bullet"/>
      <w:lvlText w:val="-"/>
      <w:lvlJc w:val="left"/>
      <w:pPr>
        <w:ind w:left="1080" w:hanging="360"/>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7" w15:restartNumberingAfterBreak="0">
    <w:nsid w:val="20E351CC"/>
    <w:multiLevelType w:val="hybridMultilevel"/>
    <w:tmpl w:val="77C66E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1782C7C"/>
    <w:multiLevelType w:val="hybridMultilevel"/>
    <w:tmpl w:val="426A50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43119C5"/>
    <w:multiLevelType w:val="hybridMultilevel"/>
    <w:tmpl w:val="E9EED01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24DA77B0"/>
    <w:multiLevelType w:val="hybridMultilevel"/>
    <w:tmpl w:val="F264716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0046A5"/>
    <w:multiLevelType w:val="hybridMultilevel"/>
    <w:tmpl w:val="10887680"/>
    <w:lvl w:ilvl="0" w:tplc="19DC7E20">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D666DFB"/>
    <w:multiLevelType w:val="hybridMultilevel"/>
    <w:tmpl w:val="2FDA4C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326D4FD1"/>
    <w:multiLevelType w:val="hybridMultilevel"/>
    <w:tmpl w:val="B0649A3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2FC30A0"/>
    <w:multiLevelType w:val="hybridMultilevel"/>
    <w:tmpl w:val="7E5290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5" w15:restartNumberingAfterBreak="0">
    <w:nsid w:val="36D24367"/>
    <w:multiLevelType w:val="hybridMultilevel"/>
    <w:tmpl w:val="A4A6EAC2"/>
    <w:lvl w:ilvl="0" w:tplc="53E8621E">
      <w:start w:val="5"/>
      <w:numFmt w:val="bullet"/>
      <w:lvlText w:val="-"/>
      <w:lvlJc w:val="left"/>
      <w:pPr>
        <w:ind w:left="1080" w:hanging="360"/>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6" w15:restartNumberingAfterBreak="0">
    <w:nsid w:val="36FB794C"/>
    <w:multiLevelType w:val="hybridMultilevel"/>
    <w:tmpl w:val="CE66C4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397B5CA5"/>
    <w:multiLevelType w:val="hybridMultilevel"/>
    <w:tmpl w:val="DC16F578"/>
    <w:lvl w:ilvl="0" w:tplc="A772659C">
      <w:start w:val="4"/>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39CB69DE"/>
    <w:multiLevelType w:val="hybridMultilevel"/>
    <w:tmpl w:val="70A273E0"/>
    <w:lvl w:ilvl="0" w:tplc="2A4CFBEE">
      <w:start w:val="2"/>
      <w:numFmt w:val="bullet"/>
      <w:lvlText w:val=""/>
      <w:lvlJc w:val="left"/>
      <w:pPr>
        <w:ind w:left="720" w:hanging="360"/>
      </w:pPr>
      <w:rPr>
        <w:rFonts w:ascii="Wingdings" w:eastAsiaTheme="minorHAnsi"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3473968"/>
    <w:multiLevelType w:val="hybridMultilevel"/>
    <w:tmpl w:val="3654C1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4A0B3A11"/>
    <w:multiLevelType w:val="hybridMultilevel"/>
    <w:tmpl w:val="D1EC0AE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1" w15:restartNumberingAfterBreak="0">
    <w:nsid w:val="4AC05CDB"/>
    <w:multiLevelType w:val="hybridMultilevel"/>
    <w:tmpl w:val="2302898E"/>
    <w:lvl w:ilvl="0" w:tplc="9E8E27E4">
      <w:start w:val="1"/>
      <w:numFmt w:val="decimal"/>
      <w:lvlText w:val="%1."/>
      <w:lvlJc w:val="left"/>
      <w:pPr>
        <w:tabs>
          <w:tab w:val="num" w:pos="720"/>
        </w:tabs>
        <w:ind w:left="720" w:hanging="360"/>
      </w:pPr>
    </w:lvl>
    <w:lvl w:ilvl="1" w:tplc="A6C09260" w:tentative="1">
      <w:start w:val="1"/>
      <w:numFmt w:val="decimal"/>
      <w:lvlText w:val="%2."/>
      <w:lvlJc w:val="left"/>
      <w:pPr>
        <w:tabs>
          <w:tab w:val="num" w:pos="1440"/>
        </w:tabs>
        <w:ind w:left="1440" w:hanging="360"/>
      </w:pPr>
    </w:lvl>
    <w:lvl w:ilvl="2" w:tplc="D406A438" w:tentative="1">
      <w:start w:val="1"/>
      <w:numFmt w:val="decimal"/>
      <w:lvlText w:val="%3."/>
      <w:lvlJc w:val="left"/>
      <w:pPr>
        <w:tabs>
          <w:tab w:val="num" w:pos="2160"/>
        </w:tabs>
        <w:ind w:left="2160" w:hanging="360"/>
      </w:pPr>
    </w:lvl>
    <w:lvl w:ilvl="3" w:tplc="A8E4E58A" w:tentative="1">
      <w:start w:val="1"/>
      <w:numFmt w:val="decimal"/>
      <w:lvlText w:val="%4."/>
      <w:lvlJc w:val="left"/>
      <w:pPr>
        <w:tabs>
          <w:tab w:val="num" w:pos="2880"/>
        </w:tabs>
        <w:ind w:left="2880" w:hanging="360"/>
      </w:pPr>
    </w:lvl>
    <w:lvl w:ilvl="4" w:tplc="9E2C8342" w:tentative="1">
      <w:start w:val="1"/>
      <w:numFmt w:val="decimal"/>
      <w:lvlText w:val="%5."/>
      <w:lvlJc w:val="left"/>
      <w:pPr>
        <w:tabs>
          <w:tab w:val="num" w:pos="3600"/>
        </w:tabs>
        <w:ind w:left="3600" w:hanging="360"/>
      </w:pPr>
    </w:lvl>
    <w:lvl w:ilvl="5" w:tplc="F138A896" w:tentative="1">
      <w:start w:val="1"/>
      <w:numFmt w:val="decimal"/>
      <w:lvlText w:val="%6."/>
      <w:lvlJc w:val="left"/>
      <w:pPr>
        <w:tabs>
          <w:tab w:val="num" w:pos="4320"/>
        </w:tabs>
        <w:ind w:left="4320" w:hanging="360"/>
      </w:pPr>
    </w:lvl>
    <w:lvl w:ilvl="6" w:tplc="EB50F38E" w:tentative="1">
      <w:start w:val="1"/>
      <w:numFmt w:val="decimal"/>
      <w:lvlText w:val="%7."/>
      <w:lvlJc w:val="left"/>
      <w:pPr>
        <w:tabs>
          <w:tab w:val="num" w:pos="5040"/>
        </w:tabs>
        <w:ind w:left="5040" w:hanging="360"/>
      </w:pPr>
    </w:lvl>
    <w:lvl w:ilvl="7" w:tplc="256047CA" w:tentative="1">
      <w:start w:val="1"/>
      <w:numFmt w:val="decimal"/>
      <w:lvlText w:val="%8."/>
      <w:lvlJc w:val="left"/>
      <w:pPr>
        <w:tabs>
          <w:tab w:val="num" w:pos="5760"/>
        </w:tabs>
        <w:ind w:left="5760" w:hanging="360"/>
      </w:pPr>
    </w:lvl>
    <w:lvl w:ilvl="8" w:tplc="84344D2C" w:tentative="1">
      <w:start w:val="1"/>
      <w:numFmt w:val="decimal"/>
      <w:lvlText w:val="%9."/>
      <w:lvlJc w:val="left"/>
      <w:pPr>
        <w:tabs>
          <w:tab w:val="num" w:pos="6480"/>
        </w:tabs>
        <w:ind w:left="6480" w:hanging="360"/>
      </w:pPr>
    </w:lvl>
  </w:abstractNum>
  <w:abstractNum w:abstractNumId="32" w15:restartNumberingAfterBreak="0">
    <w:nsid w:val="4B246E7E"/>
    <w:multiLevelType w:val="hybridMultilevel"/>
    <w:tmpl w:val="C91490DC"/>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4FF70242"/>
    <w:multiLevelType w:val="hybridMultilevel"/>
    <w:tmpl w:val="7960E212"/>
    <w:lvl w:ilvl="0" w:tplc="6952E0AA">
      <w:start w:val="1"/>
      <w:numFmt w:val="decimal"/>
      <w:lvlText w:val="%1."/>
      <w:lvlJc w:val="left"/>
      <w:pPr>
        <w:tabs>
          <w:tab w:val="num" w:pos="720"/>
        </w:tabs>
        <w:ind w:left="720" w:hanging="360"/>
      </w:pPr>
    </w:lvl>
    <w:lvl w:ilvl="1" w:tplc="97087C28" w:tentative="1">
      <w:start w:val="1"/>
      <w:numFmt w:val="decimal"/>
      <w:lvlText w:val="%2."/>
      <w:lvlJc w:val="left"/>
      <w:pPr>
        <w:tabs>
          <w:tab w:val="num" w:pos="1440"/>
        </w:tabs>
        <w:ind w:left="1440" w:hanging="360"/>
      </w:pPr>
    </w:lvl>
    <w:lvl w:ilvl="2" w:tplc="6B1EB4E4" w:tentative="1">
      <w:start w:val="1"/>
      <w:numFmt w:val="decimal"/>
      <w:lvlText w:val="%3."/>
      <w:lvlJc w:val="left"/>
      <w:pPr>
        <w:tabs>
          <w:tab w:val="num" w:pos="2160"/>
        </w:tabs>
        <w:ind w:left="2160" w:hanging="360"/>
      </w:pPr>
    </w:lvl>
    <w:lvl w:ilvl="3" w:tplc="145C744A" w:tentative="1">
      <w:start w:val="1"/>
      <w:numFmt w:val="decimal"/>
      <w:lvlText w:val="%4."/>
      <w:lvlJc w:val="left"/>
      <w:pPr>
        <w:tabs>
          <w:tab w:val="num" w:pos="2880"/>
        </w:tabs>
        <w:ind w:left="2880" w:hanging="360"/>
      </w:pPr>
    </w:lvl>
    <w:lvl w:ilvl="4" w:tplc="CCC4F538" w:tentative="1">
      <w:start w:val="1"/>
      <w:numFmt w:val="decimal"/>
      <w:lvlText w:val="%5."/>
      <w:lvlJc w:val="left"/>
      <w:pPr>
        <w:tabs>
          <w:tab w:val="num" w:pos="3600"/>
        </w:tabs>
        <w:ind w:left="3600" w:hanging="360"/>
      </w:pPr>
    </w:lvl>
    <w:lvl w:ilvl="5" w:tplc="1F2C29D0" w:tentative="1">
      <w:start w:val="1"/>
      <w:numFmt w:val="decimal"/>
      <w:lvlText w:val="%6."/>
      <w:lvlJc w:val="left"/>
      <w:pPr>
        <w:tabs>
          <w:tab w:val="num" w:pos="4320"/>
        </w:tabs>
        <w:ind w:left="4320" w:hanging="360"/>
      </w:pPr>
    </w:lvl>
    <w:lvl w:ilvl="6" w:tplc="673CCD4E" w:tentative="1">
      <w:start w:val="1"/>
      <w:numFmt w:val="decimal"/>
      <w:lvlText w:val="%7."/>
      <w:lvlJc w:val="left"/>
      <w:pPr>
        <w:tabs>
          <w:tab w:val="num" w:pos="5040"/>
        </w:tabs>
        <w:ind w:left="5040" w:hanging="360"/>
      </w:pPr>
    </w:lvl>
    <w:lvl w:ilvl="7" w:tplc="ADA4D7B8" w:tentative="1">
      <w:start w:val="1"/>
      <w:numFmt w:val="decimal"/>
      <w:lvlText w:val="%8."/>
      <w:lvlJc w:val="left"/>
      <w:pPr>
        <w:tabs>
          <w:tab w:val="num" w:pos="5760"/>
        </w:tabs>
        <w:ind w:left="5760" w:hanging="360"/>
      </w:pPr>
    </w:lvl>
    <w:lvl w:ilvl="8" w:tplc="36EA2F14" w:tentative="1">
      <w:start w:val="1"/>
      <w:numFmt w:val="decimal"/>
      <w:lvlText w:val="%9."/>
      <w:lvlJc w:val="left"/>
      <w:pPr>
        <w:tabs>
          <w:tab w:val="num" w:pos="6480"/>
        </w:tabs>
        <w:ind w:left="6480" w:hanging="360"/>
      </w:pPr>
    </w:lvl>
  </w:abstractNum>
  <w:abstractNum w:abstractNumId="34" w15:restartNumberingAfterBreak="0">
    <w:nsid w:val="50064907"/>
    <w:multiLevelType w:val="hybridMultilevel"/>
    <w:tmpl w:val="2BF254D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51D51071"/>
    <w:multiLevelType w:val="hybridMultilevel"/>
    <w:tmpl w:val="7996F15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52E551D7"/>
    <w:multiLevelType w:val="hybridMultilevel"/>
    <w:tmpl w:val="54104DCC"/>
    <w:lvl w:ilvl="0" w:tplc="A772659C">
      <w:start w:val="3"/>
      <w:numFmt w:val="decimal"/>
      <w:lvlText w:val="%1."/>
      <w:lvlJc w:val="left"/>
      <w:pPr>
        <w:ind w:left="72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7" w15:restartNumberingAfterBreak="0">
    <w:nsid w:val="566C239C"/>
    <w:multiLevelType w:val="hybridMultilevel"/>
    <w:tmpl w:val="827A21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596A010E"/>
    <w:multiLevelType w:val="hybridMultilevel"/>
    <w:tmpl w:val="5FB4F270"/>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9" w15:restartNumberingAfterBreak="0">
    <w:nsid w:val="59C225E2"/>
    <w:multiLevelType w:val="hybridMultilevel"/>
    <w:tmpl w:val="F5160A0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5A023B83"/>
    <w:multiLevelType w:val="hybridMultilevel"/>
    <w:tmpl w:val="B090135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5FED5773"/>
    <w:multiLevelType w:val="hybridMultilevel"/>
    <w:tmpl w:val="233E5D82"/>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2" w15:restartNumberingAfterBreak="0">
    <w:nsid w:val="612C3277"/>
    <w:multiLevelType w:val="hybridMultilevel"/>
    <w:tmpl w:val="5A7EEEF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3" w15:restartNumberingAfterBreak="0">
    <w:nsid w:val="63224F9E"/>
    <w:multiLevelType w:val="hybridMultilevel"/>
    <w:tmpl w:val="4FE464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3282E91"/>
    <w:multiLevelType w:val="hybridMultilevel"/>
    <w:tmpl w:val="5CB639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9163593"/>
    <w:multiLevelType w:val="hybridMultilevel"/>
    <w:tmpl w:val="DEC48F3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69A81340"/>
    <w:multiLevelType w:val="hybridMultilevel"/>
    <w:tmpl w:val="8912E4AC"/>
    <w:lvl w:ilvl="0" w:tplc="3E92D4F6">
      <w:start w:val="1"/>
      <w:numFmt w:val="decimal"/>
      <w:lvlText w:val="%1."/>
      <w:lvlJc w:val="left"/>
      <w:pPr>
        <w:tabs>
          <w:tab w:val="num" w:pos="720"/>
        </w:tabs>
        <w:ind w:left="720" w:hanging="360"/>
      </w:pPr>
    </w:lvl>
    <w:lvl w:ilvl="1" w:tplc="5E18313C" w:tentative="1">
      <w:start w:val="1"/>
      <w:numFmt w:val="decimal"/>
      <w:lvlText w:val="%2."/>
      <w:lvlJc w:val="left"/>
      <w:pPr>
        <w:tabs>
          <w:tab w:val="num" w:pos="1440"/>
        </w:tabs>
        <w:ind w:left="1440" w:hanging="360"/>
      </w:pPr>
    </w:lvl>
    <w:lvl w:ilvl="2" w:tplc="447E0326" w:tentative="1">
      <w:start w:val="1"/>
      <w:numFmt w:val="decimal"/>
      <w:lvlText w:val="%3."/>
      <w:lvlJc w:val="left"/>
      <w:pPr>
        <w:tabs>
          <w:tab w:val="num" w:pos="2160"/>
        </w:tabs>
        <w:ind w:left="2160" w:hanging="360"/>
      </w:pPr>
    </w:lvl>
    <w:lvl w:ilvl="3" w:tplc="201E9DCA" w:tentative="1">
      <w:start w:val="1"/>
      <w:numFmt w:val="decimal"/>
      <w:lvlText w:val="%4."/>
      <w:lvlJc w:val="left"/>
      <w:pPr>
        <w:tabs>
          <w:tab w:val="num" w:pos="2880"/>
        </w:tabs>
        <w:ind w:left="2880" w:hanging="360"/>
      </w:pPr>
    </w:lvl>
    <w:lvl w:ilvl="4" w:tplc="C916E838" w:tentative="1">
      <w:start w:val="1"/>
      <w:numFmt w:val="decimal"/>
      <w:lvlText w:val="%5."/>
      <w:lvlJc w:val="left"/>
      <w:pPr>
        <w:tabs>
          <w:tab w:val="num" w:pos="3600"/>
        </w:tabs>
        <w:ind w:left="3600" w:hanging="360"/>
      </w:pPr>
    </w:lvl>
    <w:lvl w:ilvl="5" w:tplc="610ECAC6" w:tentative="1">
      <w:start w:val="1"/>
      <w:numFmt w:val="decimal"/>
      <w:lvlText w:val="%6."/>
      <w:lvlJc w:val="left"/>
      <w:pPr>
        <w:tabs>
          <w:tab w:val="num" w:pos="4320"/>
        </w:tabs>
        <w:ind w:left="4320" w:hanging="360"/>
      </w:pPr>
    </w:lvl>
    <w:lvl w:ilvl="6" w:tplc="B530918C" w:tentative="1">
      <w:start w:val="1"/>
      <w:numFmt w:val="decimal"/>
      <w:lvlText w:val="%7."/>
      <w:lvlJc w:val="left"/>
      <w:pPr>
        <w:tabs>
          <w:tab w:val="num" w:pos="5040"/>
        </w:tabs>
        <w:ind w:left="5040" w:hanging="360"/>
      </w:pPr>
    </w:lvl>
    <w:lvl w:ilvl="7" w:tplc="1C10D090" w:tentative="1">
      <w:start w:val="1"/>
      <w:numFmt w:val="decimal"/>
      <w:lvlText w:val="%8."/>
      <w:lvlJc w:val="left"/>
      <w:pPr>
        <w:tabs>
          <w:tab w:val="num" w:pos="5760"/>
        </w:tabs>
        <w:ind w:left="5760" w:hanging="360"/>
      </w:pPr>
    </w:lvl>
    <w:lvl w:ilvl="8" w:tplc="AF4C6848" w:tentative="1">
      <w:start w:val="1"/>
      <w:numFmt w:val="decimal"/>
      <w:lvlText w:val="%9."/>
      <w:lvlJc w:val="left"/>
      <w:pPr>
        <w:tabs>
          <w:tab w:val="num" w:pos="6480"/>
        </w:tabs>
        <w:ind w:left="6480" w:hanging="360"/>
      </w:pPr>
    </w:lvl>
  </w:abstractNum>
  <w:abstractNum w:abstractNumId="47" w15:restartNumberingAfterBreak="0">
    <w:nsid w:val="69D260A6"/>
    <w:multiLevelType w:val="hybridMultilevel"/>
    <w:tmpl w:val="26BC688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69FF38D0"/>
    <w:multiLevelType w:val="hybridMultilevel"/>
    <w:tmpl w:val="27403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9" w15:restartNumberingAfterBreak="0">
    <w:nsid w:val="6D6A5329"/>
    <w:multiLevelType w:val="hybridMultilevel"/>
    <w:tmpl w:val="29AACB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15:restartNumberingAfterBreak="0">
    <w:nsid w:val="6E4B05BD"/>
    <w:multiLevelType w:val="hybridMultilevel"/>
    <w:tmpl w:val="A834453C"/>
    <w:lvl w:ilvl="0" w:tplc="8E04B948">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6EEB0CE9"/>
    <w:multiLevelType w:val="hybridMultilevel"/>
    <w:tmpl w:val="E8A8F9B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2" w15:restartNumberingAfterBreak="0">
    <w:nsid w:val="6EF200A0"/>
    <w:multiLevelType w:val="hybridMultilevel"/>
    <w:tmpl w:val="41329FD6"/>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3" w15:restartNumberingAfterBreak="0">
    <w:nsid w:val="6F4169ED"/>
    <w:multiLevelType w:val="hybridMultilevel"/>
    <w:tmpl w:val="E2046C6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4" w15:restartNumberingAfterBreak="0">
    <w:nsid w:val="72D92C87"/>
    <w:multiLevelType w:val="multilevel"/>
    <w:tmpl w:val="F4EC860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5" w15:restartNumberingAfterBreak="0">
    <w:nsid w:val="75853413"/>
    <w:multiLevelType w:val="hybridMultilevel"/>
    <w:tmpl w:val="877646CC"/>
    <w:lvl w:ilvl="0" w:tplc="163A215A">
      <w:numFmt w:val="bullet"/>
      <w:lvlText w:val="-"/>
      <w:lvlJc w:val="left"/>
      <w:pPr>
        <w:ind w:left="1080" w:hanging="720"/>
      </w:pPr>
      <w:rPr>
        <w:rFonts w:ascii="Arial" w:eastAsiaTheme="minorHAnsi" w:hAnsi="Arial" w:cs="Arial" w:hint="default"/>
      </w:rPr>
    </w:lvl>
    <w:lvl w:ilvl="1" w:tplc="79E0097A">
      <w:numFmt w:val="bullet"/>
      <w:lvlText w:val=""/>
      <w:lvlJc w:val="left"/>
      <w:pPr>
        <w:ind w:left="1872" w:hanging="792"/>
      </w:pPr>
      <w:rPr>
        <w:rFonts w:ascii="Symbol" w:eastAsiaTheme="minorHAnsi" w:hAnsi="Symbol" w:cstheme="min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15:restartNumberingAfterBreak="0">
    <w:nsid w:val="76E50CE2"/>
    <w:multiLevelType w:val="hybridMultilevel"/>
    <w:tmpl w:val="11F089EE"/>
    <w:lvl w:ilvl="0" w:tplc="332C79D2">
      <w:numFmt w:val="bullet"/>
      <w:lvlText w:val="-"/>
      <w:lvlJc w:val="left"/>
      <w:pPr>
        <w:ind w:left="1080" w:hanging="360"/>
      </w:pPr>
      <w:rPr>
        <w:rFonts w:ascii="Arial" w:eastAsiaTheme="minorHAns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7" w15:restartNumberingAfterBreak="0">
    <w:nsid w:val="77816E41"/>
    <w:multiLevelType w:val="hybridMultilevel"/>
    <w:tmpl w:val="FC1C5A8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779832518">
    <w:abstractNumId w:val="24"/>
  </w:num>
  <w:num w:numId="2" w16cid:durableId="1384210342">
    <w:abstractNumId w:val="11"/>
  </w:num>
  <w:num w:numId="3" w16cid:durableId="1558585975">
    <w:abstractNumId w:val="48"/>
  </w:num>
  <w:num w:numId="4" w16cid:durableId="344602707">
    <w:abstractNumId w:val="7"/>
  </w:num>
  <w:num w:numId="5" w16cid:durableId="1805267335">
    <w:abstractNumId w:val="18"/>
  </w:num>
  <w:num w:numId="6" w16cid:durableId="1972131766">
    <w:abstractNumId w:val="38"/>
  </w:num>
  <w:num w:numId="7" w16cid:durableId="1046757897">
    <w:abstractNumId w:val="19"/>
  </w:num>
  <w:num w:numId="8" w16cid:durableId="1130129909">
    <w:abstractNumId w:val="21"/>
  </w:num>
  <w:num w:numId="9" w16cid:durableId="1181776707">
    <w:abstractNumId w:val="29"/>
  </w:num>
  <w:num w:numId="10" w16cid:durableId="1270814998">
    <w:abstractNumId w:val="55"/>
  </w:num>
  <w:num w:numId="11" w16cid:durableId="563032667">
    <w:abstractNumId w:val="53"/>
  </w:num>
  <w:num w:numId="12" w16cid:durableId="78866858">
    <w:abstractNumId w:val="9"/>
  </w:num>
  <w:num w:numId="13" w16cid:durableId="1688824473">
    <w:abstractNumId w:val="50"/>
  </w:num>
  <w:num w:numId="14" w16cid:durableId="1789860884">
    <w:abstractNumId w:val="56"/>
  </w:num>
  <w:num w:numId="15" w16cid:durableId="1103574366">
    <w:abstractNumId w:val="14"/>
  </w:num>
  <w:num w:numId="16" w16cid:durableId="1043678760">
    <w:abstractNumId w:val="34"/>
  </w:num>
  <w:num w:numId="17" w16cid:durableId="1799643304">
    <w:abstractNumId w:val="32"/>
  </w:num>
  <w:num w:numId="18" w16cid:durableId="76368849">
    <w:abstractNumId w:val="10"/>
  </w:num>
  <w:num w:numId="19" w16cid:durableId="1287659005">
    <w:abstractNumId w:val="41"/>
  </w:num>
  <w:num w:numId="20" w16cid:durableId="191384671">
    <w:abstractNumId w:val="23"/>
  </w:num>
  <w:num w:numId="21" w16cid:durableId="976380461">
    <w:abstractNumId w:val="6"/>
  </w:num>
  <w:num w:numId="22" w16cid:durableId="511339189">
    <w:abstractNumId w:val="28"/>
  </w:num>
  <w:num w:numId="23" w16cid:durableId="1041520412">
    <w:abstractNumId w:val="51"/>
  </w:num>
  <w:num w:numId="24" w16cid:durableId="1354530740">
    <w:abstractNumId w:val="43"/>
  </w:num>
  <w:num w:numId="25" w16cid:durableId="1034966190">
    <w:abstractNumId w:val="36"/>
  </w:num>
  <w:num w:numId="26" w16cid:durableId="1948150571">
    <w:abstractNumId w:val="4"/>
  </w:num>
  <w:num w:numId="27" w16cid:durableId="164713668">
    <w:abstractNumId w:val="0"/>
  </w:num>
  <w:num w:numId="28" w16cid:durableId="1585457402">
    <w:abstractNumId w:val="13"/>
  </w:num>
  <w:num w:numId="29" w16cid:durableId="594365296">
    <w:abstractNumId w:val="31"/>
  </w:num>
  <w:num w:numId="30" w16cid:durableId="528419698">
    <w:abstractNumId w:val="46"/>
  </w:num>
  <w:num w:numId="31" w16cid:durableId="815757824">
    <w:abstractNumId w:val="33"/>
  </w:num>
  <w:num w:numId="32" w16cid:durableId="1334335676">
    <w:abstractNumId w:val="12"/>
  </w:num>
  <w:num w:numId="33" w16cid:durableId="649360293">
    <w:abstractNumId w:val="49"/>
  </w:num>
  <w:num w:numId="34" w16cid:durableId="1390573346">
    <w:abstractNumId w:val="2"/>
  </w:num>
  <w:num w:numId="35" w16cid:durableId="295185233">
    <w:abstractNumId w:val="3"/>
  </w:num>
  <w:num w:numId="36" w16cid:durableId="710375082">
    <w:abstractNumId w:val="54"/>
  </w:num>
  <w:num w:numId="37" w16cid:durableId="1331836174">
    <w:abstractNumId w:val="57"/>
  </w:num>
  <w:num w:numId="38" w16cid:durableId="355739140">
    <w:abstractNumId w:val="30"/>
  </w:num>
  <w:num w:numId="39" w16cid:durableId="1992323316">
    <w:abstractNumId w:val="15"/>
  </w:num>
  <w:num w:numId="40" w16cid:durableId="1236165490">
    <w:abstractNumId w:val="42"/>
  </w:num>
  <w:num w:numId="41" w16cid:durableId="319815731">
    <w:abstractNumId w:val="26"/>
  </w:num>
  <w:num w:numId="42" w16cid:durableId="562788983">
    <w:abstractNumId w:val="27"/>
  </w:num>
  <w:num w:numId="43" w16cid:durableId="1263296134">
    <w:abstractNumId w:val="39"/>
  </w:num>
  <w:num w:numId="44" w16cid:durableId="642080357">
    <w:abstractNumId w:val="44"/>
  </w:num>
  <w:num w:numId="45" w16cid:durableId="1152988953">
    <w:abstractNumId w:val="25"/>
  </w:num>
  <w:num w:numId="46" w16cid:durableId="89005883">
    <w:abstractNumId w:val="52"/>
  </w:num>
  <w:num w:numId="47" w16cid:durableId="1695954705">
    <w:abstractNumId w:val="16"/>
  </w:num>
  <w:num w:numId="48" w16cid:durableId="1849252306">
    <w:abstractNumId w:val="20"/>
  </w:num>
  <w:num w:numId="49" w16cid:durableId="1129082627">
    <w:abstractNumId w:val="35"/>
  </w:num>
  <w:num w:numId="50" w16cid:durableId="1017198510">
    <w:abstractNumId w:val="40"/>
  </w:num>
  <w:num w:numId="51" w16cid:durableId="2013798874">
    <w:abstractNumId w:val="17"/>
  </w:num>
  <w:num w:numId="52" w16cid:durableId="802386548">
    <w:abstractNumId w:val="22"/>
  </w:num>
  <w:num w:numId="53" w16cid:durableId="578445279">
    <w:abstractNumId w:val="1"/>
  </w:num>
  <w:num w:numId="54" w16cid:durableId="1268925201">
    <w:abstractNumId w:val="47"/>
  </w:num>
  <w:num w:numId="55" w16cid:durableId="924801210">
    <w:abstractNumId w:val="8"/>
  </w:num>
  <w:num w:numId="56" w16cid:durableId="918634700">
    <w:abstractNumId w:val="5"/>
  </w:num>
  <w:num w:numId="57" w16cid:durableId="1760516140">
    <w:abstractNumId w:val="37"/>
  </w:num>
  <w:num w:numId="58" w16cid:durableId="1794518154">
    <w:abstractNumId w:val="4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437"/>
    <w:rsid w:val="00001B64"/>
    <w:rsid w:val="00001FEE"/>
    <w:rsid w:val="00001FFE"/>
    <w:rsid w:val="00002275"/>
    <w:rsid w:val="0000405A"/>
    <w:rsid w:val="00005B6C"/>
    <w:rsid w:val="00006DB0"/>
    <w:rsid w:val="00007AE7"/>
    <w:rsid w:val="00010AE8"/>
    <w:rsid w:val="00012035"/>
    <w:rsid w:val="000133AE"/>
    <w:rsid w:val="00013A13"/>
    <w:rsid w:val="000140D5"/>
    <w:rsid w:val="000154D0"/>
    <w:rsid w:val="00016883"/>
    <w:rsid w:val="000174EC"/>
    <w:rsid w:val="00017994"/>
    <w:rsid w:val="0002022F"/>
    <w:rsid w:val="00020559"/>
    <w:rsid w:val="00021A2F"/>
    <w:rsid w:val="00024B0E"/>
    <w:rsid w:val="000252DE"/>
    <w:rsid w:val="0002706A"/>
    <w:rsid w:val="00027238"/>
    <w:rsid w:val="00030C7D"/>
    <w:rsid w:val="00030D39"/>
    <w:rsid w:val="00032680"/>
    <w:rsid w:val="00035E0E"/>
    <w:rsid w:val="00041128"/>
    <w:rsid w:val="00041425"/>
    <w:rsid w:val="00042F95"/>
    <w:rsid w:val="00045202"/>
    <w:rsid w:val="00045697"/>
    <w:rsid w:val="00047F48"/>
    <w:rsid w:val="00050F93"/>
    <w:rsid w:val="00051269"/>
    <w:rsid w:val="00053135"/>
    <w:rsid w:val="000537E3"/>
    <w:rsid w:val="000539D5"/>
    <w:rsid w:val="00055670"/>
    <w:rsid w:val="0006020D"/>
    <w:rsid w:val="00061FD2"/>
    <w:rsid w:val="000637E1"/>
    <w:rsid w:val="0006512A"/>
    <w:rsid w:val="000661D9"/>
    <w:rsid w:val="00067741"/>
    <w:rsid w:val="00071298"/>
    <w:rsid w:val="0007396E"/>
    <w:rsid w:val="0007494E"/>
    <w:rsid w:val="000761D1"/>
    <w:rsid w:val="00076D69"/>
    <w:rsid w:val="00077AC9"/>
    <w:rsid w:val="0008286C"/>
    <w:rsid w:val="00084645"/>
    <w:rsid w:val="00084B04"/>
    <w:rsid w:val="00085490"/>
    <w:rsid w:val="00087E04"/>
    <w:rsid w:val="00090E57"/>
    <w:rsid w:val="00091555"/>
    <w:rsid w:val="000934F4"/>
    <w:rsid w:val="0009390A"/>
    <w:rsid w:val="00093D82"/>
    <w:rsid w:val="00095966"/>
    <w:rsid w:val="00096EA5"/>
    <w:rsid w:val="000A0119"/>
    <w:rsid w:val="000A0DDE"/>
    <w:rsid w:val="000A3EB3"/>
    <w:rsid w:val="000A42E6"/>
    <w:rsid w:val="000A4420"/>
    <w:rsid w:val="000A5105"/>
    <w:rsid w:val="000B0A59"/>
    <w:rsid w:val="000B3B1F"/>
    <w:rsid w:val="000B6E9A"/>
    <w:rsid w:val="000B72D4"/>
    <w:rsid w:val="000C0191"/>
    <w:rsid w:val="000C11BB"/>
    <w:rsid w:val="000C2D23"/>
    <w:rsid w:val="000C3EA9"/>
    <w:rsid w:val="000C4F27"/>
    <w:rsid w:val="000C5048"/>
    <w:rsid w:val="000C54EF"/>
    <w:rsid w:val="000C605A"/>
    <w:rsid w:val="000C68E5"/>
    <w:rsid w:val="000C6A39"/>
    <w:rsid w:val="000D505D"/>
    <w:rsid w:val="000D602A"/>
    <w:rsid w:val="000D60B2"/>
    <w:rsid w:val="000E08BD"/>
    <w:rsid w:val="000E0A69"/>
    <w:rsid w:val="000E1781"/>
    <w:rsid w:val="000E26C7"/>
    <w:rsid w:val="000E426D"/>
    <w:rsid w:val="000E6E7D"/>
    <w:rsid w:val="000F2682"/>
    <w:rsid w:val="000F3F09"/>
    <w:rsid w:val="000F4118"/>
    <w:rsid w:val="000F4A78"/>
    <w:rsid w:val="000F4D18"/>
    <w:rsid w:val="000F4D64"/>
    <w:rsid w:val="001015A5"/>
    <w:rsid w:val="001052CF"/>
    <w:rsid w:val="00106061"/>
    <w:rsid w:val="00107369"/>
    <w:rsid w:val="00107EED"/>
    <w:rsid w:val="0011042D"/>
    <w:rsid w:val="001106D7"/>
    <w:rsid w:val="00110A8E"/>
    <w:rsid w:val="0011126F"/>
    <w:rsid w:val="00111C57"/>
    <w:rsid w:val="00111E06"/>
    <w:rsid w:val="0011329D"/>
    <w:rsid w:val="00113DAA"/>
    <w:rsid w:val="0011451A"/>
    <w:rsid w:val="00114961"/>
    <w:rsid w:val="00115E1E"/>
    <w:rsid w:val="00116BE3"/>
    <w:rsid w:val="0011700E"/>
    <w:rsid w:val="001227CD"/>
    <w:rsid w:val="00123B01"/>
    <w:rsid w:val="001241CB"/>
    <w:rsid w:val="001241F2"/>
    <w:rsid w:val="001260A2"/>
    <w:rsid w:val="001260B9"/>
    <w:rsid w:val="0012785D"/>
    <w:rsid w:val="00130E8A"/>
    <w:rsid w:val="00131A21"/>
    <w:rsid w:val="001340A3"/>
    <w:rsid w:val="001352C2"/>
    <w:rsid w:val="0013556A"/>
    <w:rsid w:val="00135EEA"/>
    <w:rsid w:val="00136B45"/>
    <w:rsid w:val="00136BD2"/>
    <w:rsid w:val="001374A0"/>
    <w:rsid w:val="00137AAA"/>
    <w:rsid w:val="00137B1A"/>
    <w:rsid w:val="00141616"/>
    <w:rsid w:val="00141D70"/>
    <w:rsid w:val="00146238"/>
    <w:rsid w:val="00147269"/>
    <w:rsid w:val="001477DA"/>
    <w:rsid w:val="00150EE0"/>
    <w:rsid w:val="0015248B"/>
    <w:rsid w:val="001527E4"/>
    <w:rsid w:val="001552E1"/>
    <w:rsid w:val="00155715"/>
    <w:rsid w:val="00155B00"/>
    <w:rsid w:val="00156898"/>
    <w:rsid w:val="00156ACB"/>
    <w:rsid w:val="00161587"/>
    <w:rsid w:val="00161B3E"/>
    <w:rsid w:val="00165FC2"/>
    <w:rsid w:val="00171D40"/>
    <w:rsid w:val="001805BC"/>
    <w:rsid w:val="001809C4"/>
    <w:rsid w:val="001828E1"/>
    <w:rsid w:val="00182D92"/>
    <w:rsid w:val="00183599"/>
    <w:rsid w:val="001839E3"/>
    <w:rsid w:val="00183A51"/>
    <w:rsid w:val="00184DBB"/>
    <w:rsid w:val="001871C2"/>
    <w:rsid w:val="00187854"/>
    <w:rsid w:val="0019349A"/>
    <w:rsid w:val="001940B5"/>
    <w:rsid w:val="001945FE"/>
    <w:rsid w:val="00196A4F"/>
    <w:rsid w:val="00197311"/>
    <w:rsid w:val="001A1ECA"/>
    <w:rsid w:val="001A32E3"/>
    <w:rsid w:val="001A35C6"/>
    <w:rsid w:val="001A6985"/>
    <w:rsid w:val="001B2E69"/>
    <w:rsid w:val="001B37C5"/>
    <w:rsid w:val="001B38F9"/>
    <w:rsid w:val="001B40B4"/>
    <w:rsid w:val="001B5D70"/>
    <w:rsid w:val="001B7AC0"/>
    <w:rsid w:val="001B7EA6"/>
    <w:rsid w:val="001C0973"/>
    <w:rsid w:val="001C13B2"/>
    <w:rsid w:val="001C36C4"/>
    <w:rsid w:val="001C37B4"/>
    <w:rsid w:val="001C5127"/>
    <w:rsid w:val="001C5D70"/>
    <w:rsid w:val="001C748B"/>
    <w:rsid w:val="001D0C55"/>
    <w:rsid w:val="001D165E"/>
    <w:rsid w:val="001D2D27"/>
    <w:rsid w:val="001D322A"/>
    <w:rsid w:val="001D4436"/>
    <w:rsid w:val="001D50F4"/>
    <w:rsid w:val="001D60C6"/>
    <w:rsid w:val="001D69CB"/>
    <w:rsid w:val="001E2794"/>
    <w:rsid w:val="001E5EF5"/>
    <w:rsid w:val="001E601F"/>
    <w:rsid w:val="001E755C"/>
    <w:rsid w:val="001F0698"/>
    <w:rsid w:val="001F0CB5"/>
    <w:rsid w:val="001F129E"/>
    <w:rsid w:val="001F34C0"/>
    <w:rsid w:val="001F3614"/>
    <w:rsid w:val="001F4955"/>
    <w:rsid w:val="001F4E89"/>
    <w:rsid w:val="001F750D"/>
    <w:rsid w:val="0020097F"/>
    <w:rsid w:val="00204628"/>
    <w:rsid w:val="002070EE"/>
    <w:rsid w:val="002105CF"/>
    <w:rsid w:val="00211415"/>
    <w:rsid w:val="002141DC"/>
    <w:rsid w:val="00214AB3"/>
    <w:rsid w:val="00214F37"/>
    <w:rsid w:val="00215C0C"/>
    <w:rsid w:val="00217568"/>
    <w:rsid w:val="00217F8C"/>
    <w:rsid w:val="00220287"/>
    <w:rsid w:val="00220EE0"/>
    <w:rsid w:val="00220F04"/>
    <w:rsid w:val="0022119E"/>
    <w:rsid w:val="0022272A"/>
    <w:rsid w:val="00224703"/>
    <w:rsid w:val="00225996"/>
    <w:rsid w:val="00225BE4"/>
    <w:rsid w:val="002316C6"/>
    <w:rsid w:val="00232E2A"/>
    <w:rsid w:val="002339C6"/>
    <w:rsid w:val="002359E9"/>
    <w:rsid w:val="00236CFC"/>
    <w:rsid w:val="00236D40"/>
    <w:rsid w:val="002446D9"/>
    <w:rsid w:val="002453CA"/>
    <w:rsid w:val="002534BA"/>
    <w:rsid w:val="00256112"/>
    <w:rsid w:val="00261286"/>
    <w:rsid w:val="002617E3"/>
    <w:rsid w:val="002623AF"/>
    <w:rsid w:val="00263474"/>
    <w:rsid w:val="0026530A"/>
    <w:rsid w:val="00265FAF"/>
    <w:rsid w:val="002702D2"/>
    <w:rsid w:val="00270773"/>
    <w:rsid w:val="00271DB0"/>
    <w:rsid w:val="00272795"/>
    <w:rsid w:val="0027299C"/>
    <w:rsid w:val="002738B6"/>
    <w:rsid w:val="00275CA2"/>
    <w:rsid w:val="002760CB"/>
    <w:rsid w:val="002807B2"/>
    <w:rsid w:val="00282231"/>
    <w:rsid w:val="00283186"/>
    <w:rsid w:val="0028410A"/>
    <w:rsid w:val="002847BD"/>
    <w:rsid w:val="002923D8"/>
    <w:rsid w:val="002935B0"/>
    <w:rsid w:val="00295372"/>
    <w:rsid w:val="002959DE"/>
    <w:rsid w:val="00295D66"/>
    <w:rsid w:val="0029652D"/>
    <w:rsid w:val="00296534"/>
    <w:rsid w:val="002968E9"/>
    <w:rsid w:val="00296C00"/>
    <w:rsid w:val="002975F2"/>
    <w:rsid w:val="00297800"/>
    <w:rsid w:val="00297E7D"/>
    <w:rsid w:val="002A19FA"/>
    <w:rsid w:val="002A3376"/>
    <w:rsid w:val="002A3421"/>
    <w:rsid w:val="002A5C7F"/>
    <w:rsid w:val="002A65F4"/>
    <w:rsid w:val="002A6E6E"/>
    <w:rsid w:val="002B0793"/>
    <w:rsid w:val="002B1168"/>
    <w:rsid w:val="002B2FFC"/>
    <w:rsid w:val="002B3F61"/>
    <w:rsid w:val="002B53FE"/>
    <w:rsid w:val="002B7722"/>
    <w:rsid w:val="002C02ED"/>
    <w:rsid w:val="002C16A0"/>
    <w:rsid w:val="002C264A"/>
    <w:rsid w:val="002C2EE8"/>
    <w:rsid w:val="002C574C"/>
    <w:rsid w:val="002C5898"/>
    <w:rsid w:val="002D17AB"/>
    <w:rsid w:val="002D2226"/>
    <w:rsid w:val="002D2A69"/>
    <w:rsid w:val="002D2DE6"/>
    <w:rsid w:val="002D3BB9"/>
    <w:rsid w:val="002D3E8D"/>
    <w:rsid w:val="002D4718"/>
    <w:rsid w:val="002D4D4B"/>
    <w:rsid w:val="002E2DD4"/>
    <w:rsid w:val="002E3E69"/>
    <w:rsid w:val="002E5F52"/>
    <w:rsid w:val="002E6746"/>
    <w:rsid w:val="002E6FF6"/>
    <w:rsid w:val="002F0064"/>
    <w:rsid w:val="002F2E30"/>
    <w:rsid w:val="002F3B7D"/>
    <w:rsid w:val="002F4CCE"/>
    <w:rsid w:val="002F4F01"/>
    <w:rsid w:val="002F5080"/>
    <w:rsid w:val="002F5D1E"/>
    <w:rsid w:val="002F6AB3"/>
    <w:rsid w:val="002F6B41"/>
    <w:rsid w:val="002F7366"/>
    <w:rsid w:val="002F7F4A"/>
    <w:rsid w:val="00300579"/>
    <w:rsid w:val="00302B26"/>
    <w:rsid w:val="003037B3"/>
    <w:rsid w:val="003043D2"/>
    <w:rsid w:val="0030471F"/>
    <w:rsid w:val="00304C09"/>
    <w:rsid w:val="00304D68"/>
    <w:rsid w:val="0030655D"/>
    <w:rsid w:val="00306F53"/>
    <w:rsid w:val="00307C1C"/>
    <w:rsid w:val="0031017D"/>
    <w:rsid w:val="00310712"/>
    <w:rsid w:val="00310876"/>
    <w:rsid w:val="0031235E"/>
    <w:rsid w:val="0031274C"/>
    <w:rsid w:val="00313246"/>
    <w:rsid w:val="00316174"/>
    <w:rsid w:val="00316E61"/>
    <w:rsid w:val="00316EB2"/>
    <w:rsid w:val="003170D7"/>
    <w:rsid w:val="00317F1F"/>
    <w:rsid w:val="003207FB"/>
    <w:rsid w:val="00322FA1"/>
    <w:rsid w:val="003265EF"/>
    <w:rsid w:val="00335FEB"/>
    <w:rsid w:val="00337680"/>
    <w:rsid w:val="00337F0A"/>
    <w:rsid w:val="0034040D"/>
    <w:rsid w:val="00340675"/>
    <w:rsid w:val="003409FC"/>
    <w:rsid w:val="00341F3D"/>
    <w:rsid w:val="00342BD2"/>
    <w:rsid w:val="00346294"/>
    <w:rsid w:val="00350FE1"/>
    <w:rsid w:val="00353589"/>
    <w:rsid w:val="00354470"/>
    <w:rsid w:val="00355441"/>
    <w:rsid w:val="00360A8D"/>
    <w:rsid w:val="00361E41"/>
    <w:rsid w:val="0036413B"/>
    <w:rsid w:val="00364A74"/>
    <w:rsid w:val="00370E1A"/>
    <w:rsid w:val="00373DB1"/>
    <w:rsid w:val="003769D4"/>
    <w:rsid w:val="0038025A"/>
    <w:rsid w:val="003808E1"/>
    <w:rsid w:val="00380CE6"/>
    <w:rsid w:val="00381A4D"/>
    <w:rsid w:val="00382E31"/>
    <w:rsid w:val="0038398B"/>
    <w:rsid w:val="003849AA"/>
    <w:rsid w:val="00384F52"/>
    <w:rsid w:val="00385780"/>
    <w:rsid w:val="00390503"/>
    <w:rsid w:val="00392261"/>
    <w:rsid w:val="00392285"/>
    <w:rsid w:val="00392625"/>
    <w:rsid w:val="00395C85"/>
    <w:rsid w:val="00396EB9"/>
    <w:rsid w:val="00397AA5"/>
    <w:rsid w:val="00397ACD"/>
    <w:rsid w:val="003A040B"/>
    <w:rsid w:val="003A26FF"/>
    <w:rsid w:val="003A2DC2"/>
    <w:rsid w:val="003A390D"/>
    <w:rsid w:val="003A4E48"/>
    <w:rsid w:val="003A59E1"/>
    <w:rsid w:val="003A5A99"/>
    <w:rsid w:val="003A766E"/>
    <w:rsid w:val="003B060C"/>
    <w:rsid w:val="003B1414"/>
    <w:rsid w:val="003B1BF4"/>
    <w:rsid w:val="003B40CC"/>
    <w:rsid w:val="003B4CC8"/>
    <w:rsid w:val="003B5B62"/>
    <w:rsid w:val="003B7605"/>
    <w:rsid w:val="003B7BD6"/>
    <w:rsid w:val="003C03E9"/>
    <w:rsid w:val="003C05B6"/>
    <w:rsid w:val="003C0F36"/>
    <w:rsid w:val="003C1467"/>
    <w:rsid w:val="003C17C7"/>
    <w:rsid w:val="003C1B11"/>
    <w:rsid w:val="003C27D8"/>
    <w:rsid w:val="003C2B67"/>
    <w:rsid w:val="003C3D7D"/>
    <w:rsid w:val="003C680F"/>
    <w:rsid w:val="003D029A"/>
    <w:rsid w:val="003D05A7"/>
    <w:rsid w:val="003D1822"/>
    <w:rsid w:val="003D191C"/>
    <w:rsid w:val="003D2975"/>
    <w:rsid w:val="003D40EE"/>
    <w:rsid w:val="003D41E4"/>
    <w:rsid w:val="003D53CB"/>
    <w:rsid w:val="003D5485"/>
    <w:rsid w:val="003D5A0E"/>
    <w:rsid w:val="003E3DBE"/>
    <w:rsid w:val="003E435E"/>
    <w:rsid w:val="003F08B5"/>
    <w:rsid w:val="003F0D59"/>
    <w:rsid w:val="003F5593"/>
    <w:rsid w:val="003F7CE2"/>
    <w:rsid w:val="0040055A"/>
    <w:rsid w:val="0040192F"/>
    <w:rsid w:val="00404C1A"/>
    <w:rsid w:val="0040635F"/>
    <w:rsid w:val="0040641C"/>
    <w:rsid w:val="0040721B"/>
    <w:rsid w:val="00410163"/>
    <w:rsid w:val="00412099"/>
    <w:rsid w:val="004126A8"/>
    <w:rsid w:val="004128F1"/>
    <w:rsid w:val="004131BF"/>
    <w:rsid w:val="004132DB"/>
    <w:rsid w:val="0041367D"/>
    <w:rsid w:val="00414D3C"/>
    <w:rsid w:val="00415724"/>
    <w:rsid w:val="004171A0"/>
    <w:rsid w:val="004173A3"/>
    <w:rsid w:val="00421252"/>
    <w:rsid w:val="00423661"/>
    <w:rsid w:val="00424297"/>
    <w:rsid w:val="00424544"/>
    <w:rsid w:val="00426770"/>
    <w:rsid w:val="00430BF4"/>
    <w:rsid w:val="0043129A"/>
    <w:rsid w:val="0043243A"/>
    <w:rsid w:val="004330A3"/>
    <w:rsid w:val="004335E7"/>
    <w:rsid w:val="00433C60"/>
    <w:rsid w:val="00434111"/>
    <w:rsid w:val="00434EA7"/>
    <w:rsid w:val="00436E31"/>
    <w:rsid w:val="00441281"/>
    <w:rsid w:val="00441C80"/>
    <w:rsid w:val="0044201F"/>
    <w:rsid w:val="00442A97"/>
    <w:rsid w:val="00443C65"/>
    <w:rsid w:val="00443EF5"/>
    <w:rsid w:val="00444456"/>
    <w:rsid w:val="00445B40"/>
    <w:rsid w:val="00446986"/>
    <w:rsid w:val="00450F8F"/>
    <w:rsid w:val="00451F3D"/>
    <w:rsid w:val="00453F8E"/>
    <w:rsid w:val="00454FE6"/>
    <w:rsid w:val="00456713"/>
    <w:rsid w:val="004569B1"/>
    <w:rsid w:val="004569FA"/>
    <w:rsid w:val="00456C5C"/>
    <w:rsid w:val="00456CCF"/>
    <w:rsid w:val="00457706"/>
    <w:rsid w:val="00460130"/>
    <w:rsid w:val="004613C8"/>
    <w:rsid w:val="004621F2"/>
    <w:rsid w:val="00465778"/>
    <w:rsid w:val="00470798"/>
    <w:rsid w:val="004719AD"/>
    <w:rsid w:val="00474070"/>
    <w:rsid w:val="00475180"/>
    <w:rsid w:val="00476021"/>
    <w:rsid w:val="00476A1B"/>
    <w:rsid w:val="00476E08"/>
    <w:rsid w:val="004802C1"/>
    <w:rsid w:val="004816C4"/>
    <w:rsid w:val="00481849"/>
    <w:rsid w:val="004821CA"/>
    <w:rsid w:val="00482BD6"/>
    <w:rsid w:val="00483138"/>
    <w:rsid w:val="0048633F"/>
    <w:rsid w:val="00487378"/>
    <w:rsid w:val="004879DB"/>
    <w:rsid w:val="00492A0C"/>
    <w:rsid w:val="004933C5"/>
    <w:rsid w:val="00493699"/>
    <w:rsid w:val="00495B96"/>
    <w:rsid w:val="00497D1D"/>
    <w:rsid w:val="004A01E0"/>
    <w:rsid w:val="004A2238"/>
    <w:rsid w:val="004A275A"/>
    <w:rsid w:val="004A332A"/>
    <w:rsid w:val="004A392D"/>
    <w:rsid w:val="004A63FB"/>
    <w:rsid w:val="004B039C"/>
    <w:rsid w:val="004B1F6D"/>
    <w:rsid w:val="004B232B"/>
    <w:rsid w:val="004B2A92"/>
    <w:rsid w:val="004B347D"/>
    <w:rsid w:val="004B531D"/>
    <w:rsid w:val="004B69F7"/>
    <w:rsid w:val="004B76D6"/>
    <w:rsid w:val="004B774F"/>
    <w:rsid w:val="004C0436"/>
    <w:rsid w:val="004C2E6F"/>
    <w:rsid w:val="004C3DC3"/>
    <w:rsid w:val="004C52E5"/>
    <w:rsid w:val="004C57B3"/>
    <w:rsid w:val="004C5DE5"/>
    <w:rsid w:val="004C7C8A"/>
    <w:rsid w:val="004D0261"/>
    <w:rsid w:val="004D34A1"/>
    <w:rsid w:val="004D568D"/>
    <w:rsid w:val="004D6848"/>
    <w:rsid w:val="004D6A59"/>
    <w:rsid w:val="004D73F4"/>
    <w:rsid w:val="004E0BC1"/>
    <w:rsid w:val="004E0CE1"/>
    <w:rsid w:val="004E1543"/>
    <w:rsid w:val="004E20A6"/>
    <w:rsid w:val="004E29FF"/>
    <w:rsid w:val="004E394D"/>
    <w:rsid w:val="004E5161"/>
    <w:rsid w:val="004E68C0"/>
    <w:rsid w:val="004E6EBA"/>
    <w:rsid w:val="004E7173"/>
    <w:rsid w:val="004F1B03"/>
    <w:rsid w:val="004F20C3"/>
    <w:rsid w:val="004F3703"/>
    <w:rsid w:val="004F3E55"/>
    <w:rsid w:val="004F5BDA"/>
    <w:rsid w:val="004F5D29"/>
    <w:rsid w:val="00504BA1"/>
    <w:rsid w:val="005068B0"/>
    <w:rsid w:val="005116BF"/>
    <w:rsid w:val="00512D4C"/>
    <w:rsid w:val="005153DB"/>
    <w:rsid w:val="0051569D"/>
    <w:rsid w:val="00517139"/>
    <w:rsid w:val="00517CBC"/>
    <w:rsid w:val="0052241C"/>
    <w:rsid w:val="00522ED3"/>
    <w:rsid w:val="00524E1E"/>
    <w:rsid w:val="005305B0"/>
    <w:rsid w:val="00531888"/>
    <w:rsid w:val="00531B85"/>
    <w:rsid w:val="005328B0"/>
    <w:rsid w:val="00532AED"/>
    <w:rsid w:val="00533323"/>
    <w:rsid w:val="00533DA9"/>
    <w:rsid w:val="00534195"/>
    <w:rsid w:val="00536530"/>
    <w:rsid w:val="00537187"/>
    <w:rsid w:val="00541627"/>
    <w:rsid w:val="00541881"/>
    <w:rsid w:val="00542914"/>
    <w:rsid w:val="00542E9A"/>
    <w:rsid w:val="00543DD4"/>
    <w:rsid w:val="00547A4F"/>
    <w:rsid w:val="0055151A"/>
    <w:rsid w:val="005564E2"/>
    <w:rsid w:val="0055778D"/>
    <w:rsid w:val="005579D6"/>
    <w:rsid w:val="005616EA"/>
    <w:rsid w:val="0056304D"/>
    <w:rsid w:val="00564BE6"/>
    <w:rsid w:val="00567D46"/>
    <w:rsid w:val="0057221C"/>
    <w:rsid w:val="00572870"/>
    <w:rsid w:val="00572CC1"/>
    <w:rsid w:val="00573076"/>
    <w:rsid w:val="005736C2"/>
    <w:rsid w:val="00573748"/>
    <w:rsid w:val="005739A9"/>
    <w:rsid w:val="0057511A"/>
    <w:rsid w:val="00576A66"/>
    <w:rsid w:val="00577050"/>
    <w:rsid w:val="005771A8"/>
    <w:rsid w:val="0057735C"/>
    <w:rsid w:val="00580D65"/>
    <w:rsid w:val="00582DC1"/>
    <w:rsid w:val="00583281"/>
    <w:rsid w:val="005840CB"/>
    <w:rsid w:val="005848BD"/>
    <w:rsid w:val="005851CE"/>
    <w:rsid w:val="005852E6"/>
    <w:rsid w:val="00587A6C"/>
    <w:rsid w:val="0058A2E7"/>
    <w:rsid w:val="005902AD"/>
    <w:rsid w:val="00590742"/>
    <w:rsid w:val="00593712"/>
    <w:rsid w:val="00593B12"/>
    <w:rsid w:val="00594EA3"/>
    <w:rsid w:val="005950F6"/>
    <w:rsid w:val="005967DB"/>
    <w:rsid w:val="00596E9B"/>
    <w:rsid w:val="00597A90"/>
    <w:rsid w:val="00597C4A"/>
    <w:rsid w:val="005A135F"/>
    <w:rsid w:val="005A1ACB"/>
    <w:rsid w:val="005A3988"/>
    <w:rsid w:val="005A3CA4"/>
    <w:rsid w:val="005A411B"/>
    <w:rsid w:val="005A6D5B"/>
    <w:rsid w:val="005A6EC4"/>
    <w:rsid w:val="005B13AB"/>
    <w:rsid w:val="005B2838"/>
    <w:rsid w:val="005B3222"/>
    <w:rsid w:val="005B522D"/>
    <w:rsid w:val="005B5383"/>
    <w:rsid w:val="005B574F"/>
    <w:rsid w:val="005B6F98"/>
    <w:rsid w:val="005C0996"/>
    <w:rsid w:val="005C1B2E"/>
    <w:rsid w:val="005C3185"/>
    <w:rsid w:val="005C48B6"/>
    <w:rsid w:val="005C55A9"/>
    <w:rsid w:val="005C56D0"/>
    <w:rsid w:val="005C79FC"/>
    <w:rsid w:val="005D0DA2"/>
    <w:rsid w:val="005D1ABC"/>
    <w:rsid w:val="005D28D0"/>
    <w:rsid w:val="005D7E7B"/>
    <w:rsid w:val="005E3404"/>
    <w:rsid w:val="005E589D"/>
    <w:rsid w:val="005E6438"/>
    <w:rsid w:val="005E6E9B"/>
    <w:rsid w:val="005F2201"/>
    <w:rsid w:val="005F35AB"/>
    <w:rsid w:val="005F37E8"/>
    <w:rsid w:val="005F4A38"/>
    <w:rsid w:val="006001E0"/>
    <w:rsid w:val="00602E59"/>
    <w:rsid w:val="006046AB"/>
    <w:rsid w:val="00604EDC"/>
    <w:rsid w:val="00605145"/>
    <w:rsid w:val="0060571F"/>
    <w:rsid w:val="0061065F"/>
    <w:rsid w:val="0061090D"/>
    <w:rsid w:val="00612131"/>
    <w:rsid w:val="00614217"/>
    <w:rsid w:val="006144B2"/>
    <w:rsid w:val="00614C0C"/>
    <w:rsid w:val="006169BB"/>
    <w:rsid w:val="00616F0D"/>
    <w:rsid w:val="0061703C"/>
    <w:rsid w:val="00617557"/>
    <w:rsid w:val="006203DF"/>
    <w:rsid w:val="00621267"/>
    <w:rsid w:val="0062220B"/>
    <w:rsid w:val="00623FE1"/>
    <w:rsid w:val="00624108"/>
    <w:rsid w:val="00624B02"/>
    <w:rsid w:val="00627BF4"/>
    <w:rsid w:val="00630336"/>
    <w:rsid w:val="006314AE"/>
    <w:rsid w:val="00631785"/>
    <w:rsid w:val="006327B9"/>
    <w:rsid w:val="0063346F"/>
    <w:rsid w:val="00636C71"/>
    <w:rsid w:val="00637A29"/>
    <w:rsid w:val="00644A90"/>
    <w:rsid w:val="00646218"/>
    <w:rsid w:val="0064647F"/>
    <w:rsid w:val="006521E0"/>
    <w:rsid w:val="0065338D"/>
    <w:rsid w:val="0065595D"/>
    <w:rsid w:val="00655A96"/>
    <w:rsid w:val="00657CF4"/>
    <w:rsid w:val="006602FF"/>
    <w:rsid w:val="00660A5D"/>
    <w:rsid w:val="00667306"/>
    <w:rsid w:val="00667BFE"/>
    <w:rsid w:val="0067013E"/>
    <w:rsid w:val="00675986"/>
    <w:rsid w:val="006778EF"/>
    <w:rsid w:val="00677F3B"/>
    <w:rsid w:val="00681283"/>
    <w:rsid w:val="00683861"/>
    <w:rsid w:val="006840EB"/>
    <w:rsid w:val="00685636"/>
    <w:rsid w:val="00685B3C"/>
    <w:rsid w:val="00686297"/>
    <w:rsid w:val="006873ED"/>
    <w:rsid w:val="00687939"/>
    <w:rsid w:val="00691439"/>
    <w:rsid w:val="00691A09"/>
    <w:rsid w:val="006953D0"/>
    <w:rsid w:val="006956F0"/>
    <w:rsid w:val="00695E04"/>
    <w:rsid w:val="00696C61"/>
    <w:rsid w:val="006978E5"/>
    <w:rsid w:val="006A0B54"/>
    <w:rsid w:val="006A0D83"/>
    <w:rsid w:val="006A1DA9"/>
    <w:rsid w:val="006A6C34"/>
    <w:rsid w:val="006A7F80"/>
    <w:rsid w:val="006B0741"/>
    <w:rsid w:val="006B10E9"/>
    <w:rsid w:val="006B1B9C"/>
    <w:rsid w:val="006B1D4F"/>
    <w:rsid w:val="006B46C6"/>
    <w:rsid w:val="006B57EB"/>
    <w:rsid w:val="006B594A"/>
    <w:rsid w:val="006B5B18"/>
    <w:rsid w:val="006B6294"/>
    <w:rsid w:val="006B6E91"/>
    <w:rsid w:val="006B765A"/>
    <w:rsid w:val="006C2DA5"/>
    <w:rsid w:val="006C331E"/>
    <w:rsid w:val="006C4160"/>
    <w:rsid w:val="006C4E1E"/>
    <w:rsid w:val="006C62A2"/>
    <w:rsid w:val="006C67DF"/>
    <w:rsid w:val="006C7751"/>
    <w:rsid w:val="006C79B5"/>
    <w:rsid w:val="006D0694"/>
    <w:rsid w:val="006D0ADF"/>
    <w:rsid w:val="006D4E9F"/>
    <w:rsid w:val="006D69B1"/>
    <w:rsid w:val="006D70FF"/>
    <w:rsid w:val="006D72AA"/>
    <w:rsid w:val="006D7D44"/>
    <w:rsid w:val="006E1083"/>
    <w:rsid w:val="006E5F8B"/>
    <w:rsid w:val="006E707F"/>
    <w:rsid w:val="006F07DE"/>
    <w:rsid w:val="006F0921"/>
    <w:rsid w:val="006F0D79"/>
    <w:rsid w:val="006F11C8"/>
    <w:rsid w:val="006F15CE"/>
    <w:rsid w:val="006F319B"/>
    <w:rsid w:val="006F43B8"/>
    <w:rsid w:val="006F5004"/>
    <w:rsid w:val="006F51DF"/>
    <w:rsid w:val="006F6899"/>
    <w:rsid w:val="006F6AB4"/>
    <w:rsid w:val="006F6D95"/>
    <w:rsid w:val="00700144"/>
    <w:rsid w:val="00700E81"/>
    <w:rsid w:val="00703003"/>
    <w:rsid w:val="0070313B"/>
    <w:rsid w:val="00703C24"/>
    <w:rsid w:val="00705A24"/>
    <w:rsid w:val="0070629B"/>
    <w:rsid w:val="007077FE"/>
    <w:rsid w:val="007100AD"/>
    <w:rsid w:val="00710293"/>
    <w:rsid w:val="007103E3"/>
    <w:rsid w:val="00710BC9"/>
    <w:rsid w:val="00711EF3"/>
    <w:rsid w:val="00712547"/>
    <w:rsid w:val="0071363F"/>
    <w:rsid w:val="00713CB0"/>
    <w:rsid w:val="0071532C"/>
    <w:rsid w:val="00715B79"/>
    <w:rsid w:val="00721F6B"/>
    <w:rsid w:val="007232D2"/>
    <w:rsid w:val="007236FE"/>
    <w:rsid w:val="00724530"/>
    <w:rsid w:val="00725221"/>
    <w:rsid w:val="007253F3"/>
    <w:rsid w:val="00725939"/>
    <w:rsid w:val="00731006"/>
    <w:rsid w:val="007342E3"/>
    <w:rsid w:val="007406C6"/>
    <w:rsid w:val="00741EFA"/>
    <w:rsid w:val="007441C2"/>
    <w:rsid w:val="0074493F"/>
    <w:rsid w:val="00745A23"/>
    <w:rsid w:val="00746B60"/>
    <w:rsid w:val="0075058B"/>
    <w:rsid w:val="007512E4"/>
    <w:rsid w:val="00753787"/>
    <w:rsid w:val="00754E53"/>
    <w:rsid w:val="00755DFA"/>
    <w:rsid w:val="00755E8B"/>
    <w:rsid w:val="007615DA"/>
    <w:rsid w:val="00762170"/>
    <w:rsid w:val="007622A6"/>
    <w:rsid w:val="00762EDF"/>
    <w:rsid w:val="007650AB"/>
    <w:rsid w:val="00765510"/>
    <w:rsid w:val="00766776"/>
    <w:rsid w:val="00767151"/>
    <w:rsid w:val="007707B1"/>
    <w:rsid w:val="00771691"/>
    <w:rsid w:val="00772270"/>
    <w:rsid w:val="0077248C"/>
    <w:rsid w:val="00772858"/>
    <w:rsid w:val="00772D0E"/>
    <w:rsid w:val="00773124"/>
    <w:rsid w:val="00774943"/>
    <w:rsid w:val="00775C1F"/>
    <w:rsid w:val="00776464"/>
    <w:rsid w:val="007835EC"/>
    <w:rsid w:val="0078393C"/>
    <w:rsid w:val="00783E94"/>
    <w:rsid w:val="007847D2"/>
    <w:rsid w:val="0079138F"/>
    <w:rsid w:val="00791550"/>
    <w:rsid w:val="00794C32"/>
    <w:rsid w:val="00796848"/>
    <w:rsid w:val="00796CC4"/>
    <w:rsid w:val="00797D50"/>
    <w:rsid w:val="007A001D"/>
    <w:rsid w:val="007A0F51"/>
    <w:rsid w:val="007A37B7"/>
    <w:rsid w:val="007A3878"/>
    <w:rsid w:val="007A41E2"/>
    <w:rsid w:val="007A46B2"/>
    <w:rsid w:val="007A4DF7"/>
    <w:rsid w:val="007A7855"/>
    <w:rsid w:val="007B007E"/>
    <w:rsid w:val="007B08BB"/>
    <w:rsid w:val="007B0A41"/>
    <w:rsid w:val="007B6341"/>
    <w:rsid w:val="007C1FC4"/>
    <w:rsid w:val="007C24B9"/>
    <w:rsid w:val="007C51FA"/>
    <w:rsid w:val="007C6C4A"/>
    <w:rsid w:val="007C7C12"/>
    <w:rsid w:val="007D2ADE"/>
    <w:rsid w:val="007D336F"/>
    <w:rsid w:val="007D4F28"/>
    <w:rsid w:val="007D58FC"/>
    <w:rsid w:val="007D5A18"/>
    <w:rsid w:val="007D6DDD"/>
    <w:rsid w:val="007D70F6"/>
    <w:rsid w:val="007D7398"/>
    <w:rsid w:val="007E01EF"/>
    <w:rsid w:val="007E0B26"/>
    <w:rsid w:val="007E16EA"/>
    <w:rsid w:val="007E174E"/>
    <w:rsid w:val="007E19B6"/>
    <w:rsid w:val="007E1E01"/>
    <w:rsid w:val="007E4120"/>
    <w:rsid w:val="007E4688"/>
    <w:rsid w:val="007E476F"/>
    <w:rsid w:val="007E4CBE"/>
    <w:rsid w:val="007E6F7C"/>
    <w:rsid w:val="007E7A02"/>
    <w:rsid w:val="007E7C83"/>
    <w:rsid w:val="007F1016"/>
    <w:rsid w:val="007F2F4F"/>
    <w:rsid w:val="007F3624"/>
    <w:rsid w:val="007F456E"/>
    <w:rsid w:val="007F4BE3"/>
    <w:rsid w:val="007F5F1A"/>
    <w:rsid w:val="007F73BA"/>
    <w:rsid w:val="007F7DD2"/>
    <w:rsid w:val="008003C0"/>
    <w:rsid w:val="0080057D"/>
    <w:rsid w:val="0080538B"/>
    <w:rsid w:val="0080540E"/>
    <w:rsid w:val="00805FFE"/>
    <w:rsid w:val="008079E8"/>
    <w:rsid w:val="0081078F"/>
    <w:rsid w:val="0081085F"/>
    <w:rsid w:val="0081125C"/>
    <w:rsid w:val="008117AB"/>
    <w:rsid w:val="00811C86"/>
    <w:rsid w:val="00811E3A"/>
    <w:rsid w:val="0081425C"/>
    <w:rsid w:val="0081480E"/>
    <w:rsid w:val="00816366"/>
    <w:rsid w:val="00821E8A"/>
    <w:rsid w:val="00821EAF"/>
    <w:rsid w:val="00821EB0"/>
    <w:rsid w:val="0082266F"/>
    <w:rsid w:val="0082409C"/>
    <w:rsid w:val="00824D17"/>
    <w:rsid w:val="0082577D"/>
    <w:rsid w:val="00827F6B"/>
    <w:rsid w:val="00832494"/>
    <w:rsid w:val="008325A8"/>
    <w:rsid w:val="00832980"/>
    <w:rsid w:val="00832A72"/>
    <w:rsid w:val="00832C83"/>
    <w:rsid w:val="00833B1A"/>
    <w:rsid w:val="00834744"/>
    <w:rsid w:val="008352B3"/>
    <w:rsid w:val="0083573C"/>
    <w:rsid w:val="0084180C"/>
    <w:rsid w:val="0084273A"/>
    <w:rsid w:val="00842761"/>
    <w:rsid w:val="00845C3F"/>
    <w:rsid w:val="00845C8A"/>
    <w:rsid w:val="00845E2F"/>
    <w:rsid w:val="00846E3B"/>
    <w:rsid w:val="008477B2"/>
    <w:rsid w:val="00850930"/>
    <w:rsid w:val="00852BF8"/>
    <w:rsid w:val="00853564"/>
    <w:rsid w:val="00855DD9"/>
    <w:rsid w:val="00856DFC"/>
    <w:rsid w:val="0086017C"/>
    <w:rsid w:val="00860B11"/>
    <w:rsid w:val="00860D5E"/>
    <w:rsid w:val="008611B2"/>
    <w:rsid w:val="00862274"/>
    <w:rsid w:val="008635D1"/>
    <w:rsid w:val="00864E0A"/>
    <w:rsid w:val="00866BEA"/>
    <w:rsid w:val="00867360"/>
    <w:rsid w:val="00871BBB"/>
    <w:rsid w:val="008756E2"/>
    <w:rsid w:val="0087596C"/>
    <w:rsid w:val="00877AC8"/>
    <w:rsid w:val="00883A70"/>
    <w:rsid w:val="00884ADF"/>
    <w:rsid w:val="00885120"/>
    <w:rsid w:val="0088727F"/>
    <w:rsid w:val="0089140A"/>
    <w:rsid w:val="00892B60"/>
    <w:rsid w:val="00894BB1"/>
    <w:rsid w:val="0089522F"/>
    <w:rsid w:val="008970FE"/>
    <w:rsid w:val="008979D1"/>
    <w:rsid w:val="00897B11"/>
    <w:rsid w:val="008A18AD"/>
    <w:rsid w:val="008A28BC"/>
    <w:rsid w:val="008A31B4"/>
    <w:rsid w:val="008A5C42"/>
    <w:rsid w:val="008B2BD8"/>
    <w:rsid w:val="008B2CAA"/>
    <w:rsid w:val="008B320D"/>
    <w:rsid w:val="008B39F5"/>
    <w:rsid w:val="008B3B31"/>
    <w:rsid w:val="008B4631"/>
    <w:rsid w:val="008B54D9"/>
    <w:rsid w:val="008B62AC"/>
    <w:rsid w:val="008B68DC"/>
    <w:rsid w:val="008B6C0B"/>
    <w:rsid w:val="008B76EB"/>
    <w:rsid w:val="008B7F44"/>
    <w:rsid w:val="008C0D66"/>
    <w:rsid w:val="008C24B1"/>
    <w:rsid w:val="008C39A9"/>
    <w:rsid w:val="008C407A"/>
    <w:rsid w:val="008C45EF"/>
    <w:rsid w:val="008C4C07"/>
    <w:rsid w:val="008C510F"/>
    <w:rsid w:val="008C518E"/>
    <w:rsid w:val="008D3D02"/>
    <w:rsid w:val="008D4214"/>
    <w:rsid w:val="008D43AE"/>
    <w:rsid w:val="008D4976"/>
    <w:rsid w:val="008D4CE5"/>
    <w:rsid w:val="008D5B3E"/>
    <w:rsid w:val="008E16F8"/>
    <w:rsid w:val="008E2FCD"/>
    <w:rsid w:val="008E3B1C"/>
    <w:rsid w:val="008E47C1"/>
    <w:rsid w:val="008E61D0"/>
    <w:rsid w:val="008E7083"/>
    <w:rsid w:val="008E7747"/>
    <w:rsid w:val="008F26E8"/>
    <w:rsid w:val="008F3833"/>
    <w:rsid w:val="008F45FF"/>
    <w:rsid w:val="008F540B"/>
    <w:rsid w:val="008F601F"/>
    <w:rsid w:val="00900BE0"/>
    <w:rsid w:val="00900E78"/>
    <w:rsid w:val="009010D0"/>
    <w:rsid w:val="0090139B"/>
    <w:rsid w:val="00901D2F"/>
    <w:rsid w:val="0090212C"/>
    <w:rsid w:val="009036D0"/>
    <w:rsid w:val="00904105"/>
    <w:rsid w:val="00904EF2"/>
    <w:rsid w:val="00904FDB"/>
    <w:rsid w:val="00905356"/>
    <w:rsid w:val="00906AA3"/>
    <w:rsid w:val="0090713B"/>
    <w:rsid w:val="009126DF"/>
    <w:rsid w:val="00913A23"/>
    <w:rsid w:val="00913FC1"/>
    <w:rsid w:val="0091458B"/>
    <w:rsid w:val="00914C99"/>
    <w:rsid w:val="00914D2B"/>
    <w:rsid w:val="00916C7A"/>
    <w:rsid w:val="00917E34"/>
    <w:rsid w:val="009220D9"/>
    <w:rsid w:val="009222AB"/>
    <w:rsid w:val="00923ECC"/>
    <w:rsid w:val="00931647"/>
    <w:rsid w:val="00931C6F"/>
    <w:rsid w:val="00934839"/>
    <w:rsid w:val="0093569A"/>
    <w:rsid w:val="00936966"/>
    <w:rsid w:val="009379E1"/>
    <w:rsid w:val="00941893"/>
    <w:rsid w:val="0094232A"/>
    <w:rsid w:val="0094487C"/>
    <w:rsid w:val="00944A25"/>
    <w:rsid w:val="00945DD5"/>
    <w:rsid w:val="00946F02"/>
    <w:rsid w:val="0094755B"/>
    <w:rsid w:val="00952597"/>
    <w:rsid w:val="009536B3"/>
    <w:rsid w:val="00956169"/>
    <w:rsid w:val="00956499"/>
    <w:rsid w:val="00956700"/>
    <w:rsid w:val="00956C30"/>
    <w:rsid w:val="009572AB"/>
    <w:rsid w:val="0095737D"/>
    <w:rsid w:val="00957B12"/>
    <w:rsid w:val="00957BB4"/>
    <w:rsid w:val="0096075F"/>
    <w:rsid w:val="00960B80"/>
    <w:rsid w:val="00961ADB"/>
    <w:rsid w:val="009628D7"/>
    <w:rsid w:val="009632F7"/>
    <w:rsid w:val="00964B42"/>
    <w:rsid w:val="00965D4B"/>
    <w:rsid w:val="009664CC"/>
    <w:rsid w:val="00970FA2"/>
    <w:rsid w:val="00972427"/>
    <w:rsid w:val="0097453E"/>
    <w:rsid w:val="0097507F"/>
    <w:rsid w:val="009752A6"/>
    <w:rsid w:val="00980919"/>
    <w:rsid w:val="00982812"/>
    <w:rsid w:val="00982ACA"/>
    <w:rsid w:val="00985AE9"/>
    <w:rsid w:val="00986EC8"/>
    <w:rsid w:val="00992CBA"/>
    <w:rsid w:val="00993808"/>
    <w:rsid w:val="00994916"/>
    <w:rsid w:val="00996532"/>
    <w:rsid w:val="00996714"/>
    <w:rsid w:val="009A2EE9"/>
    <w:rsid w:val="009A473B"/>
    <w:rsid w:val="009A6E7C"/>
    <w:rsid w:val="009A7747"/>
    <w:rsid w:val="009B01D2"/>
    <w:rsid w:val="009B04B3"/>
    <w:rsid w:val="009B151F"/>
    <w:rsid w:val="009B1D63"/>
    <w:rsid w:val="009B27FC"/>
    <w:rsid w:val="009B3A05"/>
    <w:rsid w:val="009B4329"/>
    <w:rsid w:val="009B5261"/>
    <w:rsid w:val="009B6256"/>
    <w:rsid w:val="009B65DE"/>
    <w:rsid w:val="009B6828"/>
    <w:rsid w:val="009B6E35"/>
    <w:rsid w:val="009C06D9"/>
    <w:rsid w:val="009C14D8"/>
    <w:rsid w:val="009C2266"/>
    <w:rsid w:val="009C32E8"/>
    <w:rsid w:val="009C33DF"/>
    <w:rsid w:val="009C346F"/>
    <w:rsid w:val="009C40ED"/>
    <w:rsid w:val="009C4871"/>
    <w:rsid w:val="009C5C9F"/>
    <w:rsid w:val="009C6ECA"/>
    <w:rsid w:val="009C7893"/>
    <w:rsid w:val="009D0DA2"/>
    <w:rsid w:val="009D1CFB"/>
    <w:rsid w:val="009D49CF"/>
    <w:rsid w:val="009D4E58"/>
    <w:rsid w:val="009D571C"/>
    <w:rsid w:val="009D75A2"/>
    <w:rsid w:val="009E270D"/>
    <w:rsid w:val="009E30DB"/>
    <w:rsid w:val="009E325B"/>
    <w:rsid w:val="009E411B"/>
    <w:rsid w:val="009E4C94"/>
    <w:rsid w:val="009E58D4"/>
    <w:rsid w:val="009E5D54"/>
    <w:rsid w:val="009E67B6"/>
    <w:rsid w:val="009E7120"/>
    <w:rsid w:val="009E74AD"/>
    <w:rsid w:val="009F0E4A"/>
    <w:rsid w:val="009F1566"/>
    <w:rsid w:val="009F2351"/>
    <w:rsid w:val="009F3539"/>
    <w:rsid w:val="009F5385"/>
    <w:rsid w:val="009F748D"/>
    <w:rsid w:val="00A00253"/>
    <w:rsid w:val="00A005AE"/>
    <w:rsid w:val="00A02777"/>
    <w:rsid w:val="00A027E3"/>
    <w:rsid w:val="00A05D42"/>
    <w:rsid w:val="00A06B74"/>
    <w:rsid w:val="00A07E71"/>
    <w:rsid w:val="00A10AF1"/>
    <w:rsid w:val="00A12792"/>
    <w:rsid w:val="00A12A3C"/>
    <w:rsid w:val="00A14351"/>
    <w:rsid w:val="00A1450C"/>
    <w:rsid w:val="00A14D1B"/>
    <w:rsid w:val="00A15724"/>
    <w:rsid w:val="00A15DB2"/>
    <w:rsid w:val="00A164FF"/>
    <w:rsid w:val="00A20C6F"/>
    <w:rsid w:val="00A21990"/>
    <w:rsid w:val="00A219EA"/>
    <w:rsid w:val="00A22924"/>
    <w:rsid w:val="00A244E7"/>
    <w:rsid w:val="00A249B9"/>
    <w:rsid w:val="00A25819"/>
    <w:rsid w:val="00A25BEB"/>
    <w:rsid w:val="00A266D6"/>
    <w:rsid w:val="00A27119"/>
    <w:rsid w:val="00A30182"/>
    <w:rsid w:val="00A30A71"/>
    <w:rsid w:val="00A33550"/>
    <w:rsid w:val="00A346DF"/>
    <w:rsid w:val="00A35784"/>
    <w:rsid w:val="00A35959"/>
    <w:rsid w:val="00A36437"/>
    <w:rsid w:val="00A364C8"/>
    <w:rsid w:val="00A373F4"/>
    <w:rsid w:val="00A374E6"/>
    <w:rsid w:val="00A378B5"/>
    <w:rsid w:val="00A42B24"/>
    <w:rsid w:val="00A4393B"/>
    <w:rsid w:val="00A44091"/>
    <w:rsid w:val="00A44360"/>
    <w:rsid w:val="00A449C3"/>
    <w:rsid w:val="00A44CB2"/>
    <w:rsid w:val="00A45AE7"/>
    <w:rsid w:val="00A466ED"/>
    <w:rsid w:val="00A4736E"/>
    <w:rsid w:val="00A5037F"/>
    <w:rsid w:val="00A51CEA"/>
    <w:rsid w:val="00A5236C"/>
    <w:rsid w:val="00A5299F"/>
    <w:rsid w:val="00A537B8"/>
    <w:rsid w:val="00A5442A"/>
    <w:rsid w:val="00A60AAC"/>
    <w:rsid w:val="00A62C79"/>
    <w:rsid w:val="00A64942"/>
    <w:rsid w:val="00A65141"/>
    <w:rsid w:val="00A65BB9"/>
    <w:rsid w:val="00A6627E"/>
    <w:rsid w:val="00A67219"/>
    <w:rsid w:val="00A67684"/>
    <w:rsid w:val="00A676DB"/>
    <w:rsid w:val="00A7214F"/>
    <w:rsid w:val="00A761E1"/>
    <w:rsid w:val="00A76415"/>
    <w:rsid w:val="00A767B7"/>
    <w:rsid w:val="00A76E24"/>
    <w:rsid w:val="00A77274"/>
    <w:rsid w:val="00A772C8"/>
    <w:rsid w:val="00A8039E"/>
    <w:rsid w:val="00A8249A"/>
    <w:rsid w:val="00A82650"/>
    <w:rsid w:val="00A837E6"/>
    <w:rsid w:val="00A8515D"/>
    <w:rsid w:val="00A86818"/>
    <w:rsid w:val="00A87C65"/>
    <w:rsid w:val="00A903BF"/>
    <w:rsid w:val="00A90D99"/>
    <w:rsid w:val="00A921A6"/>
    <w:rsid w:val="00A92757"/>
    <w:rsid w:val="00A9289C"/>
    <w:rsid w:val="00A92F86"/>
    <w:rsid w:val="00A9471F"/>
    <w:rsid w:val="00A963FC"/>
    <w:rsid w:val="00A97DC9"/>
    <w:rsid w:val="00AA098F"/>
    <w:rsid w:val="00AA0E3E"/>
    <w:rsid w:val="00AA2B9B"/>
    <w:rsid w:val="00AA31BD"/>
    <w:rsid w:val="00AA4B6E"/>
    <w:rsid w:val="00AA5799"/>
    <w:rsid w:val="00AA580E"/>
    <w:rsid w:val="00AA5F7F"/>
    <w:rsid w:val="00AA6D7B"/>
    <w:rsid w:val="00AB1EBE"/>
    <w:rsid w:val="00AB6AF8"/>
    <w:rsid w:val="00AB7756"/>
    <w:rsid w:val="00AC0BC3"/>
    <w:rsid w:val="00AC18A3"/>
    <w:rsid w:val="00AC3EC1"/>
    <w:rsid w:val="00AC7A81"/>
    <w:rsid w:val="00AD0458"/>
    <w:rsid w:val="00AD227A"/>
    <w:rsid w:val="00AD4114"/>
    <w:rsid w:val="00AD4C86"/>
    <w:rsid w:val="00AD598D"/>
    <w:rsid w:val="00AD71CE"/>
    <w:rsid w:val="00AD738B"/>
    <w:rsid w:val="00AE08B0"/>
    <w:rsid w:val="00AE0A88"/>
    <w:rsid w:val="00AE4A69"/>
    <w:rsid w:val="00AE5B6E"/>
    <w:rsid w:val="00AE6FF5"/>
    <w:rsid w:val="00AE73F2"/>
    <w:rsid w:val="00AF1A0D"/>
    <w:rsid w:val="00AF1A9D"/>
    <w:rsid w:val="00AF1C70"/>
    <w:rsid w:val="00AF4913"/>
    <w:rsid w:val="00AF558A"/>
    <w:rsid w:val="00AF636D"/>
    <w:rsid w:val="00AF6E8C"/>
    <w:rsid w:val="00B00C9E"/>
    <w:rsid w:val="00B010DE"/>
    <w:rsid w:val="00B01A32"/>
    <w:rsid w:val="00B0255F"/>
    <w:rsid w:val="00B03C8E"/>
    <w:rsid w:val="00B046FF"/>
    <w:rsid w:val="00B053DA"/>
    <w:rsid w:val="00B05B9B"/>
    <w:rsid w:val="00B05C87"/>
    <w:rsid w:val="00B06960"/>
    <w:rsid w:val="00B07096"/>
    <w:rsid w:val="00B10705"/>
    <w:rsid w:val="00B139E6"/>
    <w:rsid w:val="00B13A02"/>
    <w:rsid w:val="00B13FB1"/>
    <w:rsid w:val="00B14219"/>
    <w:rsid w:val="00B150D0"/>
    <w:rsid w:val="00B1516D"/>
    <w:rsid w:val="00B22C7B"/>
    <w:rsid w:val="00B240ED"/>
    <w:rsid w:val="00B2602B"/>
    <w:rsid w:val="00B31ED7"/>
    <w:rsid w:val="00B35141"/>
    <w:rsid w:val="00B357AB"/>
    <w:rsid w:val="00B36FB7"/>
    <w:rsid w:val="00B375FF"/>
    <w:rsid w:val="00B379C9"/>
    <w:rsid w:val="00B37D6F"/>
    <w:rsid w:val="00B447DD"/>
    <w:rsid w:val="00B455A7"/>
    <w:rsid w:val="00B459B5"/>
    <w:rsid w:val="00B46C46"/>
    <w:rsid w:val="00B4701D"/>
    <w:rsid w:val="00B54C86"/>
    <w:rsid w:val="00B54CFC"/>
    <w:rsid w:val="00B55CCE"/>
    <w:rsid w:val="00B56A51"/>
    <w:rsid w:val="00B5744E"/>
    <w:rsid w:val="00B6041A"/>
    <w:rsid w:val="00B60691"/>
    <w:rsid w:val="00B61833"/>
    <w:rsid w:val="00B62895"/>
    <w:rsid w:val="00B64860"/>
    <w:rsid w:val="00B64EA7"/>
    <w:rsid w:val="00B6520F"/>
    <w:rsid w:val="00B65ACC"/>
    <w:rsid w:val="00B66B5E"/>
    <w:rsid w:val="00B731EC"/>
    <w:rsid w:val="00B74759"/>
    <w:rsid w:val="00B74821"/>
    <w:rsid w:val="00B74E79"/>
    <w:rsid w:val="00B754E6"/>
    <w:rsid w:val="00B76145"/>
    <w:rsid w:val="00B76D9B"/>
    <w:rsid w:val="00B80553"/>
    <w:rsid w:val="00B80AFC"/>
    <w:rsid w:val="00B81763"/>
    <w:rsid w:val="00B82685"/>
    <w:rsid w:val="00B82EC6"/>
    <w:rsid w:val="00B835D5"/>
    <w:rsid w:val="00B86693"/>
    <w:rsid w:val="00B915B8"/>
    <w:rsid w:val="00B91C32"/>
    <w:rsid w:val="00B93223"/>
    <w:rsid w:val="00BA3DD4"/>
    <w:rsid w:val="00BA428E"/>
    <w:rsid w:val="00BA60FC"/>
    <w:rsid w:val="00BA74E3"/>
    <w:rsid w:val="00BB056D"/>
    <w:rsid w:val="00BB0721"/>
    <w:rsid w:val="00BB2839"/>
    <w:rsid w:val="00BB3A17"/>
    <w:rsid w:val="00BB451B"/>
    <w:rsid w:val="00BB6B66"/>
    <w:rsid w:val="00BC30F6"/>
    <w:rsid w:val="00BC5300"/>
    <w:rsid w:val="00BC57E3"/>
    <w:rsid w:val="00BC6EA8"/>
    <w:rsid w:val="00BC7DAA"/>
    <w:rsid w:val="00BD06B0"/>
    <w:rsid w:val="00BD4544"/>
    <w:rsid w:val="00BD4A84"/>
    <w:rsid w:val="00BD5987"/>
    <w:rsid w:val="00BE0FD7"/>
    <w:rsid w:val="00BE61AC"/>
    <w:rsid w:val="00BE68BB"/>
    <w:rsid w:val="00BE69B6"/>
    <w:rsid w:val="00BE74CB"/>
    <w:rsid w:val="00BE7657"/>
    <w:rsid w:val="00BF075C"/>
    <w:rsid w:val="00BF18A3"/>
    <w:rsid w:val="00BF2F95"/>
    <w:rsid w:val="00BF366B"/>
    <w:rsid w:val="00BF508E"/>
    <w:rsid w:val="00C008E7"/>
    <w:rsid w:val="00C029AC"/>
    <w:rsid w:val="00C02B09"/>
    <w:rsid w:val="00C03E3D"/>
    <w:rsid w:val="00C04A0E"/>
    <w:rsid w:val="00C05693"/>
    <w:rsid w:val="00C072F3"/>
    <w:rsid w:val="00C10038"/>
    <w:rsid w:val="00C10A31"/>
    <w:rsid w:val="00C11374"/>
    <w:rsid w:val="00C168F2"/>
    <w:rsid w:val="00C1728E"/>
    <w:rsid w:val="00C2060D"/>
    <w:rsid w:val="00C207D8"/>
    <w:rsid w:val="00C20CD2"/>
    <w:rsid w:val="00C24283"/>
    <w:rsid w:val="00C2573D"/>
    <w:rsid w:val="00C26B8D"/>
    <w:rsid w:val="00C30D77"/>
    <w:rsid w:val="00C316FE"/>
    <w:rsid w:val="00C32DCE"/>
    <w:rsid w:val="00C32EED"/>
    <w:rsid w:val="00C335EE"/>
    <w:rsid w:val="00C34330"/>
    <w:rsid w:val="00C34831"/>
    <w:rsid w:val="00C34953"/>
    <w:rsid w:val="00C36B59"/>
    <w:rsid w:val="00C37FB1"/>
    <w:rsid w:val="00C412C0"/>
    <w:rsid w:val="00C442F5"/>
    <w:rsid w:val="00C443E5"/>
    <w:rsid w:val="00C4554E"/>
    <w:rsid w:val="00C46664"/>
    <w:rsid w:val="00C46E2E"/>
    <w:rsid w:val="00C50406"/>
    <w:rsid w:val="00C512F7"/>
    <w:rsid w:val="00C531BE"/>
    <w:rsid w:val="00C545D0"/>
    <w:rsid w:val="00C5579C"/>
    <w:rsid w:val="00C56814"/>
    <w:rsid w:val="00C56C2E"/>
    <w:rsid w:val="00C572D6"/>
    <w:rsid w:val="00C573A1"/>
    <w:rsid w:val="00C57CD8"/>
    <w:rsid w:val="00C62932"/>
    <w:rsid w:val="00C633E8"/>
    <w:rsid w:val="00C63BF8"/>
    <w:rsid w:val="00C640BB"/>
    <w:rsid w:val="00C66FDE"/>
    <w:rsid w:val="00C673F7"/>
    <w:rsid w:val="00C70DCF"/>
    <w:rsid w:val="00C716E8"/>
    <w:rsid w:val="00C71C23"/>
    <w:rsid w:val="00C73E3C"/>
    <w:rsid w:val="00C833AB"/>
    <w:rsid w:val="00C84344"/>
    <w:rsid w:val="00C84442"/>
    <w:rsid w:val="00C845BD"/>
    <w:rsid w:val="00C845CA"/>
    <w:rsid w:val="00C86847"/>
    <w:rsid w:val="00C91096"/>
    <w:rsid w:val="00C92B50"/>
    <w:rsid w:val="00C93AB7"/>
    <w:rsid w:val="00C94A3B"/>
    <w:rsid w:val="00C97720"/>
    <w:rsid w:val="00C97EE0"/>
    <w:rsid w:val="00C97FE6"/>
    <w:rsid w:val="00CA48BB"/>
    <w:rsid w:val="00CA492F"/>
    <w:rsid w:val="00CA4B97"/>
    <w:rsid w:val="00CA4E8C"/>
    <w:rsid w:val="00CA6C90"/>
    <w:rsid w:val="00CB04A1"/>
    <w:rsid w:val="00CB0C37"/>
    <w:rsid w:val="00CB2B01"/>
    <w:rsid w:val="00CB3A85"/>
    <w:rsid w:val="00CB50C4"/>
    <w:rsid w:val="00CC034D"/>
    <w:rsid w:val="00CC0476"/>
    <w:rsid w:val="00CC3F36"/>
    <w:rsid w:val="00CD0B75"/>
    <w:rsid w:val="00CD319A"/>
    <w:rsid w:val="00CD3666"/>
    <w:rsid w:val="00CD4D7F"/>
    <w:rsid w:val="00CD575E"/>
    <w:rsid w:val="00CD6772"/>
    <w:rsid w:val="00CD7B33"/>
    <w:rsid w:val="00CE0D04"/>
    <w:rsid w:val="00CE3B83"/>
    <w:rsid w:val="00CE3E00"/>
    <w:rsid w:val="00CE6980"/>
    <w:rsid w:val="00CE7615"/>
    <w:rsid w:val="00CE7971"/>
    <w:rsid w:val="00CF0DE5"/>
    <w:rsid w:val="00CF1C35"/>
    <w:rsid w:val="00CF3541"/>
    <w:rsid w:val="00CF3B77"/>
    <w:rsid w:val="00CF536F"/>
    <w:rsid w:val="00CF736B"/>
    <w:rsid w:val="00D00481"/>
    <w:rsid w:val="00D005AC"/>
    <w:rsid w:val="00D009A4"/>
    <w:rsid w:val="00D01715"/>
    <w:rsid w:val="00D0189B"/>
    <w:rsid w:val="00D01B53"/>
    <w:rsid w:val="00D031ED"/>
    <w:rsid w:val="00D0389C"/>
    <w:rsid w:val="00D03ECD"/>
    <w:rsid w:val="00D13E16"/>
    <w:rsid w:val="00D140FE"/>
    <w:rsid w:val="00D14CF7"/>
    <w:rsid w:val="00D158DB"/>
    <w:rsid w:val="00D159C6"/>
    <w:rsid w:val="00D15AB1"/>
    <w:rsid w:val="00D15E56"/>
    <w:rsid w:val="00D163BC"/>
    <w:rsid w:val="00D16AD8"/>
    <w:rsid w:val="00D17207"/>
    <w:rsid w:val="00D17625"/>
    <w:rsid w:val="00D17908"/>
    <w:rsid w:val="00D20126"/>
    <w:rsid w:val="00D22750"/>
    <w:rsid w:val="00D22AF6"/>
    <w:rsid w:val="00D2398D"/>
    <w:rsid w:val="00D23C5C"/>
    <w:rsid w:val="00D25001"/>
    <w:rsid w:val="00D33D06"/>
    <w:rsid w:val="00D34BF4"/>
    <w:rsid w:val="00D34FC3"/>
    <w:rsid w:val="00D3597A"/>
    <w:rsid w:val="00D35CFF"/>
    <w:rsid w:val="00D412A9"/>
    <w:rsid w:val="00D4138D"/>
    <w:rsid w:val="00D42E5D"/>
    <w:rsid w:val="00D43236"/>
    <w:rsid w:val="00D432FC"/>
    <w:rsid w:val="00D43D6D"/>
    <w:rsid w:val="00D44C5A"/>
    <w:rsid w:val="00D4500F"/>
    <w:rsid w:val="00D45E9E"/>
    <w:rsid w:val="00D47388"/>
    <w:rsid w:val="00D4757A"/>
    <w:rsid w:val="00D4787F"/>
    <w:rsid w:val="00D519A5"/>
    <w:rsid w:val="00D5233F"/>
    <w:rsid w:val="00D5363E"/>
    <w:rsid w:val="00D53D1A"/>
    <w:rsid w:val="00D545DD"/>
    <w:rsid w:val="00D60219"/>
    <w:rsid w:val="00D60E80"/>
    <w:rsid w:val="00D6133A"/>
    <w:rsid w:val="00D63212"/>
    <w:rsid w:val="00D64B21"/>
    <w:rsid w:val="00D65CD0"/>
    <w:rsid w:val="00D66C82"/>
    <w:rsid w:val="00D678D9"/>
    <w:rsid w:val="00D7017D"/>
    <w:rsid w:val="00D71325"/>
    <w:rsid w:val="00D71597"/>
    <w:rsid w:val="00D73640"/>
    <w:rsid w:val="00D74104"/>
    <w:rsid w:val="00D749AF"/>
    <w:rsid w:val="00D76BC7"/>
    <w:rsid w:val="00D77052"/>
    <w:rsid w:val="00D80541"/>
    <w:rsid w:val="00D807B5"/>
    <w:rsid w:val="00D8169A"/>
    <w:rsid w:val="00D82155"/>
    <w:rsid w:val="00D83F89"/>
    <w:rsid w:val="00D84196"/>
    <w:rsid w:val="00D84B41"/>
    <w:rsid w:val="00D858B5"/>
    <w:rsid w:val="00D85B93"/>
    <w:rsid w:val="00D85D5E"/>
    <w:rsid w:val="00D85D64"/>
    <w:rsid w:val="00D86112"/>
    <w:rsid w:val="00D878F4"/>
    <w:rsid w:val="00D90D30"/>
    <w:rsid w:val="00D91A8F"/>
    <w:rsid w:val="00D921F0"/>
    <w:rsid w:val="00D9350C"/>
    <w:rsid w:val="00D95243"/>
    <w:rsid w:val="00D95273"/>
    <w:rsid w:val="00D959FC"/>
    <w:rsid w:val="00D95F6F"/>
    <w:rsid w:val="00D96051"/>
    <w:rsid w:val="00D97DA7"/>
    <w:rsid w:val="00DA0D46"/>
    <w:rsid w:val="00DA3564"/>
    <w:rsid w:val="00DA47B6"/>
    <w:rsid w:val="00DB0525"/>
    <w:rsid w:val="00DB0DA8"/>
    <w:rsid w:val="00DB1C51"/>
    <w:rsid w:val="00DB210D"/>
    <w:rsid w:val="00DB23BB"/>
    <w:rsid w:val="00DB29E8"/>
    <w:rsid w:val="00DB2A03"/>
    <w:rsid w:val="00DB31C8"/>
    <w:rsid w:val="00DB3DB4"/>
    <w:rsid w:val="00DB586B"/>
    <w:rsid w:val="00DB7213"/>
    <w:rsid w:val="00DB77B3"/>
    <w:rsid w:val="00DC1AAA"/>
    <w:rsid w:val="00DC3B92"/>
    <w:rsid w:val="00DC3E34"/>
    <w:rsid w:val="00DC44FD"/>
    <w:rsid w:val="00DC4DEB"/>
    <w:rsid w:val="00DC5234"/>
    <w:rsid w:val="00DC63ED"/>
    <w:rsid w:val="00DC644B"/>
    <w:rsid w:val="00DC67E3"/>
    <w:rsid w:val="00DC6C2D"/>
    <w:rsid w:val="00DC6F0B"/>
    <w:rsid w:val="00DC722C"/>
    <w:rsid w:val="00DD1389"/>
    <w:rsid w:val="00DD15BC"/>
    <w:rsid w:val="00DD232B"/>
    <w:rsid w:val="00DD2A1C"/>
    <w:rsid w:val="00DD2EF4"/>
    <w:rsid w:val="00DD4EF6"/>
    <w:rsid w:val="00DD69DE"/>
    <w:rsid w:val="00DD7076"/>
    <w:rsid w:val="00DE0AD9"/>
    <w:rsid w:val="00DE455C"/>
    <w:rsid w:val="00DE49AB"/>
    <w:rsid w:val="00DE652F"/>
    <w:rsid w:val="00DF0188"/>
    <w:rsid w:val="00DF23B3"/>
    <w:rsid w:val="00DF2915"/>
    <w:rsid w:val="00DF305F"/>
    <w:rsid w:val="00DF5443"/>
    <w:rsid w:val="00DF5A4D"/>
    <w:rsid w:val="00DF5AEC"/>
    <w:rsid w:val="00E00362"/>
    <w:rsid w:val="00E027A8"/>
    <w:rsid w:val="00E028A0"/>
    <w:rsid w:val="00E02F1C"/>
    <w:rsid w:val="00E05ED6"/>
    <w:rsid w:val="00E06DB0"/>
    <w:rsid w:val="00E072CB"/>
    <w:rsid w:val="00E077AC"/>
    <w:rsid w:val="00E07A99"/>
    <w:rsid w:val="00E07F93"/>
    <w:rsid w:val="00E10D87"/>
    <w:rsid w:val="00E11243"/>
    <w:rsid w:val="00E117C9"/>
    <w:rsid w:val="00E11B09"/>
    <w:rsid w:val="00E15CF5"/>
    <w:rsid w:val="00E16C98"/>
    <w:rsid w:val="00E17CA7"/>
    <w:rsid w:val="00E17D4C"/>
    <w:rsid w:val="00E20A9C"/>
    <w:rsid w:val="00E20B14"/>
    <w:rsid w:val="00E2505C"/>
    <w:rsid w:val="00E26497"/>
    <w:rsid w:val="00E26615"/>
    <w:rsid w:val="00E26D6F"/>
    <w:rsid w:val="00E27CCF"/>
    <w:rsid w:val="00E31149"/>
    <w:rsid w:val="00E32442"/>
    <w:rsid w:val="00E32A71"/>
    <w:rsid w:val="00E34D7B"/>
    <w:rsid w:val="00E36F3B"/>
    <w:rsid w:val="00E37095"/>
    <w:rsid w:val="00E37288"/>
    <w:rsid w:val="00E37E65"/>
    <w:rsid w:val="00E412D3"/>
    <w:rsid w:val="00E423FB"/>
    <w:rsid w:val="00E4361C"/>
    <w:rsid w:val="00E43A28"/>
    <w:rsid w:val="00E44497"/>
    <w:rsid w:val="00E44C3B"/>
    <w:rsid w:val="00E454E1"/>
    <w:rsid w:val="00E46CFA"/>
    <w:rsid w:val="00E472E3"/>
    <w:rsid w:val="00E50FF4"/>
    <w:rsid w:val="00E54B72"/>
    <w:rsid w:val="00E55146"/>
    <w:rsid w:val="00E559F5"/>
    <w:rsid w:val="00E56A97"/>
    <w:rsid w:val="00E56DAD"/>
    <w:rsid w:val="00E56F6A"/>
    <w:rsid w:val="00E60F8D"/>
    <w:rsid w:val="00E635AA"/>
    <w:rsid w:val="00E655C6"/>
    <w:rsid w:val="00E66819"/>
    <w:rsid w:val="00E67A02"/>
    <w:rsid w:val="00E67A93"/>
    <w:rsid w:val="00E71675"/>
    <w:rsid w:val="00E75D54"/>
    <w:rsid w:val="00E77DA0"/>
    <w:rsid w:val="00E80F00"/>
    <w:rsid w:val="00E81723"/>
    <w:rsid w:val="00E82FAD"/>
    <w:rsid w:val="00E83C63"/>
    <w:rsid w:val="00E84C59"/>
    <w:rsid w:val="00E84D59"/>
    <w:rsid w:val="00E85A53"/>
    <w:rsid w:val="00E92B2E"/>
    <w:rsid w:val="00E93C66"/>
    <w:rsid w:val="00E95590"/>
    <w:rsid w:val="00E956C2"/>
    <w:rsid w:val="00E96B19"/>
    <w:rsid w:val="00E97000"/>
    <w:rsid w:val="00E97078"/>
    <w:rsid w:val="00E97BE9"/>
    <w:rsid w:val="00E97F66"/>
    <w:rsid w:val="00EA0453"/>
    <w:rsid w:val="00EA074A"/>
    <w:rsid w:val="00EA1048"/>
    <w:rsid w:val="00EA19A9"/>
    <w:rsid w:val="00EA26D7"/>
    <w:rsid w:val="00EA2BFF"/>
    <w:rsid w:val="00EA4E65"/>
    <w:rsid w:val="00EA5681"/>
    <w:rsid w:val="00EA5C6A"/>
    <w:rsid w:val="00EA5FC6"/>
    <w:rsid w:val="00EA7141"/>
    <w:rsid w:val="00EA74F3"/>
    <w:rsid w:val="00EA77AF"/>
    <w:rsid w:val="00EA7F0B"/>
    <w:rsid w:val="00EB06B1"/>
    <w:rsid w:val="00EB2EA7"/>
    <w:rsid w:val="00EB34A4"/>
    <w:rsid w:val="00EB4191"/>
    <w:rsid w:val="00EB49CD"/>
    <w:rsid w:val="00EB65E3"/>
    <w:rsid w:val="00EB69E0"/>
    <w:rsid w:val="00EB7FDB"/>
    <w:rsid w:val="00EC7F8B"/>
    <w:rsid w:val="00ED1834"/>
    <w:rsid w:val="00ED1955"/>
    <w:rsid w:val="00ED4616"/>
    <w:rsid w:val="00ED4CB5"/>
    <w:rsid w:val="00ED5413"/>
    <w:rsid w:val="00ED5504"/>
    <w:rsid w:val="00EE04E1"/>
    <w:rsid w:val="00EE0546"/>
    <w:rsid w:val="00EE0FE7"/>
    <w:rsid w:val="00EE3FC3"/>
    <w:rsid w:val="00EE41ED"/>
    <w:rsid w:val="00EE6137"/>
    <w:rsid w:val="00EE6C37"/>
    <w:rsid w:val="00EE6D60"/>
    <w:rsid w:val="00EE771F"/>
    <w:rsid w:val="00EE7A2A"/>
    <w:rsid w:val="00EF1A5D"/>
    <w:rsid w:val="00EF1CC2"/>
    <w:rsid w:val="00EF2069"/>
    <w:rsid w:val="00EF2BBB"/>
    <w:rsid w:val="00EF33A4"/>
    <w:rsid w:val="00EF36D5"/>
    <w:rsid w:val="00EF5481"/>
    <w:rsid w:val="00EF6A6B"/>
    <w:rsid w:val="00EF7F48"/>
    <w:rsid w:val="00F0052A"/>
    <w:rsid w:val="00F00CFC"/>
    <w:rsid w:val="00F00F7D"/>
    <w:rsid w:val="00F011BF"/>
    <w:rsid w:val="00F0274E"/>
    <w:rsid w:val="00F0286D"/>
    <w:rsid w:val="00F03F73"/>
    <w:rsid w:val="00F04194"/>
    <w:rsid w:val="00F063E6"/>
    <w:rsid w:val="00F122E1"/>
    <w:rsid w:val="00F14345"/>
    <w:rsid w:val="00F14C6B"/>
    <w:rsid w:val="00F15621"/>
    <w:rsid w:val="00F1587A"/>
    <w:rsid w:val="00F16B8B"/>
    <w:rsid w:val="00F17B57"/>
    <w:rsid w:val="00F20B82"/>
    <w:rsid w:val="00F2134A"/>
    <w:rsid w:val="00F23131"/>
    <w:rsid w:val="00F232BC"/>
    <w:rsid w:val="00F23EF4"/>
    <w:rsid w:val="00F243B3"/>
    <w:rsid w:val="00F2543D"/>
    <w:rsid w:val="00F2546D"/>
    <w:rsid w:val="00F27BFA"/>
    <w:rsid w:val="00F317FF"/>
    <w:rsid w:val="00F3229C"/>
    <w:rsid w:val="00F33850"/>
    <w:rsid w:val="00F34E83"/>
    <w:rsid w:val="00F3644B"/>
    <w:rsid w:val="00F429DA"/>
    <w:rsid w:val="00F42CC1"/>
    <w:rsid w:val="00F42D3D"/>
    <w:rsid w:val="00F4382E"/>
    <w:rsid w:val="00F47B0E"/>
    <w:rsid w:val="00F47BA4"/>
    <w:rsid w:val="00F47D9C"/>
    <w:rsid w:val="00F51517"/>
    <w:rsid w:val="00F522B4"/>
    <w:rsid w:val="00F523E4"/>
    <w:rsid w:val="00F52D7E"/>
    <w:rsid w:val="00F5346F"/>
    <w:rsid w:val="00F5578A"/>
    <w:rsid w:val="00F57991"/>
    <w:rsid w:val="00F57EAC"/>
    <w:rsid w:val="00F601A8"/>
    <w:rsid w:val="00F61F85"/>
    <w:rsid w:val="00F62871"/>
    <w:rsid w:val="00F65045"/>
    <w:rsid w:val="00F65349"/>
    <w:rsid w:val="00F6749A"/>
    <w:rsid w:val="00F71BF2"/>
    <w:rsid w:val="00F72078"/>
    <w:rsid w:val="00F72F72"/>
    <w:rsid w:val="00F741F8"/>
    <w:rsid w:val="00F7519A"/>
    <w:rsid w:val="00F75FEE"/>
    <w:rsid w:val="00F7620F"/>
    <w:rsid w:val="00F768E7"/>
    <w:rsid w:val="00F7767D"/>
    <w:rsid w:val="00F83CBB"/>
    <w:rsid w:val="00F8420D"/>
    <w:rsid w:val="00F85186"/>
    <w:rsid w:val="00F86260"/>
    <w:rsid w:val="00F908EE"/>
    <w:rsid w:val="00F9143B"/>
    <w:rsid w:val="00F9232E"/>
    <w:rsid w:val="00F93976"/>
    <w:rsid w:val="00F939C7"/>
    <w:rsid w:val="00F9519B"/>
    <w:rsid w:val="00F95958"/>
    <w:rsid w:val="00F96D72"/>
    <w:rsid w:val="00F97E2E"/>
    <w:rsid w:val="00FA0970"/>
    <w:rsid w:val="00FA1EF1"/>
    <w:rsid w:val="00FA1F8A"/>
    <w:rsid w:val="00FA30AD"/>
    <w:rsid w:val="00FA3C8E"/>
    <w:rsid w:val="00FA5413"/>
    <w:rsid w:val="00FA62DB"/>
    <w:rsid w:val="00FA70B4"/>
    <w:rsid w:val="00FA7135"/>
    <w:rsid w:val="00FA7C63"/>
    <w:rsid w:val="00FB02BB"/>
    <w:rsid w:val="00FB11EB"/>
    <w:rsid w:val="00FB319D"/>
    <w:rsid w:val="00FB40E2"/>
    <w:rsid w:val="00FB56DC"/>
    <w:rsid w:val="00FB5D85"/>
    <w:rsid w:val="00FB5E26"/>
    <w:rsid w:val="00FB7A30"/>
    <w:rsid w:val="00FC0ACA"/>
    <w:rsid w:val="00FC17B4"/>
    <w:rsid w:val="00FC24C0"/>
    <w:rsid w:val="00FC2A52"/>
    <w:rsid w:val="00FC2B10"/>
    <w:rsid w:val="00FC3DF8"/>
    <w:rsid w:val="00FC48BC"/>
    <w:rsid w:val="00FD161A"/>
    <w:rsid w:val="00FD2F8A"/>
    <w:rsid w:val="00FD4D48"/>
    <w:rsid w:val="00FD6480"/>
    <w:rsid w:val="00FD6B83"/>
    <w:rsid w:val="00FE1E21"/>
    <w:rsid w:val="00FE326B"/>
    <w:rsid w:val="00FE34E3"/>
    <w:rsid w:val="00FE363E"/>
    <w:rsid w:val="00FE3D91"/>
    <w:rsid w:val="00FE6AB3"/>
    <w:rsid w:val="00FE6B5E"/>
    <w:rsid w:val="00FE6C15"/>
    <w:rsid w:val="00FF0308"/>
    <w:rsid w:val="00FF0967"/>
    <w:rsid w:val="00FF0B6B"/>
    <w:rsid w:val="00FF29CE"/>
    <w:rsid w:val="00FF351B"/>
    <w:rsid w:val="00FF3E7B"/>
    <w:rsid w:val="00FF58A7"/>
    <w:rsid w:val="00FF5955"/>
    <w:rsid w:val="00FF698B"/>
    <w:rsid w:val="00FF6A39"/>
    <w:rsid w:val="00FF70CB"/>
    <w:rsid w:val="00FF7936"/>
    <w:rsid w:val="01BF84D7"/>
    <w:rsid w:val="02723048"/>
    <w:rsid w:val="027B3B05"/>
    <w:rsid w:val="04B577B6"/>
    <w:rsid w:val="079A190B"/>
    <w:rsid w:val="099E3582"/>
    <w:rsid w:val="1127D2F4"/>
    <w:rsid w:val="134F4C08"/>
    <w:rsid w:val="141A1A22"/>
    <w:rsid w:val="149C801C"/>
    <w:rsid w:val="18429DA6"/>
    <w:rsid w:val="1D27E582"/>
    <w:rsid w:val="1EBC473F"/>
    <w:rsid w:val="221B86AC"/>
    <w:rsid w:val="243719BD"/>
    <w:rsid w:val="27406380"/>
    <w:rsid w:val="2819C2E3"/>
    <w:rsid w:val="28285214"/>
    <w:rsid w:val="2860AFD5"/>
    <w:rsid w:val="29AC7872"/>
    <w:rsid w:val="2C3BE547"/>
    <w:rsid w:val="2D127D70"/>
    <w:rsid w:val="323E00B2"/>
    <w:rsid w:val="35D98738"/>
    <w:rsid w:val="3806BF64"/>
    <w:rsid w:val="3B0FEDF3"/>
    <w:rsid w:val="3BBBEB7A"/>
    <w:rsid w:val="3F797819"/>
    <w:rsid w:val="4007C02F"/>
    <w:rsid w:val="4021015F"/>
    <w:rsid w:val="48E68056"/>
    <w:rsid w:val="4AA3F6AA"/>
    <w:rsid w:val="50CA99E9"/>
    <w:rsid w:val="51355A3A"/>
    <w:rsid w:val="59D39FB3"/>
    <w:rsid w:val="5D861B8E"/>
    <w:rsid w:val="5F3628B8"/>
    <w:rsid w:val="605811B0"/>
    <w:rsid w:val="617894B6"/>
    <w:rsid w:val="61D0FE4A"/>
    <w:rsid w:val="6768D948"/>
    <w:rsid w:val="678FE27D"/>
    <w:rsid w:val="6A976091"/>
    <w:rsid w:val="6EABC6F8"/>
    <w:rsid w:val="747CB706"/>
    <w:rsid w:val="74BA1D0C"/>
    <w:rsid w:val="766C2DD5"/>
    <w:rsid w:val="76852D17"/>
    <w:rsid w:val="7887A0F4"/>
    <w:rsid w:val="7C40D0B9"/>
    <w:rsid w:val="7DF96C07"/>
    <w:rsid w:val="7F7234B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7F49E"/>
  <w15:chartTrackingRefBased/>
  <w15:docId w15:val="{CCB421E5-991E-4BD4-ADA8-CAA29179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94A"/>
    <w:rPr>
      <w:sz w:val="24"/>
    </w:rPr>
  </w:style>
  <w:style w:type="paragraph" w:styleId="Heading1">
    <w:name w:val="heading 1"/>
    <w:basedOn w:val="Normal"/>
    <w:next w:val="Normal"/>
    <w:link w:val="Heading1Char"/>
    <w:qFormat/>
    <w:rsid w:val="00110A8E"/>
    <w:pPr>
      <w:pageBreakBefore/>
      <w:spacing w:before="480" w:after="24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8633F"/>
    <w:pPr>
      <w:keepNext/>
      <w:keepLines/>
      <w:spacing w:before="200" w:after="24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914D2B"/>
    <w:pPr>
      <w:keepNext/>
      <w:keepLines/>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0A8E"/>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8633F"/>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914D2B"/>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aliases w:val="Chapter Title"/>
    <w:basedOn w:val="Normal"/>
    <w:next w:val="Normal"/>
    <w:link w:val="TitleChar"/>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aliases w:val="Chapter Title Char"/>
    <w:basedOn w:val="DefaultParagraphFont"/>
    <w:link w:val="Title"/>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link w:val="NoSpacingChar"/>
    <w:uiPriority w:val="1"/>
    <w:qFormat/>
    <w:rsid w:val="00FE363E"/>
    <w:pPr>
      <w:spacing w:after="0" w:line="240" w:lineRule="auto"/>
    </w:pPr>
    <w:rPr>
      <w:sz w:val="24"/>
    </w:rPr>
  </w:style>
  <w:style w:type="paragraph" w:styleId="ListParagraph">
    <w:name w:val="List Paragraph"/>
    <w:aliases w:val="Bullet List 1,Heading 4 test,Indented Paragraph,BN 1,Unordered List Level 1,Bullet list,Bullet List,numbered,Bulletr List Paragraph,列出段落,列出段落1,Parágrafo da Lista1,リスト段落1,List Paragraph2,List Paragraph21,List Paragraph11,List Paragraph1,L"/>
    <w:basedOn w:val="Normal"/>
    <w:link w:val="ListParagraphChar"/>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LightGrid-Accent3">
    <w:name w:val="Light Grid Accent 3"/>
    <w:basedOn w:val="TableNormal"/>
    <w:uiPriority w:val="62"/>
    <w:unhideWhenUsed/>
    <w:rsid w:val="00BF18A3"/>
    <w:pPr>
      <w:spacing w:after="0" w:line="240" w:lineRule="auto"/>
    </w:p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paragraph" w:styleId="TableofFigures">
    <w:name w:val="table of figures"/>
    <w:basedOn w:val="Normal"/>
    <w:next w:val="Normal"/>
    <w:uiPriority w:val="99"/>
    <w:unhideWhenUsed/>
    <w:rsid w:val="00BF18A3"/>
    <w:pPr>
      <w:spacing w:after="0" w:line="240" w:lineRule="auto"/>
    </w:pPr>
    <w:rPr>
      <w:rFonts w:ascii="Arial" w:eastAsia="Times New Roman" w:hAnsi="Arial" w:cs="Times New Roman"/>
      <w:szCs w:val="20"/>
      <w:lang w:val="en-US" w:eastAsia="en-CA"/>
    </w:rPr>
  </w:style>
  <w:style w:type="character" w:styleId="CommentReference">
    <w:name w:val="annotation reference"/>
    <w:basedOn w:val="DefaultParagraphFont"/>
    <w:uiPriority w:val="99"/>
    <w:semiHidden/>
    <w:unhideWhenUsed/>
    <w:rsid w:val="001340A3"/>
    <w:rPr>
      <w:sz w:val="16"/>
      <w:szCs w:val="16"/>
    </w:rPr>
  </w:style>
  <w:style w:type="paragraph" w:styleId="CommentText">
    <w:name w:val="annotation text"/>
    <w:basedOn w:val="Normal"/>
    <w:link w:val="CommentTextChar"/>
    <w:uiPriority w:val="99"/>
    <w:unhideWhenUsed/>
    <w:rsid w:val="001340A3"/>
    <w:pPr>
      <w:spacing w:line="240" w:lineRule="auto"/>
    </w:pPr>
    <w:rPr>
      <w:sz w:val="20"/>
      <w:szCs w:val="20"/>
    </w:rPr>
  </w:style>
  <w:style w:type="character" w:customStyle="1" w:styleId="CommentTextChar">
    <w:name w:val="Comment Text Char"/>
    <w:basedOn w:val="DefaultParagraphFont"/>
    <w:link w:val="CommentText"/>
    <w:uiPriority w:val="99"/>
    <w:rsid w:val="001340A3"/>
    <w:rPr>
      <w:sz w:val="20"/>
      <w:szCs w:val="20"/>
    </w:rPr>
  </w:style>
  <w:style w:type="paragraph" w:styleId="CommentSubject">
    <w:name w:val="annotation subject"/>
    <w:basedOn w:val="CommentText"/>
    <w:next w:val="CommentText"/>
    <w:link w:val="CommentSubjectChar"/>
    <w:uiPriority w:val="99"/>
    <w:semiHidden/>
    <w:unhideWhenUsed/>
    <w:rsid w:val="001340A3"/>
    <w:rPr>
      <w:b/>
      <w:bCs/>
    </w:rPr>
  </w:style>
  <w:style w:type="character" w:customStyle="1" w:styleId="CommentSubjectChar">
    <w:name w:val="Comment Subject Char"/>
    <w:basedOn w:val="CommentTextChar"/>
    <w:link w:val="CommentSubject"/>
    <w:uiPriority w:val="99"/>
    <w:semiHidden/>
    <w:rsid w:val="001340A3"/>
    <w:rPr>
      <w:b/>
      <w:bCs/>
      <w:sz w:val="20"/>
      <w:szCs w:val="20"/>
    </w:rPr>
  </w:style>
  <w:style w:type="paragraph" w:customStyle="1" w:styleId="section-e">
    <w:name w:val="section-e"/>
    <w:basedOn w:val="Normal"/>
    <w:rsid w:val="00712547"/>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paragraph-e">
    <w:name w:val="paragraph-e"/>
    <w:basedOn w:val="Normal"/>
    <w:rsid w:val="00712547"/>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yheadnote-e">
    <w:name w:val="yheadnote-e"/>
    <w:basedOn w:val="Normal"/>
    <w:rsid w:val="0082409C"/>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ysubsection-e">
    <w:name w:val="ysubsection-e"/>
    <w:basedOn w:val="Normal"/>
    <w:rsid w:val="0082409C"/>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yparagraph-e">
    <w:name w:val="yparagraph-e"/>
    <w:basedOn w:val="Normal"/>
    <w:rsid w:val="0082409C"/>
    <w:pPr>
      <w:spacing w:before="100" w:beforeAutospacing="1" w:after="100" w:afterAutospacing="1" w:line="240" w:lineRule="auto"/>
    </w:pPr>
    <w:rPr>
      <w:rFonts w:ascii="Times New Roman" w:eastAsia="Times New Roman" w:hAnsi="Times New Roman" w:cs="Times New Roman"/>
      <w:szCs w:val="24"/>
      <w:lang w:eastAsia="en-CA"/>
    </w:rPr>
  </w:style>
  <w:style w:type="paragraph" w:styleId="Revision">
    <w:name w:val="Revision"/>
    <w:hidden/>
    <w:uiPriority w:val="99"/>
    <w:semiHidden/>
    <w:rsid w:val="00FF58A7"/>
    <w:pPr>
      <w:spacing w:after="0" w:line="240" w:lineRule="auto"/>
    </w:pPr>
    <w:rPr>
      <w:sz w:val="24"/>
    </w:rPr>
  </w:style>
  <w:style w:type="character" w:styleId="Hyperlink">
    <w:name w:val="Hyperlink"/>
    <w:basedOn w:val="DefaultParagraphFont"/>
    <w:uiPriority w:val="99"/>
    <w:unhideWhenUsed/>
    <w:rsid w:val="00ED4CB5"/>
    <w:rPr>
      <w:color w:val="5F5F5F" w:themeColor="hyperlink"/>
      <w:u w:val="single"/>
    </w:rPr>
  </w:style>
  <w:style w:type="character" w:customStyle="1" w:styleId="UnresolvedMention1">
    <w:name w:val="Unresolved Mention1"/>
    <w:basedOn w:val="DefaultParagraphFont"/>
    <w:uiPriority w:val="99"/>
    <w:semiHidden/>
    <w:unhideWhenUsed/>
    <w:rsid w:val="00ED4CB5"/>
    <w:rPr>
      <w:color w:val="605E5C"/>
      <w:shd w:val="clear" w:color="auto" w:fill="E1DFDD"/>
    </w:rPr>
  </w:style>
  <w:style w:type="table" w:customStyle="1" w:styleId="LightGrid-Accent31">
    <w:name w:val="Light Grid - Accent 31"/>
    <w:basedOn w:val="TableNormal"/>
    <w:next w:val="LightGrid-Accent3"/>
    <w:uiPriority w:val="62"/>
    <w:semiHidden/>
    <w:unhideWhenUsed/>
    <w:rsid w:val="002E6746"/>
    <w:pPr>
      <w:spacing w:after="0" w:line="240" w:lineRule="auto"/>
    </w:pPr>
    <w:rPr>
      <w:rFonts w:ascii="Arial" w:eastAsia="Arial" w:hAnsi="Arial" w:cs="Times New Roman"/>
    </w:rPr>
    <w:tblPr>
      <w:tblStyleRowBandSize w:val="1"/>
      <w:tblStyleColBandSize w:val="1"/>
      <w:tblInd w:w="0" w:type="nil"/>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Lines="0" w:before="0" w:beforeAutospacing="0" w:afterLines="0" w:after="0" w:afterAutospacing="0" w:line="240" w:lineRule="auto"/>
      </w:pPr>
      <w:rPr>
        <w:rFonts w:ascii="Arial" w:eastAsia="Times New Roman" w:hAnsi="Arial" w:cs="Times New Roman" w:hint="default"/>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Lines="0" w:before="0" w:beforeAutospacing="0" w:afterLines="0" w:after="0" w:afterAutospacing="0" w:line="240" w:lineRule="auto"/>
      </w:pPr>
      <w:rPr>
        <w:rFonts w:ascii="Arial" w:eastAsia="Times New Roman" w:hAnsi="Arial" w:cs="Times New Roman" w:hint="default"/>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Arial" w:eastAsia="Times New Roman" w:hAnsi="Arial" w:cs="Times New Roman" w:hint="default"/>
        <w:b/>
        <w:bCs/>
      </w:rPr>
    </w:tblStylePr>
    <w:tblStylePr w:type="lastCol">
      <w:rPr>
        <w:rFonts w:ascii="Arial" w:eastAsia="Times New Roman" w:hAnsi="Arial" w:cs="Times New Roman" w:hint="default"/>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character" w:styleId="UnresolvedMention">
    <w:name w:val="Unresolved Mention"/>
    <w:basedOn w:val="DefaultParagraphFont"/>
    <w:uiPriority w:val="99"/>
    <w:semiHidden/>
    <w:unhideWhenUsed/>
    <w:rsid w:val="004E1543"/>
    <w:rPr>
      <w:color w:val="605E5C"/>
      <w:shd w:val="clear" w:color="auto" w:fill="E1DFDD"/>
    </w:rPr>
  </w:style>
  <w:style w:type="paragraph" w:customStyle="1" w:styleId="subsection-e">
    <w:name w:val="subsection-e"/>
    <w:basedOn w:val="Normal"/>
    <w:rsid w:val="00BC30F6"/>
    <w:pPr>
      <w:spacing w:before="100" w:beforeAutospacing="1" w:after="100" w:afterAutospacing="1" w:line="240" w:lineRule="auto"/>
    </w:pPr>
    <w:rPr>
      <w:rFonts w:ascii="Times New Roman" w:eastAsia="Times New Roman" w:hAnsi="Times New Roman" w:cs="Times New Roman"/>
      <w:szCs w:val="24"/>
      <w:lang w:eastAsia="en-CA"/>
    </w:rPr>
  </w:style>
  <w:style w:type="paragraph" w:customStyle="1" w:styleId="definition-f">
    <w:name w:val="definition-f"/>
    <w:basedOn w:val="Normal"/>
    <w:rsid w:val="00A90D99"/>
    <w:pPr>
      <w:tabs>
        <w:tab w:val="left" w:pos="0"/>
      </w:tabs>
      <w:spacing w:after="0" w:line="200" w:lineRule="atLeast"/>
      <w:ind w:left="378" w:hanging="378"/>
    </w:pPr>
    <w:rPr>
      <w:rFonts w:ascii="Times New Roman" w:eastAsia="Times New Roman" w:hAnsi="Times New Roman" w:cs="Times New Roman"/>
      <w:snapToGrid w:val="0"/>
      <w:sz w:val="26"/>
      <w:szCs w:val="20"/>
      <w:lang w:val="fr-CA"/>
    </w:rPr>
  </w:style>
  <w:style w:type="character" w:customStyle="1" w:styleId="NoSpacingChar">
    <w:name w:val="No Spacing Char"/>
    <w:basedOn w:val="DefaultParagraphFont"/>
    <w:link w:val="NoSpacing"/>
    <w:uiPriority w:val="1"/>
    <w:rsid w:val="009E270D"/>
    <w:rPr>
      <w:sz w:val="24"/>
    </w:rPr>
  </w:style>
  <w:style w:type="paragraph" w:styleId="TOC1">
    <w:name w:val="toc 1"/>
    <w:basedOn w:val="Normal"/>
    <w:next w:val="Normal"/>
    <w:autoRedefine/>
    <w:uiPriority w:val="39"/>
    <w:unhideWhenUsed/>
    <w:rsid w:val="006C79B5"/>
    <w:pPr>
      <w:tabs>
        <w:tab w:val="right" w:leader="dot" w:pos="9350"/>
      </w:tabs>
      <w:spacing w:after="100"/>
    </w:pPr>
  </w:style>
  <w:style w:type="paragraph" w:styleId="TOC3">
    <w:name w:val="toc 3"/>
    <w:basedOn w:val="Normal"/>
    <w:next w:val="Normal"/>
    <w:autoRedefine/>
    <w:uiPriority w:val="39"/>
    <w:unhideWhenUsed/>
    <w:rsid w:val="00021A2F"/>
    <w:pPr>
      <w:spacing w:after="100"/>
      <w:ind w:left="480"/>
    </w:pPr>
  </w:style>
  <w:style w:type="paragraph" w:styleId="TOC2">
    <w:name w:val="toc 2"/>
    <w:basedOn w:val="Normal"/>
    <w:next w:val="Normal"/>
    <w:autoRedefine/>
    <w:uiPriority w:val="39"/>
    <w:unhideWhenUsed/>
    <w:rsid w:val="001B5D70"/>
    <w:pPr>
      <w:tabs>
        <w:tab w:val="right" w:leader="dot" w:pos="9350"/>
      </w:tabs>
      <w:spacing w:after="100"/>
      <w:ind w:left="240"/>
    </w:pPr>
  </w:style>
  <w:style w:type="table" w:styleId="TableGrid">
    <w:name w:val="Table Grid"/>
    <w:basedOn w:val="TableNormal"/>
    <w:uiPriority w:val="59"/>
    <w:rsid w:val="00E32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7F3624"/>
    <w:pPr>
      <w:spacing w:line="240" w:lineRule="auto"/>
    </w:pPr>
    <w:rPr>
      <w:i/>
      <w:iCs/>
      <w:color w:val="000000" w:themeColor="text2"/>
      <w:sz w:val="18"/>
      <w:szCs w:val="18"/>
    </w:rPr>
  </w:style>
  <w:style w:type="paragraph" w:styleId="FootnoteText">
    <w:name w:val="footnote text"/>
    <w:basedOn w:val="Normal"/>
    <w:link w:val="FootnoteTextChar"/>
    <w:uiPriority w:val="99"/>
    <w:semiHidden/>
    <w:unhideWhenUsed/>
    <w:rsid w:val="00FA30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30AD"/>
    <w:rPr>
      <w:sz w:val="20"/>
      <w:szCs w:val="20"/>
    </w:rPr>
  </w:style>
  <w:style w:type="character" w:styleId="FootnoteReference">
    <w:name w:val="footnote reference"/>
    <w:basedOn w:val="DefaultParagraphFont"/>
    <w:uiPriority w:val="99"/>
    <w:semiHidden/>
    <w:unhideWhenUsed/>
    <w:rsid w:val="00FA30AD"/>
    <w:rPr>
      <w:vertAlign w:val="superscript"/>
    </w:rPr>
  </w:style>
  <w:style w:type="character" w:customStyle="1" w:styleId="normaltextrun">
    <w:name w:val="normaltextrun"/>
    <w:rsid w:val="005967DB"/>
  </w:style>
  <w:style w:type="character" w:customStyle="1" w:styleId="ListParagraphChar">
    <w:name w:val="List Paragraph Char"/>
    <w:aliases w:val="Bullet List 1 Char,Heading 4 test Char,Indented Paragraph Char,BN 1 Char,Unordered List Level 1 Char,Bullet list Char,Bullet List Char,numbered Char,Bulletr List Paragraph Char,列出段落 Char,列出段落1 Char,Parágrafo da Lista1 Char,L Char"/>
    <w:link w:val="ListParagraph"/>
    <w:uiPriority w:val="34"/>
    <w:qFormat/>
    <w:locked/>
    <w:rsid w:val="00C335E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171">
      <w:bodyDiv w:val="1"/>
      <w:marLeft w:val="0"/>
      <w:marRight w:val="0"/>
      <w:marTop w:val="0"/>
      <w:marBottom w:val="0"/>
      <w:divBdr>
        <w:top w:val="none" w:sz="0" w:space="0" w:color="auto"/>
        <w:left w:val="none" w:sz="0" w:space="0" w:color="auto"/>
        <w:bottom w:val="none" w:sz="0" w:space="0" w:color="auto"/>
        <w:right w:val="none" w:sz="0" w:space="0" w:color="auto"/>
      </w:divBdr>
    </w:div>
    <w:div w:id="41833235">
      <w:bodyDiv w:val="1"/>
      <w:marLeft w:val="0"/>
      <w:marRight w:val="0"/>
      <w:marTop w:val="0"/>
      <w:marBottom w:val="0"/>
      <w:divBdr>
        <w:top w:val="none" w:sz="0" w:space="0" w:color="auto"/>
        <w:left w:val="none" w:sz="0" w:space="0" w:color="auto"/>
        <w:bottom w:val="none" w:sz="0" w:space="0" w:color="auto"/>
        <w:right w:val="none" w:sz="0" w:space="0" w:color="auto"/>
      </w:divBdr>
    </w:div>
    <w:div w:id="106244133">
      <w:bodyDiv w:val="1"/>
      <w:marLeft w:val="0"/>
      <w:marRight w:val="0"/>
      <w:marTop w:val="0"/>
      <w:marBottom w:val="0"/>
      <w:divBdr>
        <w:top w:val="none" w:sz="0" w:space="0" w:color="auto"/>
        <w:left w:val="none" w:sz="0" w:space="0" w:color="auto"/>
        <w:bottom w:val="none" w:sz="0" w:space="0" w:color="auto"/>
        <w:right w:val="none" w:sz="0" w:space="0" w:color="auto"/>
      </w:divBdr>
    </w:div>
    <w:div w:id="261112550">
      <w:bodyDiv w:val="1"/>
      <w:marLeft w:val="0"/>
      <w:marRight w:val="0"/>
      <w:marTop w:val="0"/>
      <w:marBottom w:val="0"/>
      <w:divBdr>
        <w:top w:val="none" w:sz="0" w:space="0" w:color="auto"/>
        <w:left w:val="none" w:sz="0" w:space="0" w:color="auto"/>
        <w:bottom w:val="none" w:sz="0" w:space="0" w:color="auto"/>
        <w:right w:val="none" w:sz="0" w:space="0" w:color="auto"/>
      </w:divBdr>
    </w:div>
    <w:div w:id="331108085">
      <w:bodyDiv w:val="1"/>
      <w:marLeft w:val="0"/>
      <w:marRight w:val="0"/>
      <w:marTop w:val="0"/>
      <w:marBottom w:val="0"/>
      <w:divBdr>
        <w:top w:val="none" w:sz="0" w:space="0" w:color="auto"/>
        <w:left w:val="none" w:sz="0" w:space="0" w:color="auto"/>
        <w:bottom w:val="none" w:sz="0" w:space="0" w:color="auto"/>
        <w:right w:val="none" w:sz="0" w:space="0" w:color="auto"/>
      </w:divBdr>
    </w:div>
    <w:div w:id="387455098">
      <w:bodyDiv w:val="1"/>
      <w:marLeft w:val="0"/>
      <w:marRight w:val="0"/>
      <w:marTop w:val="0"/>
      <w:marBottom w:val="0"/>
      <w:divBdr>
        <w:top w:val="none" w:sz="0" w:space="0" w:color="auto"/>
        <w:left w:val="none" w:sz="0" w:space="0" w:color="auto"/>
        <w:bottom w:val="none" w:sz="0" w:space="0" w:color="auto"/>
        <w:right w:val="none" w:sz="0" w:space="0" w:color="auto"/>
      </w:divBdr>
    </w:div>
    <w:div w:id="410201622">
      <w:bodyDiv w:val="1"/>
      <w:marLeft w:val="0"/>
      <w:marRight w:val="0"/>
      <w:marTop w:val="0"/>
      <w:marBottom w:val="0"/>
      <w:divBdr>
        <w:top w:val="none" w:sz="0" w:space="0" w:color="auto"/>
        <w:left w:val="none" w:sz="0" w:space="0" w:color="auto"/>
        <w:bottom w:val="none" w:sz="0" w:space="0" w:color="auto"/>
        <w:right w:val="none" w:sz="0" w:space="0" w:color="auto"/>
      </w:divBdr>
    </w:div>
    <w:div w:id="445930555">
      <w:bodyDiv w:val="1"/>
      <w:marLeft w:val="0"/>
      <w:marRight w:val="0"/>
      <w:marTop w:val="0"/>
      <w:marBottom w:val="0"/>
      <w:divBdr>
        <w:top w:val="none" w:sz="0" w:space="0" w:color="auto"/>
        <w:left w:val="none" w:sz="0" w:space="0" w:color="auto"/>
        <w:bottom w:val="none" w:sz="0" w:space="0" w:color="auto"/>
        <w:right w:val="none" w:sz="0" w:space="0" w:color="auto"/>
      </w:divBdr>
    </w:div>
    <w:div w:id="515774138">
      <w:bodyDiv w:val="1"/>
      <w:marLeft w:val="0"/>
      <w:marRight w:val="0"/>
      <w:marTop w:val="0"/>
      <w:marBottom w:val="0"/>
      <w:divBdr>
        <w:top w:val="none" w:sz="0" w:space="0" w:color="auto"/>
        <w:left w:val="none" w:sz="0" w:space="0" w:color="auto"/>
        <w:bottom w:val="none" w:sz="0" w:space="0" w:color="auto"/>
        <w:right w:val="none" w:sz="0" w:space="0" w:color="auto"/>
      </w:divBdr>
    </w:div>
    <w:div w:id="543906063">
      <w:bodyDiv w:val="1"/>
      <w:marLeft w:val="0"/>
      <w:marRight w:val="0"/>
      <w:marTop w:val="0"/>
      <w:marBottom w:val="0"/>
      <w:divBdr>
        <w:top w:val="none" w:sz="0" w:space="0" w:color="auto"/>
        <w:left w:val="none" w:sz="0" w:space="0" w:color="auto"/>
        <w:bottom w:val="none" w:sz="0" w:space="0" w:color="auto"/>
        <w:right w:val="none" w:sz="0" w:space="0" w:color="auto"/>
      </w:divBdr>
    </w:div>
    <w:div w:id="922375691">
      <w:bodyDiv w:val="1"/>
      <w:marLeft w:val="0"/>
      <w:marRight w:val="0"/>
      <w:marTop w:val="0"/>
      <w:marBottom w:val="0"/>
      <w:divBdr>
        <w:top w:val="none" w:sz="0" w:space="0" w:color="auto"/>
        <w:left w:val="none" w:sz="0" w:space="0" w:color="auto"/>
        <w:bottom w:val="none" w:sz="0" w:space="0" w:color="auto"/>
        <w:right w:val="none" w:sz="0" w:space="0" w:color="auto"/>
      </w:divBdr>
    </w:div>
    <w:div w:id="1019896512">
      <w:bodyDiv w:val="1"/>
      <w:marLeft w:val="0"/>
      <w:marRight w:val="0"/>
      <w:marTop w:val="0"/>
      <w:marBottom w:val="0"/>
      <w:divBdr>
        <w:top w:val="none" w:sz="0" w:space="0" w:color="auto"/>
        <w:left w:val="none" w:sz="0" w:space="0" w:color="auto"/>
        <w:bottom w:val="none" w:sz="0" w:space="0" w:color="auto"/>
        <w:right w:val="none" w:sz="0" w:space="0" w:color="auto"/>
      </w:divBdr>
    </w:div>
    <w:div w:id="1115101848">
      <w:bodyDiv w:val="1"/>
      <w:marLeft w:val="0"/>
      <w:marRight w:val="0"/>
      <w:marTop w:val="0"/>
      <w:marBottom w:val="0"/>
      <w:divBdr>
        <w:top w:val="none" w:sz="0" w:space="0" w:color="auto"/>
        <w:left w:val="none" w:sz="0" w:space="0" w:color="auto"/>
        <w:bottom w:val="none" w:sz="0" w:space="0" w:color="auto"/>
        <w:right w:val="none" w:sz="0" w:space="0" w:color="auto"/>
      </w:divBdr>
    </w:div>
    <w:div w:id="1130435395">
      <w:bodyDiv w:val="1"/>
      <w:marLeft w:val="0"/>
      <w:marRight w:val="0"/>
      <w:marTop w:val="0"/>
      <w:marBottom w:val="0"/>
      <w:divBdr>
        <w:top w:val="none" w:sz="0" w:space="0" w:color="auto"/>
        <w:left w:val="none" w:sz="0" w:space="0" w:color="auto"/>
        <w:bottom w:val="none" w:sz="0" w:space="0" w:color="auto"/>
        <w:right w:val="none" w:sz="0" w:space="0" w:color="auto"/>
      </w:divBdr>
    </w:div>
    <w:div w:id="1419331475">
      <w:bodyDiv w:val="1"/>
      <w:marLeft w:val="0"/>
      <w:marRight w:val="0"/>
      <w:marTop w:val="0"/>
      <w:marBottom w:val="0"/>
      <w:divBdr>
        <w:top w:val="none" w:sz="0" w:space="0" w:color="auto"/>
        <w:left w:val="none" w:sz="0" w:space="0" w:color="auto"/>
        <w:bottom w:val="none" w:sz="0" w:space="0" w:color="auto"/>
        <w:right w:val="none" w:sz="0" w:space="0" w:color="auto"/>
      </w:divBdr>
    </w:div>
    <w:div w:id="1435593222">
      <w:bodyDiv w:val="1"/>
      <w:marLeft w:val="0"/>
      <w:marRight w:val="0"/>
      <w:marTop w:val="0"/>
      <w:marBottom w:val="0"/>
      <w:divBdr>
        <w:top w:val="none" w:sz="0" w:space="0" w:color="auto"/>
        <w:left w:val="none" w:sz="0" w:space="0" w:color="auto"/>
        <w:bottom w:val="none" w:sz="0" w:space="0" w:color="auto"/>
        <w:right w:val="none" w:sz="0" w:space="0" w:color="auto"/>
      </w:divBdr>
    </w:div>
    <w:div w:id="1747649271">
      <w:bodyDiv w:val="1"/>
      <w:marLeft w:val="0"/>
      <w:marRight w:val="0"/>
      <w:marTop w:val="0"/>
      <w:marBottom w:val="0"/>
      <w:divBdr>
        <w:top w:val="none" w:sz="0" w:space="0" w:color="auto"/>
        <w:left w:val="none" w:sz="0" w:space="0" w:color="auto"/>
        <w:bottom w:val="none" w:sz="0" w:space="0" w:color="auto"/>
        <w:right w:val="none" w:sz="0" w:space="0" w:color="auto"/>
      </w:divBdr>
    </w:div>
    <w:div w:id="1994331110">
      <w:bodyDiv w:val="1"/>
      <w:marLeft w:val="0"/>
      <w:marRight w:val="0"/>
      <w:marTop w:val="0"/>
      <w:marBottom w:val="0"/>
      <w:divBdr>
        <w:top w:val="none" w:sz="0" w:space="0" w:color="auto"/>
        <w:left w:val="none" w:sz="0" w:space="0" w:color="auto"/>
        <w:bottom w:val="none" w:sz="0" w:space="0" w:color="auto"/>
        <w:right w:val="none" w:sz="0" w:space="0" w:color="auto"/>
      </w:divBdr>
    </w:div>
    <w:div w:id="21288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mailto:ec.modeleacvcarburant-fuellcamodel.ec@canada.c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mailto:fuels-report@ontario.ca"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0f79ac-9be3-458a-beb3-7a80ea847173">
      <Terms xmlns="http://schemas.microsoft.com/office/infopath/2007/PartnerControls"/>
    </lcf76f155ced4ddcb4097134ff3c332f>
    <TaxCatchAll xmlns="8ab82358-ca31-4e69-a0e7-34ba7bdf96a0" xsi:nil="true"/>
    <_dlc_DocId xmlns="8ab82358-ca31-4e69-a0e7-34ba7bdf96a0">VTWYJE4HSFJU-1340171388-390</_dlc_DocId>
    <_dlc_DocIdUrl xmlns="8ab82358-ca31-4e69-a0e7-34ba7bdf96a0">
      <Url>https://ontariogov.sharepoint.com/sites/mecp/ccrd/ccppb/_layouts/15/DocIdRedir.aspx?ID=VTWYJE4HSFJU-1340171388-390</Url>
      <Description>VTWYJE4HSFJU-1340171388-390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ED298FF70F3649A4DE221DF830DCD0" ma:contentTypeVersion="14" ma:contentTypeDescription="Create a new document." ma:contentTypeScope="" ma:versionID="1f2336b25c9adecfe1536fd0ac0c498b">
  <xsd:schema xmlns:xsd="http://www.w3.org/2001/XMLSchema" xmlns:xs="http://www.w3.org/2001/XMLSchema" xmlns:p="http://schemas.microsoft.com/office/2006/metadata/properties" xmlns:ns2="8ab82358-ca31-4e69-a0e7-34ba7bdf96a0" xmlns:ns3="ec0f79ac-9be3-458a-beb3-7a80ea847173" targetNamespace="http://schemas.microsoft.com/office/2006/metadata/properties" ma:root="true" ma:fieldsID="9b4a18469cd00e511e60f7490a9514d4" ns2:_="" ns3:_="">
    <xsd:import namespace="8ab82358-ca31-4e69-a0e7-34ba7bdf96a0"/>
    <xsd:import namespace="ec0f79ac-9be3-458a-beb3-7a80ea84717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b82358-ca31-4e69-a0e7-34ba7bdf96a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f567da8-f648-4af2-b442-d4a282a553ae}" ma:internalName="TaxCatchAll" ma:showField="CatchAllData" ma:web="8ab82358-ca31-4e69-a0e7-34ba7bdf96a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0f79ac-9be3-458a-beb3-7a80ea84717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03f8475-640f-4944-9dcc-2d3788384b7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4090F09-CF1A-4873-97A6-E186F3387F0E}">
  <ds:schemaRefs>
    <ds:schemaRef ds:uri="http://schemas.microsoft.com/office/2006/metadata/properties"/>
    <ds:schemaRef ds:uri="http://schemas.microsoft.com/office/infopath/2007/PartnerControls"/>
    <ds:schemaRef ds:uri="ec0f79ac-9be3-458a-beb3-7a80ea847173"/>
    <ds:schemaRef ds:uri="8ab82358-ca31-4e69-a0e7-34ba7bdf96a0"/>
  </ds:schemaRefs>
</ds:datastoreItem>
</file>

<file path=customXml/itemProps2.xml><?xml version="1.0" encoding="utf-8"?>
<ds:datastoreItem xmlns:ds="http://schemas.openxmlformats.org/officeDocument/2006/customXml" ds:itemID="{340CCC34-90B4-4FF7-8996-16BBF44A0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b82358-ca31-4e69-a0e7-34ba7bdf96a0"/>
    <ds:schemaRef ds:uri="ec0f79ac-9be3-458a-beb3-7a80ea8471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26F088-9AA1-4ECD-A7BD-5CEECB831FB3}">
  <ds:schemaRefs>
    <ds:schemaRef ds:uri="http://schemas.microsoft.com/sharepoint/v3/contenttype/forms"/>
  </ds:schemaRefs>
</ds:datastoreItem>
</file>

<file path=customXml/itemProps4.xml><?xml version="1.0" encoding="utf-8"?>
<ds:datastoreItem xmlns:ds="http://schemas.openxmlformats.org/officeDocument/2006/customXml" ds:itemID="{5E572FA6-186C-457E-96FE-DC199701356A}">
  <ds:schemaRefs>
    <ds:schemaRef ds:uri="http://schemas.openxmlformats.org/officeDocument/2006/bibliography"/>
  </ds:schemaRefs>
</ds:datastoreItem>
</file>

<file path=customXml/itemProps5.xml><?xml version="1.0" encoding="utf-8"?>
<ds:datastoreItem xmlns:ds="http://schemas.openxmlformats.org/officeDocument/2006/customXml" ds:itemID="{B4BAACCB-370E-44E4-BB67-7B0B79F6BC93}">
  <ds:schemaRefs>
    <ds:schemaRef ds:uri="http://schemas.microsoft.com/sharepoint/events"/>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6097</Words>
  <Characters>34753</Characters>
  <Application>Microsoft Office Word</Application>
  <DocSecurity>4</DocSecurity>
  <Lines>289</Lines>
  <Paragraphs>81</Paragraphs>
  <ScaleCrop>false</ScaleCrop>
  <HeadingPairs>
    <vt:vector size="2" baseType="variant">
      <vt:variant>
        <vt:lpstr>Title</vt:lpstr>
      </vt:variant>
      <vt:variant>
        <vt:i4>1</vt:i4>
      </vt:variant>
    </vt:vector>
  </HeadingPairs>
  <TitlesOfParts>
    <vt:vector size="1" baseType="lpstr">
      <vt:lpstr>Technical Guideline: Cleaner Transportation Fuels</vt:lpstr>
    </vt:vector>
  </TitlesOfParts>
  <Company>Ontario Ministry of the Environment, conservation and Parks</Company>
  <LinksUpToDate>false</LinksUpToDate>
  <CharactersWithSpaces>40769</CharactersWithSpaces>
  <SharedDoc>false</SharedDoc>
  <HLinks>
    <vt:vector size="300" baseType="variant">
      <vt:variant>
        <vt:i4>720997</vt:i4>
      </vt:variant>
      <vt:variant>
        <vt:i4>288</vt:i4>
      </vt:variant>
      <vt:variant>
        <vt:i4>0</vt:i4>
      </vt:variant>
      <vt:variant>
        <vt:i4>5</vt:i4>
      </vt:variant>
      <vt:variant>
        <vt:lpwstr>mailto:fuels-report@ontario.ca</vt:lpwstr>
      </vt:variant>
      <vt:variant>
        <vt:lpwstr/>
      </vt:variant>
      <vt:variant>
        <vt:i4>3866705</vt:i4>
      </vt:variant>
      <vt:variant>
        <vt:i4>285</vt:i4>
      </vt:variant>
      <vt:variant>
        <vt:i4>0</vt:i4>
      </vt:variant>
      <vt:variant>
        <vt:i4>5</vt:i4>
      </vt:variant>
      <vt:variant>
        <vt:lpwstr>mailto:ec.modeleacvcarburant-fuellcamodel.ec@canada.ca</vt:lpwstr>
      </vt:variant>
      <vt:variant>
        <vt:lpwstr/>
      </vt:variant>
      <vt:variant>
        <vt:i4>1310773</vt:i4>
      </vt:variant>
      <vt:variant>
        <vt:i4>278</vt:i4>
      </vt:variant>
      <vt:variant>
        <vt:i4>0</vt:i4>
      </vt:variant>
      <vt:variant>
        <vt:i4>5</vt:i4>
      </vt:variant>
      <vt:variant>
        <vt:lpwstr/>
      </vt:variant>
      <vt:variant>
        <vt:lpwstr>_Toc175047536</vt:lpwstr>
      </vt:variant>
      <vt:variant>
        <vt:i4>1310773</vt:i4>
      </vt:variant>
      <vt:variant>
        <vt:i4>272</vt:i4>
      </vt:variant>
      <vt:variant>
        <vt:i4>0</vt:i4>
      </vt:variant>
      <vt:variant>
        <vt:i4>5</vt:i4>
      </vt:variant>
      <vt:variant>
        <vt:lpwstr/>
      </vt:variant>
      <vt:variant>
        <vt:lpwstr>_Toc175047535</vt:lpwstr>
      </vt:variant>
      <vt:variant>
        <vt:i4>1310773</vt:i4>
      </vt:variant>
      <vt:variant>
        <vt:i4>266</vt:i4>
      </vt:variant>
      <vt:variant>
        <vt:i4>0</vt:i4>
      </vt:variant>
      <vt:variant>
        <vt:i4>5</vt:i4>
      </vt:variant>
      <vt:variant>
        <vt:lpwstr/>
      </vt:variant>
      <vt:variant>
        <vt:lpwstr>_Toc175047534</vt:lpwstr>
      </vt:variant>
      <vt:variant>
        <vt:i4>1310773</vt:i4>
      </vt:variant>
      <vt:variant>
        <vt:i4>260</vt:i4>
      </vt:variant>
      <vt:variant>
        <vt:i4>0</vt:i4>
      </vt:variant>
      <vt:variant>
        <vt:i4>5</vt:i4>
      </vt:variant>
      <vt:variant>
        <vt:lpwstr/>
      </vt:variant>
      <vt:variant>
        <vt:lpwstr>_Toc175047533</vt:lpwstr>
      </vt:variant>
      <vt:variant>
        <vt:i4>1310773</vt:i4>
      </vt:variant>
      <vt:variant>
        <vt:i4>254</vt:i4>
      </vt:variant>
      <vt:variant>
        <vt:i4>0</vt:i4>
      </vt:variant>
      <vt:variant>
        <vt:i4>5</vt:i4>
      </vt:variant>
      <vt:variant>
        <vt:lpwstr/>
      </vt:variant>
      <vt:variant>
        <vt:lpwstr>_Toc175047532</vt:lpwstr>
      </vt:variant>
      <vt:variant>
        <vt:i4>1310773</vt:i4>
      </vt:variant>
      <vt:variant>
        <vt:i4>248</vt:i4>
      </vt:variant>
      <vt:variant>
        <vt:i4>0</vt:i4>
      </vt:variant>
      <vt:variant>
        <vt:i4>5</vt:i4>
      </vt:variant>
      <vt:variant>
        <vt:lpwstr/>
      </vt:variant>
      <vt:variant>
        <vt:lpwstr>_Toc175047531</vt:lpwstr>
      </vt:variant>
      <vt:variant>
        <vt:i4>1310773</vt:i4>
      </vt:variant>
      <vt:variant>
        <vt:i4>242</vt:i4>
      </vt:variant>
      <vt:variant>
        <vt:i4>0</vt:i4>
      </vt:variant>
      <vt:variant>
        <vt:i4>5</vt:i4>
      </vt:variant>
      <vt:variant>
        <vt:lpwstr/>
      </vt:variant>
      <vt:variant>
        <vt:lpwstr>_Toc175047530</vt:lpwstr>
      </vt:variant>
      <vt:variant>
        <vt:i4>1376309</vt:i4>
      </vt:variant>
      <vt:variant>
        <vt:i4>236</vt:i4>
      </vt:variant>
      <vt:variant>
        <vt:i4>0</vt:i4>
      </vt:variant>
      <vt:variant>
        <vt:i4>5</vt:i4>
      </vt:variant>
      <vt:variant>
        <vt:lpwstr/>
      </vt:variant>
      <vt:variant>
        <vt:lpwstr>_Toc175047529</vt:lpwstr>
      </vt:variant>
      <vt:variant>
        <vt:i4>1376309</vt:i4>
      </vt:variant>
      <vt:variant>
        <vt:i4>230</vt:i4>
      </vt:variant>
      <vt:variant>
        <vt:i4>0</vt:i4>
      </vt:variant>
      <vt:variant>
        <vt:i4>5</vt:i4>
      </vt:variant>
      <vt:variant>
        <vt:lpwstr/>
      </vt:variant>
      <vt:variant>
        <vt:lpwstr>_Toc175047528</vt:lpwstr>
      </vt:variant>
      <vt:variant>
        <vt:i4>1376309</vt:i4>
      </vt:variant>
      <vt:variant>
        <vt:i4>224</vt:i4>
      </vt:variant>
      <vt:variant>
        <vt:i4>0</vt:i4>
      </vt:variant>
      <vt:variant>
        <vt:i4>5</vt:i4>
      </vt:variant>
      <vt:variant>
        <vt:lpwstr/>
      </vt:variant>
      <vt:variant>
        <vt:lpwstr>_Toc175047527</vt:lpwstr>
      </vt:variant>
      <vt:variant>
        <vt:i4>1376309</vt:i4>
      </vt:variant>
      <vt:variant>
        <vt:i4>218</vt:i4>
      </vt:variant>
      <vt:variant>
        <vt:i4>0</vt:i4>
      </vt:variant>
      <vt:variant>
        <vt:i4>5</vt:i4>
      </vt:variant>
      <vt:variant>
        <vt:lpwstr/>
      </vt:variant>
      <vt:variant>
        <vt:lpwstr>_Toc175047526</vt:lpwstr>
      </vt:variant>
      <vt:variant>
        <vt:i4>1376309</vt:i4>
      </vt:variant>
      <vt:variant>
        <vt:i4>212</vt:i4>
      </vt:variant>
      <vt:variant>
        <vt:i4>0</vt:i4>
      </vt:variant>
      <vt:variant>
        <vt:i4>5</vt:i4>
      </vt:variant>
      <vt:variant>
        <vt:lpwstr/>
      </vt:variant>
      <vt:variant>
        <vt:lpwstr>_Toc175047525</vt:lpwstr>
      </vt:variant>
      <vt:variant>
        <vt:i4>1376309</vt:i4>
      </vt:variant>
      <vt:variant>
        <vt:i4>206</vt:i4>
      </vt:variant>
      <vt:variant>
        <vt:i4>0</vt:i4>
      </vt:variant>
      <vt:variant>
        <vt:i4>5</vt:i4>
      </vt:variant>
      <vt:variant>
        <vt:lpwstr/>
      </vt:variant>
      <vt:variant>
        <vt:lpwstr>_Toc175047524</vt:lpwstr>
      </vt:variant>
      <vt:variant>
        <vt:i4>1376309</vt:i4>
      </vt:variant>
      <vt:variant>
        <vt:i4>200</vt:i4>
      </vt:variant>
      <vt:variant>
        <vt:i4>0</vt:i4>
      </vt:variant>
      <vt:variant>
        <vt:i4>5</vt:i4>
      </vt:variant>
      <vt:variant>
        <vt:lpwstr/>
      </vt:variant>
      <vt:variant>
        <vt:lpwstr>_Toc175047523</vt:lpwstr>
      </vt:variant>
      <vt:variant>
        <vt:i4>1376309</vt:i4>
      </vt:variant>
      <vt:variant>
        <vt:i4>194</vt:i4>
      </vt:variant>
      <vt:variant>
        <vt:i4>0</vt:i4>
      </vt:variant>
      <vt:variant>
        <vt:i4>5</vt:i4>
      </vt:variant>
      <vt:variant>
        <vt:lpwstr/>
      </vt:variant>
      <vt:variant>
        <vt:lpwstr>_Toc175047522</vt:lpwstr>
      </vt:variant>
      <vt:variant>
        <vt:i4>1376309</vt:i4>
      </vt:variant>
      <vt:variant>
        <vt:i4>188</vt:i4>
      </vt:variant>
      <vt:variant>
        <vt:i4>0</vt:i4>
      </vt:variant>
      <vt:variant>
        <vt:i4>5</vt:i4>
      </vt:variant>
      <vt:variant>
        <vt:lpwstr/>
      </vt:variant>
      <vt:variant>
        <vt:lpwstr>_Toc175047521</vt:lpwstr>
      </vt:variant>
      <vt:variant>
        <vt:i4>1376309</vt:i4>
      </vt:variant>
      <vt:variant>
        <vt:i4>182</vt:i4>
      </vt:variant>
      <vt:variant>
        <vt:i4>0</vt:i4>
      </vt:variant>
      <vt:variant>
        <vt:i4>5</vt:i4>
      </vt:variant>
      <vt:variant>
        <vt:lpwstr/>
      </vt:variant>
      <vt:variant>
        <vt:lpwstr>_Toc175047520</vt:lpwstr>
      </vt:variant>
      <vt:variant>
        <vt:i4>1441845</vt:i4>
      </vt:variant>
      <vt:variant>
        <vt:i4>176</vt:i4>
      </vt:variant>
      <vt:variant>
        <vt:i4>0</vt:i4>
      </vt:variant>
      <vt:variant>
        <vt:i4>5</vt:i4>
      </vt:variant>
      <vt:variant>
        <vt:lpwstr/>
      </vt:variant>
      <vt:variant>
        <vt:lpwstr>_Toc175047519</vt:lpwstr>
      </vt:variant>
      <vt:variant>
        <vt:i4>1441845</vt:i4>
      </vt:variant>
      <vt:variant>
        <vt:i4>170</vt:i4>
      </vt:variant>
      <vt:variant>
        <vt:i4>0</vt:i4>
      </vt:variant>
      <vt:variant>
        <vt:i4>5</vt:i4>
      </vt:variant>
      <vt:variant>
        <vt:lpwstr/>
      </vt:variant>
      <vt:variant>
        <vt:lpwstr>_Toc175047518</vt:lpwstr>
      </vt:variant>
      <vt:variant>
        <vt:i4>1441845</vt:i4>
      </vt:variant>
      <vt:variant>
        <vt:i4>164</vt:i4>
      </vt:variant>
      <vt:variant>
        <vt:i4>0</vt:i4>
      </vt:variant>
      <vt:variant>
        <vt:i4>5</vt:i4>
      </vt:variant>
      <vt:variant>
        <vt:lpwstr/>
      </vt:variant>
      <vt:variant>
        <vt:lpwstr>_Toc175047517</vt:lpwstr>
      </vt:variant>
      <vt:variant>
        <vt:i4>1441845</vt:i4>
      </vt:variant>
      <vt:variant>
        <vt:i4>158</vt:i4>
      </vt:variant>
      <vt:variant>
        <vt:i4>0</vt:i4>
      </vt:variant>
      <vt:variant>
        <vt:i4>5</vt:i4>
      </vt:variant>
      <vt:variant>
        <vt:lpwstr/>
      </vt:variant>
      <vt:variant>
        <vt:lpwstr>_Toc175047516</vt:lpwstr>
      </vt:variant>
      <vt:variant>
        <vt:i4>1441845</vt:i4>
      </vt:variant>
      <vt:variant>
        <vt:i4>152</vt:i4>
      </vt:variant>
      <vt:variant>
        <vt:i4>0</vt:i4>
      </vt:variant>
      <vt:variant>
        <vt:i4>5</vt:i4>
      </vt:variant>
      <vt:variant>
        <vt:lpwstr/>
      </vt:variant>
      <vt:variant>
        <vt:lpwstr>_Toc175047515</vt:lpwstr>
      </vt:variant>
      <vt:variant>
        <vt:i4>1441845</vt:i4>
      </vt:variant>
      <vt:variant>
        <vt:i4>146</vt:i4>
      </vt:variant>
      <vt:variant>
        <vt:i4>0</vt:i4>
      </vt:variant>
      <vt:variant>
        <vt:i4>5</vt:i4>
      </vt:variant>
      <vt:variant>
        <vt:lpwstr/>
      </vt:variant>
      <vt:variant>
        <vt:lpwstr>_Toc175047514</vt:lpwstr>
      </vt:variant>
      <vt:variant>
        <vt:i4>1441845</vt:i4>
      </vt:variant>
      <vt:variant>
        <vt:i4>140</vt:i4>
      </vt:variant>
      <vt:variant>
        <vt:i4>0</vt:i4>
      </vt:variant>
      <vt:variant>
        <vt:i4>5</vt:i4>
      </vt:variant>
      <vt:variant>
        <vt:lpwstr/>
      </vt:variant>
      <vt:variant>
        <vt:lpwstr>_Toc175047513</vt:lpwstr>
      </vt:variant>
      <vt:variant>
        <vt:i4>1441845</vt:i4>
      </vt:variant>
      <vt:variant>
        <vt:i4>134</vt:i4>
      </vt:variant>
      <vt:variant>
        <vt:i4>0</vt:i4>
      </vt:variant>
      <vt:variant>
        <vt:i4>5</vt:i4>
      </vt:variant>
      <vt:variant>
        <vt:lpwstr/>
      </vt:variant>
      <vt:variant>
        <vt:lpwstr>_Toc175047512</vt:lpwstr>
      </vt:variant>
      <vt:variant>
        <vt:i4>1441845</vt:i4>
      </vt:variant>
      <vt:variant>
        <vt:i4>128</vt:i4>
      </vt:variant>
      <vt:variant>
        <vt:i4>0</vt:i4>
      </vt:variant>
      <vt:variant>
        <vt:i4>5</vt:i4>
      </vt:variant>
      <vt:variant>
        <vt:lpwstr/>
      </vt:variant>
      <vt:variant>
        <vt:lpwstr>_Toc175047511</vt:lpwstr>
      </vt:variant>
      <vt:variant>
        <vt:i4>1441845</vt:i4>
      </vt:variant>
      <vt:variant>
        <vt:i4>122</vt:i4>
      </vt:variant>
      <vt:variant>
        <vt:i4>0</vt:i4>
      </vt:variant>
      <vt:variant>
        <vt:i4>5</vt:i4>
      </vt:variant>
      <vt:variant>
        <vt:lpwstr/>
      </vt:variant>
      <vt:variant>
        <vt:lpwstr>_Toc175047510</vt:lpwstr>
      </vt:variant>
      <vt:variant>
        <vt:i4>1507381</vt:i4>
      </vt:variant>
      <vt:variant>
        <vt:i4>116</vt:i4>
      </vt:variant>
      <vt:variant>
        <vt:i4>0</vt:i4>
      </vt:variant>
      <vt:variant>
        <vt:i4>5</vt:i4>
      </vt:variant>
      <vt:variant>
        <vt:lpwstr/>
      </vt:variant>
      <vt:variant>
        <vt:lpwstr>_Toc175047509</vt:lpwstr>
      </vt:variant>
      <vt:variant>
        <vt:i4>1507381</vt:i4>
      </vt:variant>
      <vt:variant>
        <vt:i4>110</vt:i4>
      </vt:variant>
      <vt:variant>
        <vt:i4>0</vt:i4>
      </vt:variant>
      <vt:variant>
        <vt:i4>5</vt:i4>
      </vt:variant>
      <vt:variant>
        <vt:lpwstr/>
      </vt:variant>
      <vt:variant>
        <vt:lpwstr>_Toc175047508</vt:lpwstr>
      </vt:variant>
      <vt:variant>
        <vt:i4>1507381</vt:i4>
      </vt:variant>
      <vt:variant>
        <vt:i4>104</vt:i4>
      </vt:variant>
      <vt:variant>
        <vt:i4>0</vt:i4>
      </vt:variant>
      <vt:variant>
        <vt:i4>5</vt:i4>
      </vt:variant>
      <vt:variant>
        <vt:lpwstr/>
      </vt:variant>
      <vt:variant>
        <vt:lpwstr>_Toc175047507</vt:lpwstr>
      </vt:variant>
      <vt:variant>
        <vt:i4>1507381</vt:i4>
      </vt:variant>
      <vt:variant>
        <vt:i4>98</vt:i4>
      </vt:variant>
      <vt:variant>
        <vt:i4>0</vt:i4>
      </vt:variant>
      <vt:variant>
        <vt:i4>5</vt:i4>
      </vt:variant>
      <vt:variant>
        <vt:lpwstr/>
      </vt:variant>
      <vt:variant>
        <vt:lpwstr>_Toc175047506</vt:lpwstr>
      </vt:variant>
      <vt:variant>
        <vt:i4>1507381</vt:i4>
      </vt:variant>
      <vt:variant>
        <vt:i4>92</vt:i4>
      </vt:variant>
      <vt:variant>
        <vt:i4>0</vt:i4>
      </vt:variant>
      <vt:variant>
        <vt:i4>5</vt:i4>
      </vt:variant>
      <vt:variant>
        <vt:lpwstr/>
      </vt:variant>
      <vt:variant>
        <vt:lpwstr>_Toc175047505</vt:lpwstr>
      </vt:variant>
      <vt:variant>
        <vt:i4>1507381</vt:i4>
      </vt:variant>
      <vt:variant>
        <vt:i4>86</vt:i4>
      </vt:variant>
      <vt:variant>
        <vt:i4>0</vt:i4>
      </vt:variant>
      <vt:variant>
        <vt:i4>5</vt:i4>
      </vt:variant>
      <vt:variant>
        <vt:lpwstr/>
      </vt:variant>
      <vt:variant>
        <vt:lpwstr>_Toc175047504</vt:lpwstr>
      </vt:variant>
      <vt:variant>
        <vt:i4>1507381</vt:i4>
      </vt:variant>
      <vt:variant>
        <vt:i4>80</vt:i4>
      </vt:variant>
      <vt:variant>
        <vt:i4>0</vt:i4>
      </vt:variant>
      <vt:variant>
        <vt:i4>5</vt:i4>
      </vt:variant>
      <vt:variant>
        <vt:lpwstr/>
      </vt:variant>
      <vt:variant>
        <vt:lpwstr>_Toc175047503</vt:lpwstr>
      </vt:variant>
      <vt:variant>
        <vt:i4>1507381</vt:i4>
      </vt:variant>
      <vt:variant>
        <vt:i4>74</vt:i4>
      </vt:variant>
      <vt:variant>
        <vt:i4>0</vt:i4>
      </vt:variant>
      <vt:variant>
        <vt:i4>5</vt:i4>
      </vt:variant>
      <vt:variant>
        <vt:lpwstr/>
      </vt:variant>
      <vt:variant>
        <vt:lpwstr>_Toc175047502</vt:lpwstr>
      </vt:variant>
      <vt:variant>
        <vt:i4>1507381</vt:i4>
      </vt:variant>
      <vt:variant>
        <vt:i4>68</vt:i4>
      </vt:variant>
      <vt:variant>
        <vt:i4>0</vt:i4>
      </vt:variant>
      <vt:variant>
        <vt:i4>5</vt:i4>
      </vt:variant>
      <vt:variant>
        <vt:lpwstr/>
      </vt:variant>
      <vt:variant>
        <vt:lpwstr>_Toc175047501</vt:lpwstr>
      </vt:variant>
      <vt:variant>
        <vt:i4>1507381</vt:i4>
      </vt:variant>
      <vt:variant>
        <vt:i4>62</vt:i4>
      </vt:variant>
      <vt:variant>
        <vt:i4>0</vt:i4>
      </vt:variant>
      <vt:variant>
        <vt:i4>5</vt:i4>
      </vt:variant>
      <vt:variant>
        <vt:lpwstr/>
      </vt:variant>
      <vt:variant>
        <vt:lpwstr>_Toc175047500</vt:lpwstr>
      </vt:variant>
      <vt:variant>
        <vt:i4>1966132</vt:i4>
      </vt:variant>
      <vt:variant>
        <vt:i4>56</vt:i4>
      </vt:variant>
      <vt:variant>
        <vt:i4>0</vt:i4>
      </vt:variant>
      <vt:variant>
        <vt:i4>5</vt:i4>
      </vt:variant>
      <vt:variant>
        <vt:lpwstr/>
      </vt:variant>
      <vt:variant>
        <vt:lpwstr>_Toc175047499</vt:lpwstr>
      </vt:variant>
      <vt:variant>
        <vt:i4>1966132</vt:i4>
      </vt:variant>
      <vt:variant>
        <vt:i4>50</vt:i4>
      </vt:variant>
      <vt:variant>
        <vt:i4>0</vt:i4>
      </vt:variant>
      <vt:variant>
        <vt:i4>5</vt:i4>
      </vt:variant>
      <vt:variant>
        <vt:lpwstr/>
      </vt:variant>
      <vt:variant>
        <vt:lpwstr>_Toc175047498</vt:lpwstr>
      </vt:variant>
      <vt:variant>
        <vt:i4>1966132</vt:i4>
      </vt:variant>
      <vt:variant>
        <vt:i4>44</vt:i4>
      </vt:variant>
      <vt:variant>
        <vt:i4>0</vt:i4>
      </vt:variant>
      <vt:variant>
        <vt:i4>5</vt:i4>
      </vt:variant>
      <vt:variant>
        <vt:lpwstr/>
      </vt:variant>
      <vt:variant>
        <vt:lpwstr>_Toc175047497</vt:lpwstr>
      </vt:variant>
      <vt:variant>
        <vt:i4>1966132</vt:i4>
      </vt:variant>
      <vt:variant>
        <vt:i4>38</vt:i4>
      </vt:variant>
      <vt:variant>
        <vt:i4>0</vt:i4>
      </vt:variant>
      <vt:variant>
        <vt:i4>5</vt:i4>
      </vt:variant>
      <vt:variant>
        <vt:lpwstr/>
      </vt:variant>
      <vt:variant>
        <vt:lpwstr>_Toc175047496</vt:lpwstr>
      </vt:variant>
      <vt:variant>
        <vt:i4>1966132</vt:i4>
      </vt:variant>
      <vt:variant>
        <vt:i4>32</vt:i4>
      </vt:variant>
      <vt:variant>
        <vt:i4>0</vt:i4>
      </vt:variant>
      <vt:variant>
        <vt:i4>5</vt:i4>
      </vt:variant>
      <vt:variant>
        <vt:lpwstr/>
      </vt:variant>
      <vt:variant>
        <vt:lpwstr>_Toc175047495</vt:lpwstr>
      </vt:variant>
      <vt:variant>
        <vt:i4>1966132</vt:i4>
      </vt:variant>
      <vt:variant>
        <vt:i4>26</vt:i4>
      </vt:variant>
      <vt:variant>
        <vt:i4>0</vt:i4>
      </vt:variant>
      <vt:variant>
        <vt:i4>5</vt:i4>
      </vt:variant>
      <vt:variant>
        <vt:lpwstr/>
      </vt:variant>
      <vt:variant>
        <vt:lpwstr>_Toc175047494</vt:lpwstr>
      </vt:variant>
      <vt:variant>
        <vt:i4>1966132</vt:i4>
      </vt:variant>
      <vt:variant>
        <vt:i4>20</vt:i4>
      </vt:variant>
      <vt:variant>
        <vt:i4>0</vt:i4>
      </vt:variant>
      <vt:variant>
        <vt:i4>5</vt:i4>
      </vt:variant>
      <vt:variant>
        <vt:lpwstr/>
      </vt:variant>
      <vt:variant>
        <vt:lpwstr>_Toc175047493</vt:lpwstr>
      </vt:variant>
      <vt:variant>
        <vt:i4>1966132</vt:i4>
      </vt:variant>
      <vt:variant>
        <vt:i4>14</vt:i4>
      </vt:variant>
      <vt:variant>
        <vt:i4>0</vt:i4>
      </vt:variant>
      <vt:variant>
        <vt:i4>5</vt:i4>
      </vt:variant>
      <vt:variant>
        <vt:lpwstr/>
      </vt:variant>
      <vt:variant>
        <vt:lpwstr>_Toc175047492</vt:lpwstr>
      </vt:variant>
      <vt:variant>
        <vt:i4>1966132</vt:i4>
      </vt:variant>
      <vt:variant>
        <vt:i4>8</vt:i4>
      </vt:variant>
      <vt:variant>
        <vt:i4>0</vt:i4>
      </vt:variant>
      <vt:variant>
        <vt:i4>5</vt:i4>
      </vt:variant>
      <vt:variant>
        <vt:lpwstr/>
      </vt:variant>
      <vt:variant>
        <vt:lpwstr>_Toc175047491</vt:lpwstr>
      </vt:variant>
      <vt:variant>
        <vt:i4>1966132</vt:i4>
      </vt:variant>
      <vt:variant>
        <vt:i4>2</vt:i4>
      </vt:variant>
      <vt:variant>
        <vt:i4>0</vt:i4>
      </vt:variant>
      <vt:variant>
        <vt:i4>5</vt:i4>
      </vt:variant>
      <vt:variant>
        <vt:lpwstr/>
      </vt:variant>
      <vt:variant>
        <vt:lpwstr>_Toc175047490</vt:lpwstr>
      </vt:variant>
      <vt:variant>
        <vt:i4>1048685</vt:i4>
      </vt:variant>
      <vt:variant>
        <vt:i4>0</vt:i4>
      </vt:variant>
      <vt:variant>
        <vt:i4>0</vt:i4>
      </vt:variant>
      <vt:variant>
        <vt:i4>5</vt:i4>
      </vt:variant>
      <vt:variant>
        <vt:lpwstr>https://www2.gov.bc.ca/assets/gov/farming-natural-resources-and-industry/electricity-alternative-energy/transportation/renewable-low-carbon-fuels/rlcf025_use_of_alternative_methods_for_determining_carbon_intensities_june2024.pdf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Guideline: Cleaner Transportation Fuels</dc:title>
  <dc:subject>2020</dc:subject>
  <dc:creator>Robinson, Glynn (MECP)</dc:creator>
  <cp:keywords/>
  <dc:description/>
  <cp:lastModifiedBy>McGill, Stephanie (MECP)</cp:lastModifiedBy>
  <cp:revision>2</cp:revision>
  <cp:lastPrinted>2024-05-27T17:42:00Z</cp:lastPrinted>
  <dcterms:created xsi:type="dcterms:W3CDTF">2025-02-12T13:50:00Z</dcterms:created>
  <dcterms:modified xsi:type="dcterms:W3CDTF">2025-02-12T13:50:00Z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0x01010085ED298FF70F3649A4DE221DF830DCD0</vt:lpwstr>
  </property>
  <property fmtid="{D5CDD505-2E9C-101B-9397-08002B2CF9AE}" pid="3" name="MSIP_Label_034a106e-6316-442c-ad35-738afd673d2b_Enabled">
    <vt:lpwstr>true</vt:lpwstr>
  </property>
  <property fmtid="{D5CDD505-2E9C-101B-9397-08002B2CF9AE}" pid="4" name="MSIP_Label_034a106e-6316-442c-ad35-738afd673d2b_SetDate">
    <vt:lpwstr>2023-03-22T21:52:16Z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y fmtid="{D5CDD505-2E9C-101B-9397-08002B2CF9AE}" pid="9" name="_dlc_DocIdItemGuid">
    <vt:lpwstr>0e75bfa2-7070-46e6-b8c7-eb1e24037a91</vt:lpwstr>
  </property>
</Properties>
</file>