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5B63" w14:textId="7F5470A1" w:rsidR="008A69AD" w:rsidRDefault="00F45F47" w:rsidP="00B76E8E">
      <w:r>
        <w:t>June 26, 2025</w:t>
      </w:r>
    </w:p>
    <w:p w14:paraId="2449EA24" w14:textId="4E634969" w:rsidR="007E5307" w:rsidRDefault="00A72602" w:rsidP="00A72602">
      <w:pPr>
        <w:pStyle w:val="Heading2"/>
      </w:pPr>
      <w:r>
        <w:t>ERO Decision Template</w:t>
      </w:r>
    </w:p>
    <w:p w14:paraId="42A83CCC" w14:textId="068EE870" w:rsidR="00A72602" w:rsidRPr="00B76E8E" w:rsidRDefault="00F45F47" w:rsidP="00F61F85">
      <w:r>
        <w:t>Gordon, Mona, and Aaron Brown</w:t>
      </w:r>
    </w:p>
    <w:p w14:paraId="39114466" w14:textId="26EE65F8" w:rsidR="00A72602" w:rsidRDefault="00A72602" w:rsidP="00F61F85">
      <w:r>
        <w:t xml:space="preserve">ERO number: </w:t>
      </w:r>
      <w:r w:rsidR="0062259F">
        <w:t>019</w:t>
      </w:r>
      <w:r>
        <w:t>-</w:t>
      </w:r>
      <w:r w:rsidR="00F45F47">
        <w:t>9406</w:t>
      </w:r>
    </w:p>
    <w:p w14:paraId="66AF81E5" w14:textId="77777777" w:rsidR="00B76E8E" w:rsidRDefault="00B76E8E" w:rsidP="00B76E8E">
      <w:r>
        <w:t>Instrument type: Approval for a consent (subject to conditions) in an area where there is no official plan in place.</w:t>
      </w:r>
    </w:p>
    <w:p w14:paraId="6679DD09" w14:textId="3B21C88C" w:rsidR="00A72602" w:rsidRDefault="00A72602" w:rsidP="00F61F85">
      <w:r>
        <w:t xml:space="preserve">Ministry Reference number: </w:t>
      </w:r>
      <w:r w:rsidR="00F45F47">
        <w:t>60-C-249776</w:t>
      </w:r>
    </w:p>
    <w:p w14:paraId="5FDB251C" w14:textId="7025DB25" w:rsidR="008A69AD" w:rsidRDefault="008A69AD" w:rsidP="00731556">
      <w:pPr>
        <w:pStyle w:val="Heading3"/>
      </w:pPr>
      <w:r>
        <w:t xml:space="preserve">ERO notice update </w:t>
      </w:r>
      <w:proofErr w:type="gramStart"/>
      <w:r>
        <w:t>banner</w:t>
      </w:r>
      <w:proofErr w:type="gramEnd"/>
    </w:p>
    <w:p w14:paraId="2F0246A2" w14:textId="437B8A99" w:rsidR="00822DEB" w:rsidRPr="00F45F47" w:rsidRDefault="00822DEB" w:rsidP="00F61F85">
      <w:pPr>
        <w:rPr>
          <w:color w:val="FF0000"/>
        </w:rPr>
      </w:pPr>
      <w:r w:rsidRPr="00F45F47">
        <w:rPr>
          <w:color w:val="FF0000"/>
        </w:rPr>
        <w:t xml:space="preserve">This decision notice has been updated on </w:t>
      </w:r>
      <w:r w:rsidR="00F45F47" w:rsidRPr="00F45F47">
        <w:rPr>
          <w:color w:val="FF0000"/>
        </w:rPr>
        <w:t>July 3, 2025</w:t>
      </w:r>
      <w:r w:rsidRPr="00F45F47">
        <w:rPr>
          <w:color w:val="FF0000"/>
        </w:rPr>
        <w:t xml:space="preserve">, to advise the public of a change of conditions of provisional consent. The </w:t>
      </w:r>
      <w:r w:rsidR="00773802" w:rsidRPr="00F45F47">
        <w:rPr>
          <w:color w:val="FF0000"/>
        </w:rPr>
        <w:t xml:space="preserve">Notice of Change is </w:t>
      </w:r>
      <w:proofErr w:type="gramStart"/>
      <w:r w:rsidR="00773802" w:rsidRPr="00F45F47">
        <w:rPr>
          <w:color w:val="FF0000"/>
        </w:rPr>
        <w:t>attached</w:t>
      </w:r>
      <w:proofErr w:type="gramEnd"/>
      <w:r w:rsidR="00773802" w:rsidRPr="00F45F47">
        <w:rPr>
          <w:color w:val="FF0000"/>
        </w:rPr>
        <w:t xml:space="preserve"> and the </w:t>
      </w:r>
      <w:r w:rsidRPr="00F45F47">
        <w:rPr>
          <w:color w:val="FF0000"/>
        </w:rPr>
        <w:t>list of non-standard conditions listed here has been updated</w:t>
      </w:r>
      <w:r w:rsidR="00773802" w:rsidRPr="00F45F47">
        <w:rPr>
          <w:color w:val="FF0000"/>
        </w:rPr>
        <w:t>,</w:t>
      </w:r>
      <w:r w:rsidRPr="00F45F47">
        <w:rPr>
          <w:color w:val="FF0000"/>
        </w:rPr>
        <w:t xml:space="preserve"> accordingly. </w:t>
      </w:r>
    </w:p>
    <w:p w14:paraId="3B59A12E" w14:textId="5EBE430A" w:rsidR="00A72602" w:rsidRDefault="00A72602" w:rsidP="00B816BB">
      <w:pPr>
        <w:pStyle w:val="Heading3"/>
      </w:pPr>
      <w:r>
        <w:t>Decision Summary</w:t>
      </w:r>
      <w:r w:rsidR="00CE710F">
        <w:t xml:space="preserve"> (total characters = 350)</w:t>
      </w:r>
    </w:p>
    <w:p w14:paraId="49D49B99" w14:textId="7AC8DF8A" w:rsidR="00B86613" w:rsidRPr="00F45F47" w:rsidRDefault="00B86613" w:rsidP="00B86613">
      <w:pPr>
        <w:rPr>
          <w:b/>
          <w:bCs/>
          <w:color w:val="FF0000"/>
        </w:rPr>
      </w:pPr>
      <w:r w:rsidRPr="00B86613">
        <w:t xml:space="preserve">Pursuant to Section 53 of the </w:t>
      </w:r>
      <w:r w:rsidRPr="00B62E63">
        <w:rPr>
          <w:i/>
          <w:iCs/>
        </w:rPr>
        <w:t>Planning Act</w:t>
      </w:r>
      <w:r w:rsidRPr="00B86613">
        <w:t xml:space="preserve">, provisional consent was granted on </w:t>
      </w:r>
      <w:r w:rsidR="00F45F47">
        <w:t xml:space="preserve">May 26, </w:t>
      </w:r>
      <w:proofErr w:type="gramStart"/>
      <w:r w:rsidR="00F45F47">
        <w:t>2025</w:t>
      </w:r>
      <w:proofErr w:type="gramEnd"/>
      <w:r w:rsidR="00F45F47">
        <w:t xml:space="preserve"> in respect of Application 60-C-249776 for a </w:t>
      </w:r>
      <w:r w:rsidR="00F45F47" w:rsidRPr="00F45F47">
        <w:rPr>
          <w:strike/>
          <w:color w:val="FF0000"/>
        </w:rPr>
        <w:t>new lot</w:t>
      </w:r>
      <w:r w:rsidR="00F45F47">
        <w:t xml:space="preserve"> </w:t>
      </w:r>
      <w:proofErr w:type="spellStart"/>
      <w:r w:rsidR="00F45F47" w:rsidRPr="00F45F47">
        <w:rPr>
          <w:color w:val="FF0000"/>
        </w:rPr>
        <w:t>lot</w:t>
      </w:r>
      <w:proofErr w:type="spellEnd"/>
      <w:r w:rsidR="00F45F47" w:rsidRPr="00F45F47">
        <w:rPr>
          <w:color w:val="FF0000"/>
        </w:rPr>
        <w:t xml:space="preserve"> addition </w:t>
      </w:r>
      <w:r w:rsidR="00F45F47">
        <w:t>on lands described as PIN 42150-3047 on Poplar Bay, Lake of the Woods, unincorporated territory, District of Kenora.</w:t>
      </w:r>
      <w:r w:rsidRPr="00B86613">
        <w:t xml:space="preserve"> </w:t>
      </w:r>
      <w:r w:rsidR="00822DEB" w:rsidRPr="00F45F47">
        <w:rPr>
          <w:color w:val="FF0000"/>
        </w:rPr>
        <w:t xml:space="preserve">A Notice of Change, dated </w:t>
      </w:r>
      <w:r w:rsidR="00F45F47" w:rsidRPr="00F45F47">
        <w:rPr>
          <w:color w:val="FF0000"/>
        </w:rPr>
        <w:t>July 3, 2025</w:t>
      </w:r>
      <w:r w:rsidR="00822DEB" w:rsidRPr="00F45F47">
        <w:rPr>
          <w:color w:val="FF0000"/>
        </w:rPr>
        <w:t>, has amended the list of conditions</w:t>
      </w:r>
      <w:r w:rsidR="00731556" w:rsidRPr="00F45F47">
        <w:rPr>
          <w:color w:val="FF0000"/>
        </w:rPr>
        <w:t>.</w:t>
      </w:r>
    </w:p>
    <w:p w14:paraId="044F99BE" w14:textId="175242AD" w:rsidR="00B816BB" w:rsidRDefault="00B816BB" w:rsidP="00B816BB">
      <w:pPr>
        <w:pStyle w:val="Heading3"/>
      </w:pPr>
      <w:r>
        <w:t>Decision Details</w:t>
      </w:r>
    </w:p>
    <w:p w14:paraId="571897BA" w14:textId="6BD1E800" w:rsidR="00A25E3B" w:rsidRDefault="00A25E3B" w:rsidP="00A25E3B">
      <w:pPr>
        <w:pStyle w:val="NormalWeb"/>
        <w:shd w:val="clear" w:color="auto" w:fill="FFFFFF"/>
        <w:rPr>
          <w:rFonts w:ascii="Open Sans" w:hAnsi="Open Sans" w:cs="Open Sans"/>
          <w:strike/>
          <w:color w:val="FF0000"/>
        </w:rPr>
      </w:pPr>
      <w:r w:rsidRPr="00250694">
        <w:rPr>
          <w:rFonts w:ascii="Open Sans" w:hAnsi="Open Sans" w:cs="Open Sans"/>
          <w:strike/>
          <w:color w:val="FF0000"/>
        </w:rPr>
        <w:t xml:space="preserve">The application for consent </w:t>
      </w:r>
      <w:r w:rsidR="00F45F47">
        <w:rPr>
          <w:rFonts w:ascii="Open Sans" w:hAnsi="Open Sans" w:cs="Open Sans"/>
          <w:strike/>
          <w:color w:val="FF0000"/>
        </w:rPr>
        <w:t>60-C-249776</w:t>
      </w:r>
      <w:r w:rsidRPr="00250694">
        <w:rPr>
          <w:rFonts w:ascii="Open Sans" w:hAnsi="Open Sans" w:cs="Open Sans"/>
          <w:strike/>
          <w:color w:val="FF0000"/>
        </w:rPr>
        <w:t xml:space="preserve"> was draft approved on </w:t>
      </w:r>
      <w:r w:rsidR="00F45F47">
        <w:rPr>
          <w:rFonts w:ascii="Open Sans" w:hAnsi="Open Sans" w:cs="Open Sans"/>
          <w:strike/>
          <w:color w:val="FF0000"/>
        </w:rPr>
        <w:t xml:space="preserve">May 26, </w:t>
      </w:r>
      <w:proofErr w:type="gramStart"/>
      <w:r w:rsidR="00F45F47">
        <w:rPr>
          <w:rFonts w:ascii="Open Sans" w:hAnsi="Open Sans" w:cs="Open Sans"/>
          <w:strike/>
          <w:color w:val="FF0000"/>
        </w:rPr>
        <w:t>2025</w:t>
      </w:r>
      <w:proofErr w:type="gramEnd"/>
      <w:r w:rsidRPr="00250694">
        <w:rPr>
          <w:rFonts w:ascii="Open Sans" w:hAnsi="Open Sans" w:cs="Open Sans"/>
          <w:strike/>
          <w:color w:val="FF0000"/>
        </w:rPr>
        <w:t xml:space="preserve"> subject to conditions.</w:t>
      </w:r>
    </w:p>
    <w:p w14:paraId="5BA8AE1A" w14:textId="2CA0C51D" w:rsidR="00250694" w:rsidRPr="00F45F47" w:rsidRDefault="00250694" w:rsidP="00250694">
      <w:pPr>
        <w:rPr>
          <w:rFonts w:ascii="Arial" w:hAnsi="Arial" w:cs="Arial"/>
          <w:color w:val="FF0000"/>
          <w:szCs w:val="24"/>
        </w:rPr>
      </w:pPr>
      <w:r w:rsidRPr="00F45F47">
        <w:rPr>
          <w:rFonts w:ascii="Arial" w:hAnsi="Arial" w:cs="Arial"/>
          <w:color w:val="FF0000"/>
          <w:szCs w:val="24"/>
        </w:rPr>
        <w:t xml:space="preserve">On </w:t>
      </w:r>
      <w:r w:rsidR="00F45F47" w:rsidRPr="00F45F47">
        <w:rPr>
          <w:rFonts w:ascii="Arial" w:hAnsi="Arial" w:cs="Arial"/>
          <w:color w:val="FF0000"/>
          <w:szCs w:val="24"/>
        </w:rPr>
        <w:t>July 3, 2025</w:t>
      </w:r>
      <w:r w:rsidRPr="00F45F47">
        <w:rPr>
          <w:rFonts w:ascii="Arial" w:hAnsi="Arial" w:cs="Arial"/>
          <w:color w:val="FF0000"/>
          <w:szCs w:val="24"/>
        </w:rPr>
        <w:t xml:space="preserve">, major changes are being made to the </w:t>
      </w:r>
      <w:r w:rsidR="00F45F47" w:rsidRPr="00F45F47">
        <w:rPr>
          <w:rFonts w:ascii="Arial" w:hAnsi="Arial" w:cs="Arial"/>
          <w:color w:val="FF0000"/>
          <w:szCs w:val="24"/>
        </w:rPr>
        <w:t xml:space="preserve">May 26, </w:t>
      </w:r>
      <w:proofErr w:type="gramStart"/>
      <w:r w:rsidR="00F45F47" w:rsidRPr="00F45F47">
        <w:rPr>
          <w:rFonts w:ascii="Arial" w:hAnsi="Arial" w:cs="Arial"/>
          <w:color w:val="FF0000"/>
          <w:szCs w:val="24"/>
        </w:rPr>
        <w:t>2025</w:t>
      </w:r>
      <w:proofErr w:type="gramEnd"/>
      <w:r w:rsidRPr="00F45F47">
        <w:rPr>
          <w:rFonts w:ascii="Arial" w:hAnsi="Arial" w:cs="Arial"/>
          <w:color w:val="FF0000"/>
          <w:szCs w:val="24"/>
        </w:rPr>
        <w:t xml:space="preserve"> decision as follows:</w:t>
      </w:r>
    </w:p>
    <w:p w14:paraId="1C62F3DF" w14:textId="77777777" w:rsidR="00F45F47" w:rsidRPr="00F45F47" w:rsidRDefault="00F45F47" w:rsidP="00F45F47">
      <w:pPr>
        <w:numPr>
          <w:ilvl w:val="0"/>
          <w:numId w:val="20"/>
        </w:numPr>
        <w:autoSpaceDE w:val="0"/>
        <w:autoSpaceDN w:val="0"/>
        <w:spacing w:after="0" w:line="240" w:lineRule="auto"/>
        <w:rPr>
          <w:rFonts w:ascii="Arial" w:eastAsia="Times New Roman" w:hAnsi="Arial" w:cs="Arial"/>
          <w:color w:val="FF0000"/>
          <w:szCs w:val="24"/>
          <w:shd w:val="clear" w:color="auto" w:fill="FFFFFF"/>
        </w:rPr>
      </w:pPr>
      <w:r w:rsidRPr="00F45F47">
        <w:rPr>
          <w:rFonts w:ascii="Arial" w:eastAsia="Times New Roman" w:hAnsi="Arial" w:cs="Arial"/>
          <w:color w:val="FF0000"/>
          <w:szCs w:val="24"/>
          <w:shd w:val="clear" w:color="auto" w:fill="FFFFFF"/>
        </w:rPr>
        <w:t xml:space="preserve">Condition 1 is </w:t>
      </w:r>
      <w:bookmarkStart w:id="0" w:name="_Hlk126227350"/>
      <w:r w:rsidRPr="00F45F47">
        <w:rPr>
          <w:rFonts w:ascii="Arial" w:eastAsia="Times New Roman" w:hAnsi="Arial" w:cs="Arial"/>
          <w:color w:val="FF0000"/>
          <w:szCs w:val="24"/>
          <w:shd w:val="clear" w:color="auto" w:fill="FFFFFF"/>
        </w:rPr>
        <w:t>amended to clearly identify the lands that are proposed to be severed and the lands that they will be added to.</w:t>
      </w:r>
    </w:p>
    <w:p w14:paraId="1B326DA8" w14:textId="77777777" w:rsidR="00F45F47" w:rsidRPr="00F45F47" w:rsidRDefault="00F45F47" w:rsidP="00F45F47">
      <w:pPr>
        <w:numPr>
          <w:ilvl w:val="0"/>
          <w:numId w:val="20"/>
        </w:numPr>
        <w:autoSpaceDE w:val="0"/>
        <w:autoSpaceDN w:val="0"/>
        <w:spacing w:after="0" w:line="240" w:lineRule="auto"/>
        <w:rPr>
          <w:rFonts w:ascii="Arial" w:eastAsia="Times New Roman" w:hAnsi="Arial" w:cs="Arial"/>
          <w:color w:val="FF0000"/>
          <w:szCs w:val="24"/>
          <w:shd w:val="clear" w:color="auto" w:fill="FFFFFF"/>
        </w:rPr>
      </w:pPr>
      <w:r w:rsidRPr="00F45F47">
        <w:rPr>
          <w:rFonts w:ascii="Arial" w:eastAsia="Times New Roman" w:hAnsi="Arial" w:cs="Arial"/>
          <w:color w:val="FF0000"/>
          <w:szCs w:val="24"/>
          <w:shd w:val="clear" w:color="auto" w:fill="FFFFFF"/>
        </w:rPr>
        <w:t>Condition 3 and 4 are added to ensure that consolidation of the severed lands with the existing lots on a plan of subdivision occurs.</w:t>
      </w:r>
    </w:p>
    <w:bookmarkEnd w:id="0"/>
    <w:p w14:paraId="430E0DE9" w14:textId="3D025762" w:rsidR="00250694" w:rsidRPr="00F45F47" w:rsidRDefault="00250694" w:rsidP="00250694">
      <w:pPr>
        <w:numPr>
          <w:ilvl w:val="0"/>
          <w:numId w:val="20"/>
        </w:numPr>
        <w:autoSpaceDE w:val="0"/>
        <w:autoSpaceDN w:val="0"/>
        <w:spacing w:after="0" w:line="240" w:lineRule="auto"/>
        <w:rPr>
          <w:rFonts w:ascii="Arial" w:eastAsia="Times New Roman" w:hAnsi="Arial" w:cs="Arial"/>
          <w:color w:val="FF0000"/>
          <w:szCs w:val="24"/>
        </w:rPr>
      </w:pPr>
      <w:r w:rsidRPr="00F45F47">
        <w:rPr>
          <w:rFonts w:ascii="Arial" w:eastAsia="Times New Roman" w:hAnsi="Arial" w:cs="Arial"/>
          <w:color w:val="FF0000"/>
          <w:szCs w:val="24"/>
          <w:shd w:val="clear" w:color="auto" w:fill="FFFFFF"/>
        </w:rPr>
        <w:t>The provisional Consent will now lapse two years from the date of this Notice. The approval can be appealed using the procedure outlined below. Notice to appeal the decision to the Ontario Land Tribunal must be filed with the Minister of Municipal Affairs and Housing on or before </w:t>
      </w:r>
      <w:r w:rsidR="00F45F47" w:rsidRPr="00F45F47">
        <w:rPr>
          <w:rFonts w:ascii="Arial" w:eastAsia="Times New Roman" w:hAnsi="Arial" w:cs="Arial"/>
          <w:color w:val="FF0000"/>
          <w:szCs w:val="24"/>
          <w:shd w:val="clear" w:color="auto" w:fill="FFFFFF"/>
        </w:rPr>
        <w:t>July 23, 2025</w:t>
      </w:r>
      <w:r w:rsidR="00492FE0" w:rsidRPr="00F45F47">
        <w:rPr>
          <w:rFonts w:ascii="Arial" w:eastAsia="Times New Roman" w:hAnsi="Arial" w:cs="Arial"/>
          <w:color w:val="FF0000"/>
          <w:szCs w:val="24"/>
          <w:shd w:val="clear" w:color="auto" w:fill="FFFFFF"/>
        </w:rPr>
        <w:t>.</w:t>
      </w:r>
    </w:p>
    <w:p w14:paraId="6581A1E5" w14:textId="4AECF2C6" w:rsidR="00A25E3B" w:rsidRPr="00250694" w:rsidRDefault="00A25E3B" w:rsidP="00A25E3B">
      <w:pPr>
        <w:pStyle w:val="NormalWeb"/>
        <w:shd w:val="clear" w:color="auto" w:fill="FFFFFF"/>
        <w:rPr>
          <w:rFonts w:asciiTheme="minorHAnsi" w:hAnsiTheme="minorHAnsi" w:cstheme="minorHAnsi"/>
        </w:rPr>
      </w:pPr>
      <w:r w:rsidRPr="00250694">
        <w:rPr>
          <w:rFonts w:asciiTheme="minorHAnsi" w:hAnsiTheme="minorHAnsi" w:cstheme="minorHAnsi"/>
        </w:rPr>
        <w:t xml:space="preserve">The application was reviewed for consistency with the environmental policies of the </w:t>
      </w:r>
      <w:r w:rsidR="002F319F" w:rsidRPr="00F45F47">
        <w:rPr>
          <w:rFonts w:asciiTheme="minorHAnsi" w:hAnsiTheme="minorHAnsi" w:cstheme="minorHAnsi"/>
        </w:rPr>
        <w:t>Provincial Planning Statement</w:t>
      </w:r>
      <w:r w:rsidRPr="00F45F47">
        <w:rPr>
          <w:rFonts w:asciiTheme="minorHAnsi" w:hAnsiTheme="minorHAnsi" w:cstheme="minorHAnsi"/>
        </w:rPr>
        <w:t xml:space="preserve"> </w:t>
      </w:r>
      <w:r w:rsidRPr="00250694">
        <w:rPr>
          <w:rFonts w:asciiTheme="minorHAnsi" w:hAnsiTheme="minorHAnsi" w:cstheme="minorHAnsi"/>
        </w:rPr>
        <w:t xml:space="preserve">(e.g. natural heritage, water quality protection). No public comments were </w:t>
      </w:r>
      <w:proofErr w:type="spellStart"/>
      <w:r w:rsidRPr="00250694">
        <w:rPr>
          <w:rFonts w:asciiTheme="minorHAnsi" w:hAnsiTheme="minorHAnsi" w:cstheme="minorHAnsi"/>
        </w:rPr>
        <w:t>received</w:t>
      </w:r>
      <w:r w:rsidR="00F45F47">
        <w:rPr>
          <w:rFonts w:asciiTheme="minorHAnsi" w:hAnsiTheme="minorHAnsi" w:cstheme="minorHAnsi"/>
        </w:rPr>
        <w:t>for</w:t>
      </w:r>
      <w:proofErr w:type="spellEnd"/>
      <w:r w:rsidR="00F45F47">
        <w:rPr>
          <w:rFonts w:asciiTheme="minorHAnsi" w:hAnsiTheme="minorHAnsi" w:cstheme="minorHAnsi"/>
        </w:rPr>
        <w:t xml:space="preserve"> this application</w:t>
      </w:r>
      <w:r w:rsidRPr="00250694">
        <w:rPr>
          <w:rFonts w:asciiTheme="minorHAnsi" w:hAnsiTheme="minorHAnsi" w:cstheme="minorHAnsi"/>
        </w:rPr>
        <w:t>.</w:t>
      </w:r>
    </w:p>
    <w:p w14:paraId="392CBA8A" w14:textId="78948678" w:rsidR="00A25E3B" w:rsidRPr="00250694" w:rsidRDefault="00250694" w:rsidP="00A25E3B">
      <w:pPr>
        <w:pStyle w:val="NormalWeb"/>
        <w:shd w:val="clear" w:color="auto" w:fill="FFFFFF"/>
        <w:rPr>
          <w:rFonts w:asciiTheme="minorHAnsi" w:hAnsiTheme="minorHAnsi" w:cstheme="minorHAnsi"/>
        </w:rPr>
      </w:pPr>
      <w:r w:rsidRPr="00250694">
        <w:rPr>
          <w:rFonts w:asciiTheme="minorHAnsi" w:hAnsiTheme="minorHAnsi" w:cstheme="minorHAnsi"/>
          <w:color w:val="FF0000"/>
        </w:rPr>
        <w:lastRenderedPageBreak/>
        <w:t xml:space="preserve">Original </w:t>
      </w:r>
      <w:r w:rsidRPr="00250694">
        <w:rPr>
          <w:rFonts w:asciiTheme="minorHAnsi" w:hAnsiTheme="minorHAnsi" w:cstheme="minorHAnsi"/>
        </w:rPr>
        <w:t>c</w:t>
      </w:r>
      <w:r w:rsidR="00A25E3B" w:rsidRPr="00250694">
        <w:rPr>
          <w:rFonts w:asciiTheme="minorHAnsi" w:hAnsiTheme="minorHAnsi" w:cstheme="minorHAnsi"/>
        </w:rPr>
        <w:t xml:space="preserve">onditions include </w:t>
      </w:r>
      <w:r w:rsidR="00F45F47">
        <w:rPr>
          <w:rFonts w:asciiTheme="minorHAnsi" w:hAnsiTheme="minorHAnsi" w:cstheme="minorHAnsi"/>
        </w:rPr>
        <w:t>a registered plan of survey.</w:t>
      </w:r>
    </w:p>
    <w:p w14:paraId="03FD0CA3" w14:textId="477CA954" w:rsidR="00A25E3B" w:rsidRPr="00250694" w:rsidRDefault="00A25E3B" w:rsidP="00A25E3B">
      <w:pPr>
        <w:pStyle w:val="NormalWeb"/>
        <w:shd w:val="clear" w:color="auto" w:fill="FFFFFF"/>
        <w:rPr>
          <w:rFonts w:asciiTheme="minorHAnsi" w:hAnsiTheme="minorHAnsi" w:cstheme="minorHAnsi"/>
        </w:rPr>
      </w:pPr>
      <w:r w:rsidRPr="00250694">
        <w:rPr>
          <w:rFonts w:asciiTheme="minorHAnsi" w:hAnsiTheme="minorHAnsi" w:cstheme="minorHAnsi"/>
        </w:rPr>
        <w:t>The decision to approve the consent is consistent with the Provincial P</w:t>
      </w:r>
      <w:r w:rsidR="00F45F47">
        <w:rPr>
          <w:rFonts w:asciiTheme="minorHAnsi" w:hAnsiTheme="minorHAnsi" w:cstheme="minorHAnsi"/>
        </w:rPr>
        <w:t>lanning</w:t>
      </w:r>
      <w:r w:rsidRPr="00250694">
        <w:rPr>
          <w:rFonts w:asciiTheme="minorHAnsi" w:hAnsiTheme="minorHAnsi" w:cstheme="minorHAnsi"/>
        </w:rPr>
        <w:t xml:space="preserve"> Statement once conditions are met. This decision will not have a significant impact on the environment.</w:t>
      </w:r>
    </w:p>
    <w:p w14:paraId="1DDA8E27" w14:textId="09650C93" w:rsidR="00A25E3B" w:rsidRPr="00250694" w:rsidRDefault="00A25E3B" w:rsidP="00A25E3B">
      <w:pPr>
        <w:pStyle w:val="NormalWeb"/>
        <w:shd w:val="clear" w:color="auto" w:fill="FFFFFF"/>
        <w:rPr>
          <w:rFonts w:asciiTheme="minorHAnsi" w:hAnsiTheme="minorHAnsi" w:cstheme="minorHAnsi"/>
        </w:rPr>
      </w:pPr>
      <w:r w:rsidRPr="00250694">
        <w:rPr>
          <w:rFonts w:asciiTheme="minorHAnsi" w:hAnsiTheme="minorHAnsi" w:cstheme="minorHAnsi"/>
        </w:rPr>
        <w:t xml:space="preserve">The applicants have two years to satisfy conditions of draft approval, otherwise approval will lapse. The approval can be appealed using the procedure outlined below. Notice to appeal the decision to the Ontario Land Tribunal must be filed with the </w:t>
      </w:r>
      <w:r w:rsidR="00492FE0">
        <w:rPr>
          <w:rFonts w:asciiTheme="minorHAnsi" w:hAnsiTheme="minorHAnsi" w:cstheme="minorHAnsi"/>
        </w:rPr>
        <w:t>M</w:t>
      </w:r>
      <w:r w:rsidRPr="00250694">
        <w:rPr>
          <w:rFonts w:asciiTheme="minorHAnsi" w:hAnsiTheme="minorHAnsi" w:cstheme="minorHAnsi"/>
        </w:rPr>
        <w:t xml:space="preserve">inister of Municipal Affairs and Housing on or before </w:t>
      </w:r>
      <w:r w:rsidR="00F45F47" w:rsidRPr="00F45F47">
        <w:rPr>
          <w:rFonts w:asciiTheme="minorHAnsi" w:hAnsiTheme="minorHAnsi" w:cstheme="minorHAnsi"/>
          <w:strike/>
          <w:color w:val="FF0000"/>
        </w:rPr>
        <w:t xml:space="preserve">June 15, </w:t>
      </w:r>
      <w:proofErr w:type="gramStart"/>
      <w:r w:rsidR="00F45F47" w:rsidRPr="00F45F47">
        <w:rPr>
          <w:rFonts w:asciiTheme="minorHAnsi" w:hAnsiTheme="minorHAnsi" w:cstheme="minorHAnsi"/>
          <w:strike/>
          <w:color w:val="FF0000"/>
        </w:rPr>
        <w:t>2025</w:t>
      </w:r>
      <w:proofErr w:type="gramEnd"/>
      <w:r w:rsidR="00F45F47">
        <w:rPr>
          <w:rFonts w:asciiTheme="minorHAnsi" w:hAnsiTheme="minorHAnsi" w:cstheme="minorHAnsi"/>
        </w:rPr>
        <w:t xml:space="preserve"> </w:t>
      </w:r>
      <w:r w:rsidR="00F45F47" w:rsidRPr="00F45F47">
        <w:rPr>
          <w:rFonts w:asciiTheme="minorHAnsi" w:hAnsiTheme="minorHAnsi" w:cstheme="minorHAnsi"/>
          <w:color w:val="FF0000"/>
        </w:rPr>
        <w:t>July 23, 2025</w:t>
      </w:r>
      <w:r w:rsidRPr="00250694">
        <w:rPr>
          <w:rFonts w:asciiTheme="minorHAnsi" w:hAnsiTheme="minorHAnsi" w:cstheme="minorHAnsi"/>
        </w:rPr>
        <w:t>.</w:t>
      </w:r>
    </w:p>
    <w:p w14:paraId="60602A68" w14:textId="6D28AC87" w:rsidR="00BD482F" w:rsidRDefault="00BD482F" w:rsidP="00336877">
      <w:pPr>
        <w:pStyle w:val="Heading3"/>
      </w:pPr>
      <w:r>
        <w:t>Comments Received</w:t>
      </w:r>
    </w:p>
    <w:p w14:paraId="653A8378" w14:textId="3382C688" w:rsidR="00BD482F" w:rsidRDefault="00BD482F" w:rsidP="00BD482F">
      <w:pPr>
        <w:spacing w:after="0"/>
      </w:pPr>
      <w:r>
        <w:t>By e-mail:</w:t>
      </w:r>
      <w:r w:rsidR="0062259F">
        <w:t xml:space="preserve"> 0</w:t>
      </w:r>
    </w:p>
    <w:p w14:paraId="0071715A" w14:textId="3B07146A" w:rsidR="00BD482F" w:rsidRDefault="00BD482F" w:rsidP="00BD482F">
      <w:r>
        <w:t xml:space="preserve">By mail: </w:t>
      </w:r>
      <w:r w:rsidR="0062259F">
        <w:t>0</w:t>
      </w:r>
    </w:p>
    <w:p w14:paraId="2A973293" w14:textId="4CD0B397" w:rsidR="00BD482F" w:rsidRDefault="00BD482F" w:rsidP="00BD482F">
      <w:pPr>
        <w:pStyle w:val="Heading3"/>
      </w:pPr>
      <w:r>
        <w:t>Effects of Consultation</w:t>
      </w:r>
    </w:p>
    <w:p w14:paraId="7D8691CD" w14:textId="4CED69EA" w:rsidR="00BD482F" w:rsidRPr="00BD482F" w:rsidRDefault="00B76E8E" w:rsidP="00BD482F">
      <w:r>
        <w:t>N/A</w:t>
      </w:r>
    </w:p>
    <w:p w14:paraId="00DB7E8A" w14:textId="7F4BEC93" w:rsidR="005B3521" w:rsidRDefault="005B3521" w:rsidP="005B3521">
      <w:pPr>
        <w:pStyle w:val="Heading3"/>
      </w:pPr>
      <w:r>
        <w:t>Attachments</w:t>
      </w:r>
      <w:r w:rsidR="00E87A9B">
        <w:t xml:space="preserve"> – Supporting Materials</w:t>
      </w:r>
    </w:p>
    <w:p w14:paraId="7F921626" w14:textId="562EC6B1" w:rsidR="005B3521" w:rsidRPr="004B59CF" w:rsidRDefault="00E87A9B" w:rsidP="005B3521">
      <w:r>
        <w:t>&lt;</w:t>
      </w:r>
      <w:r w:rsidR="005B3521" w:rsidRPr="00731556">
        <w:t>Attach the signed notice of decision letter / decision file</w:t>
      </w:r>
      <w:r w:rsidR="005B3521" w:rsidRPr="00E87A9B">
        <w:t>.</w:t>
      </w:r>
      <w:r>
        <w:t xml:space="preserve">&gt; </w:t>
      </w:r>
    </w:p>
    <w:p w14:paraId="335483B9" w14:textId="38E4EADB" w:rsidR="00A72602" w:rsidRDefault="00AD41FF" w:rsidP="00AD41FF">
      <w:pPr>
        <w:pStyle w:val="Heading3"/>
      </w:pPr>
      <w:r>
        <w:t>Can this instrument be appealed?</w:t>
      </w:r>
    </w:p>
    <w:p w14:paraId="18EFB417" w14:textId="6773CF43" w:rsidR="00AD41FF" w:rsidRDefault="00AD41FF" w:rsidP="00AD41FF">
      <w:r w:rsidRPr="005B3521">
        <w:rPr>
          <w:b/>
          <w:bCs/>
          <w:highlight w:val="yellow"/>
        </w:rPr>
        <w:t>Yes</w:t>
      </w:r>
      <w:r>
        <w:t>/No</w:t>
      </w:r>
    </w:p>
    <w:sectPr w:rsidR="00AD41F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3E38" w14:textId="77777777" w:rsidR="00AF6077" w:rsidRDefault="00AF6077" w:rsidP="00F72078">
      <w:pPr>
        <w:spacing w:after="0" w:line="240" w:lineRule="auto"/>
      </w:pPr>
      <w:r>
        <w:separator/>
      </w:r>
    </w:p>
  </w:endnote>
  <w:endnote w:type="continuationSeparator" w:id="0">
    <w:p w14:paraId="27A4A0C9" w14:textId="77777777" w:rsidR="00AF6077" w:rsidRDefault="00AF6077"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A6E8" w14:textId="77777777" w:rsidR="00AF6077" w:rsidRDefault="00AF6077" w:rsidP="00F72078">
      <w:pPr>
        <w:spacing w:after="0" w:line="240" w:lineRule="auto"/>
      </w:pPr>
      <w:r>
        <w:separator/>
      </w:r>
    </w:p>
  </w:footnote>
  <w:footnote w:type="continuationSeparator" w:id="0">
    <w:p w14:paraId="7C2696AF" w14:textId="77777777" w:rsidR="00AF6077" w:rsidRDefault="00AF6077"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12AF1"/>
    <w:multiLevelType w:val="hybridMultilevel"/>
    <w:tmpl w:val="B4FE0B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44B63B5"/>
    <w:multiLevelType w:val="hybridMultilevel"/>
    <w:tmpl w:val="B5A659DC"/>
    <w:lvl w:ilvl="0" w:tplc="1009001B">
      <w:start w:val="1"/>
      <w:numFmt w:val="low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35024F5B"/>
    <w:multiLevelType w:val="hybridMultilevel"/>
    <w:tmpl w:val="B87638C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87E7686"/>
    <w:multiLevelType w:val="hybridMultilevel"/>
    <w:tmpl w:val="03A8BCF0"/>
    <w:lvl w:ilvl="0" w:tplc="FFFFFFFF">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E7C4093"/>
    <w:multiLevelType w:val="hybridMultilevel"/>
    <w:tmpl w:val="B4FE0B9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F661F9F"/>
    <w:multiLevelType w:val="hybridMultilevel"/>
    <w:tmpl w:val="6EE2436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1606963"/>
    <w:multiLevelType w:val="hybridMultilevel"/>
    <w:tmpl w:val="6EE2436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61E01866"/>
    <w:multiLevelType w:val="hybridMultilevel"/>
    <w:tmpl w:val="6CAEE2B6"/>
    <w:lvl w:ilvl="0" w:tplc="04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63160C1A"/>
    <w:multiLevelType w:val="hybridMultilevel"/>
    <w:tmpl w:val="B4FE0B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C9D22EA"/>
    <w:multiLevelType w:val="hybridMultilevel"/>
    <w:tmpl w:val="4D8A28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6D87124E"/>
    <w:multiLevelType w:val="hybridMultilevel"/>
    <w:tmpl w:val="55FAC50C"/>
    <w:lvl w:ilvl="0" w:tplc="D05E452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E2C7034"/>
    <w:multiLevelType w:val="hybridMultilevel"/>
    <w:tmpl w:val="7C10CF8C"/>
    <w:lvl w:ilvl="0" w:tplc="BDD65D52">
      <w:start w:val="4"/>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701058E8"/>
    <w:multiLevelType w:val="hybridMultilevel"/>
    <w:tmpl w:val="5CF6E1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03A2DD3"/>
    <w:multiLevelType w:val="hybridMultilevel"/>
    <w:tmpl w:val="A59E325E"/>
    <w:lvl w:ilvl="0" w:tplc="1009000F">
      <w:start w:val="1"/>
      <w:numFmt w:val="decimal"/>
      <w:lvlText w:val="%1."/>
      <w:lvlJc w:val="left"/>
      <w:pPr>
        <w:tabs>
          <w:tab w:val="num" w:pos="810"/>
        </w:tabs>
        <w:ind w:left="810" w:hanging="360"/>
      </w:pPr>
      <w:rPr>
        <w:rFonts w:hint="default"/>
      </w:rPr>
    </w:lvl>
    <w:lvl w:ilvl="1" w:tplc="10090019" w:tentative="1">
      <w:start w:val="1"/>
      <w:numFmt w:val="lowerLetter"/>
      <w:lvlText w:val="%2."/>
      <w:lvlJc w:val="left"/>
      <w:pPr>
        <w:tabs>
          <w:tab w:val="num" w:pos="1506"/>
        </w:tabs>
        <w:ind w:left="1506" w:hanging="360"/>
      </w:pPr>
    </w:lvl>
    <w:lvl w:ilvl="2" w:tplc="1009001B" w:tentative="1">
      <w:start w:val="1"/>
      <w:numFmt w:val="lowerRoman"/>
      <w:lvlText w:val="%3."/>
      <w:lvlJc w:val="right"/>
      <w:pPr>
        <w:tabs>
          <w:tab w:val="num" w:pos="2226"/>
        </w:tabs>
        <w:ind w:left="2226" w:hanging="180"/>
      </w:pPr>
    </w:lvl>
    <w:lvl w:ilvl="3" w:tplc="1009000F" w:tentative="1">
      <w:start w:val="1"/>
      <w:numFmt w:val="decimal"/>
      <w:lvlText w:val="%4."/>
      <w:lvlJc w:val="left"/>
      <w:pPr>
        <w:tabs>
          <w:tab w:val="num" w:pos="2946"/>
        </w:tabs>
        <w:ind w:left="2946" w:hanging="360"/>
      </w:pPr>
    </w:lvl>
    <w:lvl w:ilvl="4" w:tplc="10090019" w:tentative="1">
      <w:start w:val="1"/>
      <w:numFmt w:val="lowerLetter"/>
      <w:lvlText w:val="%5."/>
      <w:lvlJc w:val="left"/>
      <w:pPr>
        <w:tabs>
          <w:tab w:val="num" w:pos="3666"/>
        </w:tabs>
        <w:ind w:left="3666" w:hanging="360"/>
      </w:pPr>
    </w:lvl>
    <w:lvl w:ilvl="5" w:tplc="1009001B" w:tentative="1">
      <w:start w:val="1"/>
      <w:numFmt w:val="lowerRoman"/>
      <w:lvlText w:val="%6."/>
      <w:lvlJc w:val="right"/>
      <w:pPr>
        <w:tabs>
          <w:tab w:val="num" w:pos="4386"/>
        </w:tabs>
        <w:ind w:left="4386" w:hanging="180"/>
      </w:pPr>
    </w:lvl>
    <w:lvl w:ilvl="6" w:tplc="1009000F" w:tentative="1">
      <w:start w:val="1"/>
      <w:numFmt w:val="decimal"/>
      <w:lvlText w:val="%7."/>
      <w:lvlJc w:val="left"/>
      <w:pPr>
        <w:tabs>
          <w:tab w:val="num" w:pos="5106"/>
        </w:tabs>
        <w:ind w:left="5106" w:hanging="360"/>
      </w:pPr>
    </w:lvl>
    <w:lvl w:ilvl="7" w:tplc="10090019" w:tentative="1">
      <w:start w:val="1"/>
      <w:numFmt w:val="lowerLetter"/>
      <w:lvlText w:val="%8."/>
      <w:lvlJc w:val="left"/>
      <w:pPr>
        <w:tabs>
          <w:tab w:val="num" w:pos="5826"/>
        </w:tabs>
        <w:ind w:left="5826" w:hanging="360"/>
      </w:pPr>
    </w:lvl>
    <w:lvl w:ilvl="8" w:tplc="1009001B" w:tentative="1">
      <w:start w:val="1"/>
      <w:numFmt w:val="lowerRoman"/>
      <w:lvlText w:val="%9."/>
      <w:lvlJc w:val="right"/>
      <w:pPr>
        <w:tabs>
          <w:tab w:val="num" w:pos="6546"/>
        </w:tabs>
        <w:ind w:left="6546" w:hanging="180"/>
      </w:pPr>
    </w:lvl>
  </w:abstractNum>
  <w:abstractNum w:abstractNumId="14" w15:restartNumberingAfterBreak="0">
    <w:nsid w:val="7FD311FB"/>
    <w:multiLevelType w:val="hybridMultilevel"/>
    <w:tmpl w:val="DCCE6CC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18974931">
    <w:abstractNumId w:val="12"/>
  </w:num>
  <w:num w:numId="2" w16cid:durableId="827285248">
    <w:abstractNumId w:val="10"/>
  </w:num>
  <w:num w:numId="3" w16cid:durableId="741146886">
    <w:abstractNumId w:val="7"/>
  </w:num>
  <w:num w:numId="4" w16cid:durableId="32528427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11970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9299519">
    <w:abstractNumId w:val="2"/>
  </w:num>
  <w:num w:numId="7" w16cid:durableId="1524516677">
    <w:abstractNumId w:val="1"/>
    <w:lvlOverride w:ilvl="0">
      <w:startOverride w:val="1"/>
    </w:lvlOverride>
    <w:lvlOverride w:ilvl="1"/>
    <w:lvlOverride w:ilvl="2"/>
    <w:lvlOverride w:ilvl="3"/>
    <w:lvlOverride w:ilvl="4"/>
    <w:lvlOverride w:ilvl="5"/>
    <w:lvlOverride w:ilvl="6"/>
    <w:lvlOverride w:ilvl="7"/>
    <w:lvlOverride w:ilvl="8"/>
  </w:num>
  <w:num w:numId="8" w16cid:durableId="529488293">
    <w:abstractNumId w:val="2"/>
  </w:num>
  <w:num w:numId="9" w16cid:durableId="1350910060">
    <w:abstractNumId w:val="7"/>
  </w:num>
  <w:num w:numId="10" w16cid:durableId="1292712468">
    <w:abstractNumId w:val="1"/>
  </w:num>
  <w:num w:numId="11" w16cid:durableId="1301182084">
    <w:abstractNumId w:val="7"/>
  </w:num>
  <w:num w:numId="12" w16cid:durableId="1606814649">
    <w:abstractNumId w:val="14"/>
  </w:num>
  <w:num w:numId="13" w16cid:durableId="1735464162">
    <w:abstractNumId w:val="6"/>
  </w:num>
  <w:num w:numId="14" w16cid:durableId="1486163886">
    <w:abstractNumId w:val="5"/>
  </w:num>
  <w:num w:numId="15" w16cid:durableId="784275262">
    <w:abstractNumId w:val="8"/>
  </w:num>
  <w:num w:numId="16" w16cid:durableId="1714698073">
    <w:abstractNumId w:val="0"/>
  </w:num>
  <w:num w:numId="17" w16cid:durableId="2102989731">
    <w:abstractNumId w:val="13"/>
  </w:num>
  <w:num w:numId="18" w16cid:durableId="463549761">
    <w:abstractNumId w:val="4"/>
  </w:num>
  <w:num w:numId="19" w16cid:durableId="913928296">
    <w:abstractNumId w:val="3"/>
  </w:num>
  <w:num w:numId="20" w16cid:durableId="1756827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02"/>
    <w:rsid w:val="000112D9"/>
    <w:rsid w:val="0008362A"/>
    <w:rsid w:val="000838A2"/>
    <w:rsid w:val="000874CF"/>
    <w:rsid w:val="000A0119"/>
    <w:rsid w:val="000F47E0"/>
    <w:rsid w:val="000F52CF"/>
    <w:rsid w:val="00117E77"/>
    <w:rsid w:val="00125B00"/>
    <w:rsid w:val="00132B53"/>
    <w:rsid w:val="001644CB"/>
    <w:rsid w:val="00171C9A"/>
    <w:rsid w:val="00173FED"/>
    <w:rsid w:val="00175AC9"/>
    <w:rsid w:val="001B7D06"/>
    <w:rsid w:val="001C37B4"/>
    <w:rsid w:val="001F129E"/>
    <w:rsid w:val="002033DD"/>
    <w:rsid w:val="00225BE4"/>
    <w:rsid w:val="00226369"/>
    <w:rsid w:val="00250694"/>
    <w:rsid w:val="002545A3"/>
    <w:rsid w:val="00275B1A"/>
    <w:rsid w:val="00284CCF"/>
    <w:rsid w:val="002C32E2"/>
    <w:rsid w:val="002E6FF6"/>
    <w:rsid w:val="002F0BAD"/>
    <w:rsid w:val="002F319F"/>
    <w:rsid w:val="00303643"/>
    <w:rsid w:val="00317F1F"/>
    <w:rsid w:val="00336877"/>
    <w:rsid w:val="0036413B"/>
    <w:rsid w:val="0037103B"/>
    <w:rsid w:val="00376308"/>
    <w:rsid w:val="00392BEF"/>
    <w:rsid w:val="003A30BB"/>
    <w:rsid w:val="003A3B11"/>
    <w:rsid w:val="003E1C8E"/>
    <w:rsid w:val="003E4339"/>
    <w:rsid w:val="003E4408"/>
    <w:rsid w:val="003F3056"/>
    <w:rsid w:val="00404C1A"/>
    <w:rsid w:val="00407887"/>
    <w:rsid w:val="004206BA"/>
    <w:rsid w:val="00443061"/>
    <w:rsid w:val="00483260"/>
    <w:rsid w:val="00487378"/>
    <w:rsid w:val="00492FE0"/>
    <w:rsid w:val="004A2238"/>
    <w:rsid w:val="004A392D"/>
    <w:rsid w:val="004B347D"/>
    <w:rsid w:val="004B69F7"/>
    <w:rsid w:val="004D137A"/>
    <w:rsid w:val="004D526F"/>
    <w:rsid w:val="004D6A75"/>
    <w:rsid w:val="004E5659"/>
    <w:rsid w:val="004F1B03"/>
    <w:rsid w:val="004F20C3"/>
    <w:rsid w:val="00537A72"/>
    <w:rsid w:val="0057735C"/>
    <w:rsid w:val="005B3521"/>
    <w:rsid w:val="005E0B95"/>
    <w:rsid w:val="005E7A42"/>
    <w:rsid w:val="005F2C0B"/>
    <w:rsid w:val="005F6F1B"/>
    <w:rsid w:val="0062259F"/>
    <w:rsid w:val="00624B02"/>
    <w:rsid w:val="00643952"/>
    <w:rsid w:val="00680AB4"/>
    <w:rsid w:val="00695E04"/>
    <w:rsid w:val="006A17B8"/>
    <w:rsid w:val="006A2C4C"/>
    <w:rsid w:val="006C1AD4"/>
    <w:rsid w:val="006C7751"/>
    <w:rsid w:val="006D72AA"/>
    <w:rsid w:val="00723945"/>
    <w:rsid w:val="00731556"/>
    <w:rsid w:val="00742AAA"/>
    <w:rsid w:val="00767151"/>
    <w:rsid w:val="007707B1"/>
    <w:rsid w:val="00773802"/>
    <w:rsid w:val="00794C32"/>
    <w:rsid w:val="007C62DF"/>
    <w:rsid w:val="007D051D"/>
    <w:rsid w:val="007D6DDD"/>
    <w:rsid w:val="007E5307"/>
    <w:rsid w:val="007F79C0"/>
    <w:rsid w:val="008025EF"/>
    <w:rsid w:val="00822DEB"/>
    <w:rsid w:val="008326CA"/>
    <w:rsid w:val="008A69AD"/>
    <w:rsid w:val="009477D7"/>
    <w:rsid w:val="009B1D63"/>
    <w:rsid w:val="009B65DE"/>
    <w:rsid w:val="009D0C53"/>
    <w:rsid w:val="009E38FF"/>
    <w:rsid w:val="00A114E8"/>
    <w:rsid w:val="00A117CA"/>
    <w:rsid w:val="00A16974"/>
    <w:rsid w:val="00A25E3B"/>
    <w:rsid w:val="00A4736E"/>
    <w:rsid w:val="00A518CE"/>
    <w:rsid w:val="00A550D7"/>
    <w:rsid w:val="00A72602"/>
    <w:rsid w:val="00A87B71"/>
    <w:rsid w:val="00A92F8B"/>
    <w:rsid w:val="00A963FC"/>
    <w:rsid w:val="00AB15C5"/>
    <w:rsid w:val="00AD132A"/>
    <w:rsid w:val="00AD41FF"/>
    <w:rsid w:val="00AD71CE"/>
    <w:rsid w:val="00AF6077"/>
    <w:rsid w:val="00B104E7"/>
    <w:rsid w:val="00B350A7"/>
    <w:rsid w:val="00B45211"/>
    <w:rsid w:val="00B62E63"/>
    <w:rsid w:val="00B76E8E"/>
    <w:rsid w:val="00B816BB"/>
    <w:rsid w:val="00B86613"/>
    <w:rsid w:val="00B91762"/>
    <w:rsid w:val="00B93223"/>
    <w:rsid w:val="00BD482F"/>
    <w:rsid w:val="00C029AC"/>
    <w:rsid w:val="00C11203"/>
    <w:rsid w:val="00C42A96"/>
    <w:rsid w:val="00C442F5"/>
    <w:rsid w:val="00C70DDE"/>
    <w:rsid w:val="00C93AB7"/>
    <w:rsid w:val="00CA3F78"/>
    <w:rsid w:val="00CB6C66"/>
    <w:rsid w:val="00CC034D"/>
    <w:rsid w:val="00CE710F"/>
    <w:rsid w:val="00CF2CD4"/>
    <w:rsid w:val="00D03AC6"/>
    <w:rsid w:val="00D148B8"/>
    <w:rsid w:val="00D83F89"/>
    <w:rsid w:val="00DF60CF"/>
    <w:rsid w:val="00E14F0E"/>
    <w:rsid w:val="00E77E18"/>
    <w:rsid w:val="00E87A9B"/>
    <w:rsid w:val="00EA4745"/>
    <w:rsid w:val="00EB5D6C"/>
    <w:rsid w:val="00EF7B01"/>
    <w:rsid w:val="00F17B57"/>
    <w:rsid w:val="00F45F47"/>
    <w:rsid w:val="00F468B0"/>
    <w:rsid w:val="00F61F85"/>
    <w:rsid w:val="00F72078"/>
    <w:rsid w:val="00F85186"/>
    <w:rsid w:val="00FA0B2A"/>
    <w:rsid w:val="00FA62DB"/>
    <w:rsid w:val="00FB11EB"/>
    <w:rsid w:val="00FC54D2"/>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FC5C4"/>
  <w15:chartTrackingRefBased/>
  <w15:docId w15:val="{67CF1A89-1AFE-42D6-BC98-30A7091C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37103B"/>
    <w:pPr>
      <w:keepNext/>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37103B"/>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Level1">
    <w:name w:val="Level 1"/>
    <w:basedOn w:val="Normal"/>
    <w:rsid w:val="0062259F"/>
    <w:pPr>
      <w:widowControl w:val="0"/>
      <w:autoSpaceDE w:val="0"/>
      <w:autoSpaceDN w:val="0"/>
      <w:adjustRightInd w:val="0"/>
      <w:spacing w:line="240" w:lineRule="auto"/>
      <w:ind w:left="2160" w:hanging="720"/>
    </w:pPr>
    <w:rPr>
      <w:rFonts w:ascii="Arial" w:eastAsia="Times New Roman" w:hAnsi="Arial" w:cs="Times New Roman"/>
      <w:sz w:val="22"/>
      <w:szCs w:val="24"/>
      <w:lang w:val="en-US" w:eastAsia="en-CA"/>
    </w:rPr>
  </w:style>
  <w:style w:type="table" w:styleId="PlainTable2">
    <w:name w:val="Plain Table 2"/>
    <w:basedOn w:val="TableNormal"/>
    <w:uiPriority w:val="42"/>
    <w:rsid w:val="0062259F"/>
    <w:pPr>
      <w:spacing w:after="0" w:line="240" w:lineRule="auto"/>
    </w:pPr>
    <w:rPr>
      <w:rFonts w:ascii="Times New Roman" w:eastAsia="Times New Roman" w:hAnsi="Times New Roman" w:cs="Times New Roman"/>
      <w:sz w:val="20"/>
      <w:szCs w:val="20"/>
      <w:lang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1644CB"/>
    <w:rPr>
      <w:color w:val="5F5F5F" w:themeColor="hyperlink"/>
      <w:u w:val="single"/>
    </w:rPr>
  </w:style>
  <w:style w:type="paragraph" w:styleId="Revision">
    <w:name w:val="Revision"/>
    <w:hidden/>
    <w:uiPriority w:val="99"/>
    <w:semiHidden/>
    <w:rsid w:val="00742AAA"/>
    <w:pPr>
      <w:spacing w:after="0" w:line="240" w:lineRule="auto"/>
    </w:pPr>
    <w:rPr>
      <w:sz w:val="24"/>
    </w:rPr>
  </w:style>
  <w:style w:type="character" w:styleId="CommentReference">
    <w:name w:val="annotation reference"/>
    <w:basedOn w:val="DefaultParagraphFont"/>
    <w:uiPriority w:val="99"/>
    <w:semiHidden/>
    <w:unhideWhenUsed/>
    <w:rsid w:val="00742AAA"/>
    <w:rPr>
      <w:sz w:val="16"/>
      <w:szCs w:val="16"/>
    </w:rPr>
  </w:style>
  <w:style w:type="paragraph" w:styleId="CommentText">
    <w:name w:val="annotation text"/>
    <w:basedOn w:val="Normal"/>
    <w:link w:val="CommentTextChar"/>
    <w:uiPriority w:val="99"/>
    <w:unhideWhenUsed/>
    <w:rsid w:val="00742AAA"/>
    <w:pPr>
      <w:spacing w:line="240" w:lineRule="auto"/>
    </w:pPr>
    <w:rPr>
      <w:sz w:val="20"/>
      <w:szCs w:val="20"/>
    </w:rPr>
  </w:style>
  <w:style w:type="character" w:customStyle="1" w:styleId="CommentTextChar">
    <w:name w:val="Comment Text Char"/>
    <w:basedOn w:val="DefaultParagraphFont"/>
    <w:link w:val="CommentText"/>
    <w:uiPriority w:val="99"/>
    <w:rsid w:val="00742AAA"/>
    <w:rPr>
      <w:sz w:val="20"/>
      <w:szCs w:val="20"/>
    </w:rPr>
  </w:style>
  <w:style w:type="paragraph" w:styleId="CommentSubject">
    <w:name w:val="annotation subject"/>
    <w:basedOn w:val="CommentText"/>
    <w:next w:val="CommentText"/>
    <w:link w:val="CommentSubjectChar"/>
    <w:uiPriority w:val="99"/>
    <w:semiHidden/>
    <w:unhideWhenUsed/>
    <w:rsid w:val="00742AAA"/>
    <w:rPr>
      <w:b/>
      <w:bCs/>
    </w:rPr>
  </w:style>
  <w:style w:type="character" w:customStyle="1" w:styleId="CommentSubjectChar">
    <w:name w:val="Comment Subject Char"/>
    <w:basedOn w:val="CommentTextChar"/>
    <w:link w:val="CommentSubject"/>
    <w:uiPriority w:val="99"/>
    <w:semiHidden/>
    <w:rsid w:val="00742AAA"/>
    <w:rPr>
      <w:b/>
      <w:bCs/>
      <w:sz w:val="20"/>
      <w:szCs w:val="20"/>
    </w:rPr>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Style7">
    <w:name w:val="Style7"/>
    <w:basedOn w:val="DefaultParagraphFont"/>
    <w:uiPriority w:val="1"/>
    <w:rsid w:val="00F45F47"/>
    <w:rPr>
      <w:color w:val="0000C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39374">
      <w:bodyDiv w:val="1"/>
      <w:marLeft w:val="0"/>
      <w:marRight w:val="0"/>
      <w:marTop w:val="0"/>
      <w:marBottom w:val="0"/>
      <w:divBdr>
        <w:top w:val="none" w:sz="0" w:space="0" w:color="auto"/>
        <w:left w:val="none" w:sz="0" w:space="0" w:color="auto"/>
        <w:bottom w:val="none" w:sz="0" w:space="0" w:color="auto"/>
        <w:right w:val="none" w:sz="0" w:space="0" w:color="auto"/>
      </w:divBdr>
    </w:div>
    <w:div w:id="1127360328">
      <w:bodyDiv w:val="1"/>
      <w:marLeft w:val="0"/>
      <w:marRight w:val="0"/>
      <w:marTop w:val="0"/>
      <w:marBottom w:val="0"/>
      <w:divBdr>
        <w:top w:val="none" w:sz="0" w:space="0" w:color="auto"/>
        <w:left w:val="none" w:sz="0" w:space="0" w:color="auto"/>
        <w:bottom w:val="none" w:sz="0" w:space="0" w:color="auto"/>
        <w:right w:val="none" w:sz="0" w:space="0" w:color="auto"/>
      </w:divBdr>
    </w:div>
    <w:div w:id="11856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1282-790A-4BDE-9AD7-4CEF5FA0650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Moenting, Alissa (MMAH)</dc:creator>
  <cp:keywords/>
  <dc:description/>
  <cp:lastModifiedBy>Flegel, Chelsea (MMAH)</cp:lastModifiedBy>
  <cp:revision>3</cp:revision>
  <dcterms:created xsi:type="dcterms:W3CDTF">2025-06-23T18:24:00Z</dcterms:created>
  <dcterms:modified xsi:type="dcterms:W3CDTF">2025-06-26T18:03:00Z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2023-11-17T15:23:33Z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