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0B59" w14:textId="77777777" w:rsidR="006C5FC0" w:rsidRDefault="006C5FC0" w:rsidP="006C5FC0">
      <w:pPr>
        <w:autoSpaceDE w:val="0"/>
        <w:autoSpaceDN w:val="0"/>
        <w:adjustRightInd w:val="0"/>
        <w:spacing w:after="0" w:line="240" w:lineRule="auto"/>
        <w:rPr>
          <w:rFonts w:ascii="Arial" w:hAnsi="Arial" w:cs="Arial"/>
          <w:b/>
          <w:bCs/>
          <w:color w:val="0000FF"/>
          <w:kern w:val="0"/>
          <w:sz w:val="20"/>
          <w:szCs w:val="20"/>
          <w:u w:val="single"/>
        </w:rPr>
      </w:pPr>
      <w:r>
        <w:rPr>
          <w:rFonts w:ascii="Arial" w:hAnsi="Arial" w:cs="Arial"/>
          <w:b/>
          <w:bCs/>
          <w:color w:val="0000FF"/>
          <w:kern w:val="0"/>
          <w:sz w:val="20"/>
          <w:szCs w:val="20"/>
          <w:u w:val="single"/>
        </w:rPr>
        <w:t>Technical Evaluation</w:t>
      </w:r>
    </w:p>
    <w:p w14:paraId="6D1A81FC" w14:textId="77777777" w:rsidR="00F052C5" w:rsidRDefault="00F052C5" w:rsidP="006C5FC0">
      <w:pPr>
        <w:autoSpaceDE w:val="0"/>
        <w:autoSpaceDN w:val="0"/>
        <w:adjustRightInd w:val="0"/>
        <w:spacing w:after="0" w:line="240" w:lineRule="auto"/>
        <w:rPr>
          <w:rFonts w:ascii="Arial" w:hAnsi="Arial" w:cs="Arial"/>
          <w:b/>
          <w:bCs/>
          <w:color w:val="0000FF"/>
          <w:kern w:val="0"/>
          <w:sz w:val="20"/>
          <w:szCs w:val="20"/>
          <w:u w:val="single"/>
        </w:rPr>
      </w:pPr>
    </w:p>
    <w:p w14:paraId="367A24FB" w14:textId="51863613" w:rsidR="006C5FC0" w:rsidRPr="000416E4" w:rsidRDefault="006C5FC0" w:rsidP="006C5FC0">
      <w:pPr>
        <w:autoSpaceDE w:val="0"/>
        <w:autoSpaceDN w:val="0"/>
        <w:adjustRightInd w:val="0"/>
        <w:spacing w:after="0" w:line="240" w:lineRule="auto"/>
        <w:rPr>
          <w:rFonts w:ascii="Times New Roman" w:hAnsi="Times New Roman" w:cs="Times New Roman"/>
          <w:b/>
          <w:bCs/>
          <w:color w:val="000000"/>
          <w:kern w:val="0"/>
          <w:sz w:val="22"/>
        </w:rPr>
      </w:pPr>
      <w:r w:rsidRPr="000416E4">
        <w:rPr>
          <w:rFonts w:ascii="Times New Roman" w:hAnsi="Times New Roman" w:cs="Times New Roman"/>
          <w:b/>
          <w:bCs/>
          <w:color w:val="000000"/>
          <w:kern w:val="0"/>
          <w:sz w:val="22"/>
        </w:rPr>
        <w:t>Application</w:t>
      </w:r>
      <w:r w:rsidR="004B5119" w:rsidRPr="000416E4">
        <w:rPr>
          <w:rFonts w:ascii="Times New Roman" w:hAnsi="Times New Roman" w:cs="Times New Roman"/>
          <w:b/>
          <w:bCs/>
          <w:color w:val="000000"/>
          <w:kern w:val="0"/>
          <w:sz w:val="22"/>
        </w:rPr>
        <w:t xml:space="preserve"> ref. number</w:t>
      </w:r>
      <w:r w:rsidR="004B5119" w:rsidRPr="000416E4">
        <w:rPr>
          <w:rFonts w:ascii="Times New Roman" w:hAnsi="Times New Roman" w:cs="Times New Roman"/>
          <w:b/>
          <w:bCs/>
          <w:color w:val="333333"/>
          <w:sz w:val="22"/>
          <w:shd w:val="clear" w:color="auto" w:fill="FFFFFF"/>
        </w:rPr>
        <w:t>1000</w:t>
      </w:r>
      <w:r w:rsidR="00EB310C" w:rsidRPr="000416E4">
        <w:rPr>
          <w:rFonts w:ascii="Times New Roman" w:hAnsi="Times New Roman" w:cs="Times New Roman"/>
          <w:b/>
          <w:bCs/>
          <w:color w:val="333333"/>
          <w:sz w:val="22"/>
          <w:shd w:val="clear" w:color="auto" w:fill="FFFFFF"/>
        </w:rPr>
        <w:t xml:space="preserve">398615 </w:t>
      </w:r>
      <w:r w:rsidR="000416E4" w:rsidRPr="000416E4">
        <w:rPr>
          <w:rFonts w:ascii="Times New Roman" w:hAnsi="Times New Roman" w:cs="Times New Roman"/>
          <w:color w:val="333333"/>
          <w:sz w:val="22"/>
          <w:shd w:val="clear" w:color="auto" w:fill="FFFFFF"/>
        </w:rPr>
        <w:t>HUBBERT'S PROCESSING AND SALES INC.</w:t>
      </w:r>
      <w:r w:rsidR="00EF1606" w:rsidRPr="000416E4">
        <w:rPr>
          <w:rFonts w:ascii="Times New Roman" w:hAnsi="Times New Roman" w:cs="Times New Roman"/>
          <w:b/>
          <w:bCs/>
          <w:color w:val="333333"/>
          <w:sz w:val="22"/>
          <w:shd w:val="clear" w:color="auto" w:fill="FFFFFF"/>
        </w:rPr>
        <w:br/>
      </w:r>
    </w:p>
    <w:p w14:paraId="217958F9" w14:textId="3B882351" w:rsidR="00DE697B" w:rsidRDefault="006C5FC0" w:rsidP="006C5FC0">
      <w:p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 xml:space="preserve">This is an application </w:t>
      </w:r>
      <w:r w:rsidR="00075262">
        <w:rPr>
          <w:rFonts w:ascii="Times New Roman" w:hAnsi="Times New Roman" w:cs="Times New Roman"/>
          <w:color w:val="000000"/>
          <w:kern w:val="0"/>
          <w:sz w:val="22"/>
        </w:rPr>
        <w:t xml:space="preserve">to renew </w:t>
      </w:r>
      <w:r w:rsidR="000847D8">
        <w:rPr>
          <w:rFonts w:ascii="Times New Roman" w:hAnsi="Times New Roman" w:cs="Times New Roman"/>
          <w:color w:val="000000"/>
          <w:kern w:val="0"/>
          <w:sz w:val="22"/>
        </w:rPr>
        <w:t>for a new ECA with LOF</w:t>
      </w:r>
      <w:r w:rsidR="00573F1F">
        <w:rPr>
          <w:rFonts w:ascii="Times New Roman" w:hAnsi="Times New Roman" w:cs="Times New Roman"/>
          <w:color w:val="000000"/>
          <w:kern w:val="0"/>
          <w:sz w:val="22"/>
        </w:rPr>
        <w:t xml:space="preserve">. Currently, the facility operates under a regular </w:t>
      </w:r>
      <w:r w:rsidR="003825FC">
        <w:rPr>
          <w:rFonts w:ascii="Times New Roman" w:hAnsi="Times New Roman" w:cs="Times New Roman"/>
          <w:color w:val="000000"/>
          <w:kern w:val="0"/>
          <w:sz w:val="22"/>
        </w:rPr>
        <w:t xml:space="preserve">site wide </w:t>
      </w:r>
      <w:r w:rsidR="00573F1F">
        <w:rPr>
          <w:rFonts w:ascii="Times New Roman" w:hAnsi="Times New Roman" w:cs="Times New Roman"/>
          <w:color w:val="000000"/>
          <w:kern w:val="0"/>
          <w:sz w:val="22"/>
        </w:rPr>
        <w:t>ECA</w:t>
      </w:r>
      <w:r>
        <w:rPr>
          <w:rFonts w:ascii="Times New Roman" w:hAnsi="Times New Roman" w:cs="Times New Roman"/>
          <w:color w:val="000000"/>
          <w:kern w:val="0"/>
          <w:sz w:val="22"/>
        </w:rPr>
        <w:t xml:space="preserve"> #</w:t>
      </w:r>
      <w:r w:rsidR="00A94A56">
        <w:rPr>
          <w:rFonts w:ascii="Times New Roman" w:hAnsi="Times New Roman" w:cs="Times New Roman"/>
          <w:color w:val="000000"/>
          <w:kern w:val="0"/>
          <w:sz w:val="22"/>
        </w:rPr>
        <w:t xml:space="preserve"> </w:t>
      </w:r>
      <w:r w:rsidR="00DE697B">
        <w:rPr>
          <w:rFonts w:ascii="Times New Roman" w:hAnsi="Times New Roman" w:cs="Times New Roman"/>
          <w:color w:val="000000"/>
          <w:kern w:val="0"/>
          <w:sz w:val="22"/>
        </w:rPr>
        <w:t xml:space="preserve">5180-877PSA </w:t>
      </w:r>
      <w:r>
        <w:rPr>
          <w:rFonts w:ascii="Times New Roman" w:hAnsi="Times New Roman" w:cs="Times New Roman"/>
          <w:color w:val="000000"/>
          <w:kern w:val="0"/>
          <w:sz w:val="22"/>
        </w:rPr>
        <w:t xml:space="preserve">dated </w:t>
      </w:r>
      <w:r w:rsidR="00DE697B">
        <w:rPr>
          <w:rFonts w:ascii="Times New Roman" w:hAnsi="Times New Roman" w:cs="Times New Roman"/>
          <w:color w:val="000000"/>
          <w:kern w:val="0"/>
          <w:sz w:val="22"/>
        </w:rPr>
        <w:t>August 31, 2010</w:t>
      </w:r>
      <w:r w:rsidR="00962F41">
        <w:rPr>
          <w:rFonts w:ascii="Times New Roman" w:hAnsi="Times New Roman" w:cs="Times New Roman"/>
          <w:color w:val="000000"/>
          <w:kern w:val="0"/>
          <w:sz w:val="22"/>
        </w:rPr>
        <w:t xml:space="preserve">. </w:t>
      </w:r>
      <w:r w:rsidR="005750DF">
        <w:rPr>
          <w:rFonts w:ascii="Times New Roman" w:hAnsi="Times New Roman" w:cs="Times New Roman"/>
          <w:color w:val="000000"/>
          <w:kern w:val="0"/>
          <w:sz w:val="22"/>
        </w:rPr>
        <w:t xml:space="preserve">The facility manufactures </w:t>
      </w:r>
      <w:r w:rsidR="00BF56E2">
        <w:rPr>
          <w:rFonts w:ascii="Times New Roman" w:hAnsi="Times New Roman" w:cs="Times New Roman"/>
          <w:color w:val="000000"/>
          <w:kern w:val="0"/>
          <w:sz w:val="22"/>
        </w:rPr>
        <w:t>edible animal fats and protein products</w:t>
      </w:r>
      <w:r w:rsidR="00951C3A">
        <w:rPr>
          <w:rFonts w:ascii="Times New Roman" w:hAnsi="Times New Roman" w:cs="Times New Roman"/>
          <w:color w:val="000000"/>
          <w:kern w:val="0"/>
          <w:sz w:val="22"/>
        </w:rPr>
        <w:t xml:space="preserve"> from </w:t>
      </w:r>
      <w:r w:rsidR="00E71B1A">
        <w:rPr>
          <w:rFonts w:ascii="Times New Roman" w:hAnsi="Times New Roman" w:cs="Times New Roman"/>
          <w:color w:val="000000"/>
          <w:kern w:val="0"/>
          <w:sz w:val="22"/>
        </w:rPr>
        <w:t>unprocessed animal fat and protein.</w:t>
      </w:r>
      <w:r w:rsidR="007C06E4">
        <w:rPr>
          <w:rFonts w:ascii="Times New Roman" w:hAnsi="Times New Roman" w:cs="Times New Roman"/>
          <w:color w:val="000000"/>
          <w:kern w:val="0"/>
          <w:sz w:val="22"/>
        </w:rPr>
        <w:t xml:space="preserve"> The animal fats are rendered in in-line direct steam injectio</w:t>
      </w:r>
      <w:r w:rsidR="00463E8A">
        <w:rPr>
          <w:rFonts w:ascii="Times New Roman" w:hAnsi="Times New Roman" w:cs="Times New Roman"/>
          <w:color w:val="000000"/>
          <w:kern w:val="0"/>
          <w:sz w:val="22"/>
        </w:rPr>
        <w:t xml:space="preserve">n heaters, and processed </w:t>
      </w:r>
      <w:r w:rsidR="00CB09E3">
        <w:rPr>
          <w:rFonts w:ascii="Times New Roman" w:hAnsi="Times New Roman" w:cs="Times New Roman"/>
          <w:color w:val="000000"/>
          <w:kern w:val="0"/>
          <w:sz w:val="22"/>
        </w:rPr>
        <w:t>incl</w:t>
      </w:r>
      <w:r w:rsidR="00805CD2">
        <w:rPr>
          <w:rFonts w:ascii="Times New Roman" w:hAnsi="Times New Roman" w:cs="Times New Roman"/>
          <w:color w:val="000000"/>
          <w:kern w:val="0"/>
          <w:sz w:val="22"/>
        </w:rPr>
        <w:t>u</w:t>
      </w:r>
      <w:r w:rsidR="00CB09E3">
        <w:rPr>
          <w:rFonts w:ascii="Times New Roman" w:hAnsi="Times New Roman" w:cs="Times New Roman"/>
          <w:color w:val="000000"/>
          <w:kern w:val="0"/>
          <w:sz w:val="22"/>
        </w:rPr>
        <w:t>de deodorizing and cleaning to edible grade.</w:t>
      </w:r>
    </w:p>
    <w:p w14:paraId="72D765C8" w14:textId="77777777" w:rsidR="00DE697B" w:rsidRDefault="00DE697B" w:rsidP="006C5FC0">
      <w:pPr>
        <w:autoSpaceDE w:val="0"/>
        <w:autoSpaceDN w:val="0"/>
        <w:adjustRightInd w:val="0"/>
        <w:spacing w:after="0" w:line="240" w:lineRule="auto"/>
        <w:rPr>
          <w:rFonts w:ascii="Times New Roman" w:hAnsi="Times New Roman" w:cs="Times New Roman"/>
          <w:color w:val="000000"/>
          <w:kern w:val="0"/>
          <w:sz w:val="22"/>
        </w:rPr>
      </w:pPr>
    </w:p>
    <w:p w14:paraId="204A9242" w14:textId="0FA3C0D4" w:rsidR="0028768A" w:rsidRDefault="0028768A" w:rsidP="006C5FC0">
      <w:pPr>
        <w:autoSpaceDE w:val="0"/>
        <w:autoSpaceDN w:val="0"/>
        <w:adjustRightInd w:val="0"/>
        <w:spacing w:after="0" w:line="240" w:lineRule="auto"/>
        <w:rPr>
          <w:rFonts w:ascii="Times New Roman" w:hAnsi="Times New Roman" w:cs="Times New Roman"/>
          <w:color w:val="000000"/>
          <w:kern w:val="0"/>
          <w:sz w:val="22"/>
        </w:rPr>
      </w:pPr>
    </w:p>
    <w:p w14:paraId="4902D14A" w14:textId="560A25AC" w:rsidR="006C5FC0" w:rsidRDefault="002F4C31" w:rsidP="006C5FC0">
      <w:p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 xml:space="preserve">The original </w:t>
      </w:r>
      <w:r w:rsidR="009324AD">
        <w:rPr>
          <w:rFonts w:ascii="Times New Roman" w:hAnsi="Times New Roman" w:cs="Times New Roman"/>
          <w:color w:val="000000"/>
          <w:kern w:val="0"/>
          <w:sz w:val="22"/>
        </w:rPr>
        <w:t xml:space="preserve">ESDM report </w:t>
      </w:r>
      <w:r w:rsidR="003B1E35">
        <w:rPr>
          <w:rFonts w:ascii="Times New Roman" w:hAnsi="Times New Roman" w:cs="Times New Roman"/>
          <w:color w:val="000000"/>
          <w:kern w:val="0"/>
          <w:sz w:val="22"/>
        </w:rPr>
        <w:t xml:space="preserve">was revised </w:t>
      </w:r>
      <w:r w:rsidR="0055389F">
        <w:rPr>
          <w:rFonts w:ascii="Times New Roman" w:hAnsi="Times New Roman" w:cs="Times New Roman"/>
          <w:color w:val="000000"/>
          <w:kern w:val="0"/>
          <w:sz w:val="22"/>
        </w:rPr>
        <w:t>(revised ESDM report dated November 6, 2025</w:t>
      </w:r>
      <w:r w:rsidR="00357580">
        <w:rPr>
          <w:rFonts w:ascii="Times New Roman" w:hAnsi="Times New Roman" w:cs="Times New Roman"/>
          <w:color w:val="000000"/>
          <w:kern w:val="0"/>
          <w:sz w:val="22"/>
        </w:rPr>
        <w:t>, attached</w:t>
      </w:r>
      <w:r w:rsidR="0055389F">
        <w:rPr>
          <w:rFonts w:ascii="Times New Roman" w:hAnsi="Times New Roman" w:cs="Times New Roman"/>
          <w:color w:val="000000"/>
          <w:kern w:val="0"/>
          <w:sz w:val="22"/>
        </w:rPr>
        <w:t>)</w:t>
      </w:r>
      <w:r w:rsidR="008C1A1A">
        <w:rPr>
          <w:rFonts w:ascii="Times New Roman" w:hAnsi="Times New Roman" w:cs="Times New Roman"/>
          <w:color w:val="000000"/>
          <w:kern w:val="0"/>
          <w:sz w:val="22"/>
        </w:rPr>
        <w:t xml:space="preserve"> </w:t>
      </w:r>
      <w:r w:rsidR="009324AD">
        <w:rPr>
          <w:rFonts w:ascii="Times New Roman" w:hAnsi="Times New Roman" w:cs="Times New Roman"/>
          <w:color w:val="000000"/>
          <w:kern w:val="0"/>
          <w:sz w:val="22"/>
        </w:rPr>
        <w:t xml:space="preserve">to include </w:t>
      </w:r>
      <w:r w:rsidR="0055389F">
        <w:rPr>
          <w:rFonts w:ascii="Times New Roman" w:hAnsi="Times New Roman" w:cs="Times New Roman"/>
          <w:color w:val="000000"/>
          <w:kern w:val="0"/>
          <w:sz w:val="22"/>
        </w:rPr>
        <w:t xml:space="preserve">missing information (as </w:t>
      </w:r>
      <w:r w:rsidR="001811C7">
        <w:rPr>
          <w:rFonts w:ascii="Times New Roman" w:hAnsi="Times New Roman" w:cs="Times New Roman"/>
          <w:color w:val="000000"/>
          <w:kern w:val="0"/>
          <w:sz w:val="22"/>
        </w:rPr>
        <w:t>per the information request letter</w:t>
      </w:r>
      <w:r w:rsidR="00357580">
        <w:rPr>
          <w:rFonts w:ascii="Times New Roman" w:hAnsi="Times New Roman" w:cs="Times New Roman"/>
          <w:color w:val="000000"/>
          <w:kern w:val="0"/>
          <w:sz w:val="22"/>
        </w:rPr>
        <w:t>, attached.</w:t>
      </w:r>
      <w:r w:rsidR="001811C7">
        <w:rPr>
          <w:rFonts w:ascii="Times New Roman" w:hAnsi="Times New Roman" w:cs="Times New Roman"/>
          <w:color w:val="000000"/>
          <w:kern w:val="0"/>
          <w:sz w:val="22"/>
        </w:rPr>
        <w:t>)</w:t>
      </w:r>
      <w:r w:rsidR="00357580">
        <w:rPr>
          <w:rFonts w:ascii="Times New Roman" w:hAnsi="Times New Roman" w:cs="Times New Roman"/>
          <w:color w:val="000000"/>
          <w:kern w:val="0"/>
          <w:sz w:val="22"/>
        </w:rPr>
        <w:t xml:space="preserve"> Additionally, the company submitted </w:t>
      </w:r>
      <w:r w:rsidR="00B94E69">
        <w:rPr>
          <w:rFonts w:ascii="Times New Roman" w:hAnsi="Times New Roman" w:cs="Times New Roman"/>
          <w:color w:val="000000"/>
          <w:kern w:val="0"/>
          <w:sz w:val="22"/>
        </w:rPr>
        <w:t>the updated odour abatement plan</w:t>
      </w:r>
      <w:r w:rsidR="003F2604">
        <w:rPr>
          <w:rFonts w:ascii="Times New Roman" w:hAnsi="Times New Roman" w:cs="Times New Roman"/>
          <w:color w:val="000000"/>
          <w:kern w:val="0"/>
          <w:sz w:val="22"/>
        </w:rPr>
        <w:t xml:space="preserve"> to control potential odorous emissions from the facility.</w:t>
      </w:r>
    </w:p>
    <w:p w14:paraId="1FCDEC06" w14:textId="77777777" w:rsidR="00184C29" w:rsidRDefault="00184C29" w:rsidP="006C5FC0">
      <w:pPr>
        <w:autoSpaceDE w:val="0"/>
        <w:autoSpaceDN w:val="0"/>
        <w:adjustRightInd w:val="0"/>
        <w:spacing w:after="0" w:line="240" w:lineRule="auto"/>
        <w:rPr>
          <w:rFonts w:ascii="Times New Roman" w:hAnsi="Times New Roman" w:cs="Times New Roman"/>
          <w:color w:val="000000"/>
          <w:kern w:val="0"/>
          <w:sz w:val="22"/>
        </w:rPr>
      </w:pPr>
    </w:p>
    <w:p w14:paraId="591D1B6F" w14:textId="0020181D" w:rsidR="006C5FC0" w:rsidRDefault="00D46E64" w:rsidP="006C5FC0">
      <w:pPr>
        <w:autoSpaceDE w:val="0"/>
        <w:autoSpaceDN w:val="0"/>
        <w:adjustRightInd w:val="0"/>
        <w:spacing w:after="0" w:line="240" w:lineRule="auto"/>
        <w:rPr>
          <w:rFonts w:ascii="Times New Roman" w:hAnsi="Times New Roman" w:cs="Times New Roman"/>
          <w:b/>
          <w:bCs/>
          <w:color w:val="000000"/>
          <w:kern w:val="0"/>
          <w:sz w:val="22"/>
        </w:rPr>
      </w:pPr>
      <w:r w:rsidRPr="00D46E64">
        <w:rPr>
          <w:rFonts w:ascii="Times New Roman" w:hAnsi="Times New Roman" w:cs="Times New Roman"/>
          <w:b/>
          <w:bCs/>
          <w:color w:val="000000"/>
          <w:kern w:val="0"/>
          <w:sz w:val="22"/>
        </w:rPr>
        <w:t>Major sources/contaminants</w:t>
      </w:r>
    </w:p>
    <w:p w14:paraId="535668B5" w14:textId="56243E8A" w:rsidR="00D46E64" w:rsidRDefault="006E1D1B" w:rsidP="00C56A06">
      <w:pPr>
        <w:pStyle w:val="ListParagraph"/>
        <w:numPr>
          <w:ilvl w:val="0"/>
          <w:numId w:val="1"/>
        </w:num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NOx emissions from c</w:t>
      </w:r>
      <w:r w:rsidR="00C56A06" w:rsidRPr="00C56A06">
        <w:rPr>
          <w:rFonts w:ascii="Times New Roman" w:hAnsi="Times New Roman" w:cs="Times New Roman"/>
          <w:color w:val="000000"/>
          <w:kern w:val="0"/>
          <w:sz w:val="22"/>
        </w:rPr>
        <w:t xml:space="preserve">ombustion equipment, including two </w:t>
      </w:r>
      <w:r w:rsidR="00C56A06">
        <w:rPr>
          <w:rFonts w:ascii="Times New Roman" w:hAnsi="Times New Roman" w:cs="Times New Roman"/>
          <w:color w:val="000000"/>
          <w:kern w:val="0"/>
          <w:sz w:val="22"/>
        </w:rPr>
        <w:t>boilers rated 20.77GJ/hr.</w:t>
      </w:r>
    </w:p>
    <w:p w14:paraId="72F44F44" w14:textId="77777777" w:rsidR="00471898" w:rsidRDefault="000872F8" w:rsidP="00C56A06">
      <w:pPr>
        <w:autoSpaceDE w:val="0"/>
        <w:autoSpaceDN w:val="0"/>
        <w:adjustRightInd w:val="0"/>
        <w:spacing w:after="0" w:line="240" w:lineRule="auto"/>
        <w:ind w:left="720"/>
        <w:rPr>
          <w:rFonts w:ascii="Times New Roman" w:hAnsi="Times New Roman" w:cs="Times New Roman"/>
          <w:color w:val="000000"/>
          <w:kern w:val="0"/>
          <w:sz w:val="22"/>
        </w:rPr>
      </w:pPr>
      <w:r>
        <w:rPr>
          <w:rFonts w:ascii="Times New Roman" w:hAnsi="Times New Roman" w:cs="Times New Roman"/>
          <w:color w:val="000000"/>
          <w:kern w:val="0"/>
          <w:sz w:val="22"/>
        </w:rPr>
        <w:t xml:space="preserve">Emission rates were based on AP-42 emission factors and </w:t>
      </w:r>
      <w:r w:rsidR="00BD3CA9">
        <w:rPr>
          <w:rFonts w:ascii="Times New Roman" w:hAnsi="Times New Roman" w:cs="Times New Roman"/>
          <w:color w:val="000000"/>
          <w:kern w:val="0"/>
          <w:sz w:val="22"/>
        </w:rPr>
        <w:t xml:space="preserve">Guideline A-9 emission limits. The </w:t>
      </w:r>
      <w:r w:rsidR="00471898">
        <w:rPr>
          <w:rFonts w:ascii="Times New Roman" w:hAnsi="Times New Roman" w:cs="Times New Roman"/>
          <w:color w:val="000000"/>
          <w:kern w:val="0"/>
          <w:sz w:val="22"/>
        </w:rPr>
        <w:t>facility provided A-9 compliance letters for two boilers.</w:t>
      </w:r>
    </w:p>
    <w:p w14:paraId="22205E12" w14:textId="77777777" w:rsidR="006E1D1B" w:rsidRDefault="006E1D1B" w:rsidP="00471898">
      <w:pPr>
        <w:pStyle w:val="ListParagraph"/>
        <w:numPr>
          <w:ilvl w:val="0"/>
          <w:numId w:val="1"/>
        </w:num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PM emissions from cooling towers, as per AP-42.</w:t>
      </w:r>
    </w:p>
    <w:p w14:paraId="38F6211E" w14:textId="77777777" w:rsidR="006A2D70" w:rsidRDefault="006E1D1B" w:rsidP="00471898">
      <w:pPr>
        <w:pStyle w:val="ListParagraph"/>
        <w:numPr>
          <w:ilvl w:val="0"/>
          <w:numId w:val="1"/>
        </w:num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Odour emissions from the site</w:t>
      </w:r>
    </w:p>
    <w:p w14:paraId="602B41D7" w14:textId="39ED9CC8" w:rsidR="00C56A06" w:rsidRPr="006A2D70" w:rsidRDefault="006A2D70" w:rsidP="00D75BA8">
      <w:pPr>
        <w:autoSpaceDE w:val="0"/>
        <w:autoSpaceDN w:val="0"/>
        <w:adjustRightInd w:val="0"/>
        <w:spacing w:after="0" w:line="240" w:lineRule="auto"/>
        <w:ind w:left="720"/>
        <w:rPr>
          <w:rFonts w:ascii="Times New Roman" w:hAnsi="Times New Roman" w:cs="Times New Roman"/>
          <w:color w:val="000000"/>
          <w:kern w:val="0"/>
          <w:sz w:val="22"/>
        </w:rPr>
      </w:pPr>
      <w:r>
        <w:rPr>
          <w:rFonts w:ascii="Times New Roman" w:hAnsi="Times New Roman" w:cs="Times New Roman"/>
          <w:color w:val="000000"/>
          <w:kern w:val="0"/>
          <w:sz w:val="22"/>
        </w:rPr>
        <w:t xml:space="preserve">The company performed </w:t>
      </w:r>
      <w:r w:rsidR="000B6D87">
        <w:rPr>
          <w:rFonts w:ascii="Times New Roman" w:hAnsi="Times New Roman" w:cs="Times New Roman"/>
          <w:color w:val="000000"/>
          <w:kern w:val="0"/>
          <w:sz w:val="22"/>
        </w:rPr>
        <w:t>odour testing results from significant sources</w:t>
      </w:r>
      <w:r w:rsidR="00AC7214">
        <w:rPr>
          <w:rFonts w:ascii="Times New Roman" w:hAnsi="Times New Roman" w:cs="Times New Roman"/>
          <w:color w:val="000000"/>
          <w:kern w:val="0"/>
          <w:sz w:val="22"/>
        </w:rPr>
        <w:t xml:space="preserve">, such as </w:t>
      </w:r>
      <w:r w:rsidR="00D75BA8">
        <w:rPr>
          <w:rFonts w:ascii="Times New Roman" w:hAnsi="Times New Roman" w:cs="Times New Roman"/>
          <w:color w:val="000000"/>
          <w:kern w:val="0"/>
          <w:sz w:val="22"/>
        </w:rPr>
        <w:t xml:space="preserve">rendering lines, </w:t>
      </w:r>
      <w:r w:rsidR="00850BBF">
        <w:rPr>
          <w:rFonts w:ascii="Times New Roman" w:hAnsi="Times New Roman" w:cs="Times New Roman"/>
          <w:color w:val="000000"/>
          <w:kern w:val="0"/>
          <w:sz w:val="22"/>
        </w:rPr>
        <w:t xml:space="preserve">wastewater boiler, steam exhaust, </w:t>
      </w:r>
      <w:proofErr w:type="spellStart"/>
      <w:r w:rsidR="00850BBF">
        <w:rPr>
          <w:rFonts w:ascii="Times New Roman" w:hAnsi="Times New Roman" w:cs="Times New Roman"/>
          <w:color w:val="000000"/>
          <w:kern w:val="0"/>
          <w:sz w:val="22"/>
        </w:rPr>
        <w:t>deodourizer</w:t>
      </w:r>
      <w:proofErr w:type="spellEnd"/>
      <w:r w:rsidR="00085CFA">
        <w:rPr>
          <w:rFonts w:ascii="Times New Roman" w:hAnsi="Times New Roman" w:cs="Times New Roman"/>
          <w:color w:val="000000"/>
          <w:kern w:val="0"/>
          <w:sz w:val="22"/>
        </w:rPr>
        <w:t>,</w:t>
      </w:r>
      <w:r w:rsidR="00594598">
        <w:rPr>
          <w:rFonts w:ascii="Times New Roman" w:hAnsi="Times New Roman" w:cs="Times New Roman"/>
          <w:color w:val="000000"/>
          <w:kern w:val="0"/>
          <w:sz w:val="22"/>
        </w:rPr>
        <w:t xml:space="preserve"> truck loading and wash-bin area. Odour sampling was performed </w:t>
      </w:r>
      <w:r w:rsidR="001A6334">
        <w:rPr>
          <w:rFonts w:ascii="Times New Roman" w:hAnsi="Times New Roman" w:cs="Times New Roman"/>
          <w:color w:val="000000"/>
          <w:kern w:val="0"/>
          <w:sz w:val="22"/>
        </w:rPr>
        <w:t>by the 3-rd party</w:t>
      </w:r>
      <w:r w:rsidR="00976773">
        <w:rPr>
          <w:rFonts w:ascii="Times New Roman" w:hAnsi="Times New Roman" w:cs="Times New Roman"/>
          <w:color w:val="000000"/>
          <w:kern w:val="0"/>
          <w:sz w:val="22"/>
        </w:rPr>
        <w:t xml:space="preserve"> – odour testing details are included in the submitted odour abatement plan</w:t>
      </w:r>
      <w:r w:rsidR="005B421C">
        <w:rPr>
          <w:rFonts w:ascii="Times New Roman" w:hAnsi="Times New Roman" w:cs="Times New Roman"/>
          <w:color w:val="000000"/>
          <w:kern w:val="0"/>
          <w:sz w:val="22"/>
        </w:rPr>
        <w:t xml:space="preserve">. </w:t>
      </w:r>
      <w:r w:rsidR="00085CFA">
        <w:rPr>
          <w:rFonts w:ascii="Times New Roman" w:hAnsi="Times New Roman" w:cs="Times New Roman"/>
          <w:color w:val="000000"/>
          <w:kern w:val="0"/>
          <w:sz w:val="22"/>
        </w:rPr>
        <w:t xml:space="preserve">Testing results were used to </w:t>
      </w:r>
      <w:r w:rsidR="00E7389D">
        <w:rPr>
          <w:rFonts w:ascii="Times New Roman" w:hAnsi="Times New Roman" w:cs="Times New Roman"/>
          <w:color w:val="000000"/>
          <w:kern w:val="0"/>
          <w:sz w:val="22"/>
        </w:rPr>
        <w:t xml:space="preserve">model odour impact. Based on the dispersion results, the facility is capable to operate </w:t>
      </w:r>
      <w:r w:rsidR="007B67A1">
        <w:rPr>
          <w:rFonts w:ascii="Times New Roman" w:hAnsi="Times New Roman" w:cs="Times New Roman"/>
          <w:color w:val="000000"/>
          <w:kern w:val="0"/>
          <w:sz w:val="22"/>
        </w:rPr>
        <w:t>and do not cause the odour adverse effect. The company develope</w:t>
      </w:r>
      <w:r w:rsidR="00B62B8E">
        <w:rPr>
          <w:rFonts w:ascii="Times New Roman" w:hAnsi="Times New Roman" w:cs="Times New Roman"/>
          <w:color w:val="000000"/>
          <w:kern w:val="0"/>
          <w:sz w:val="22"/>
        </w:rPr>
        <w:t>d</w:t>
      </w:r>
      <w:r w:rsidR="007B67A1">
        <w:rPr>
          <w:rFonts w:ascii="Times New Roman" w:hAnsi="Times New Roman" w:cs="Times New Roman"/>
          <w:color w:val="000000"/>
          <w:kern w:val="0"/>
          <w:sz w:val="22"/>
        </w:rPr>
        <w:t xml:space="preserve"> the odour abatement plan</w:t>
      </w:r>
      <w:r w:rsidR="00B62B8E">
        <w:rPr>
          <w:rFonts w:ascii="Times New Roman" w:hAnsi="Times New Roman" w:cs="Times New Roman"/>
          <w:color w:val="000000"/>
          <w:kern w:val="0"/>
          <w:sz w:val="22"/>
        </w:rPr>
        <w:t xml:space="preserve">, including but not limited to </w:t>
      </w:r>
      <w:r w:rsidR="004A3F37">
        <w:rPr>
          <w:rFonts w:ascii="Times New Roman" w:hAnsi="Times New Roman" w:cs="Times New Roman"/>
          <w:color w:val="000000"/>
          <w:kern w:val="0"/>
          <w:sz w:val="22"/>
        </w:rPr>
        <w:t>administrative/maintenance measures</w:t>
      </w:r>
      <w:r w:rsidR="0053676E">
        <w:rPr>
          <w:rFonts w:ascii="Times New Roman" w:hAnsi="Times New Roman" w:cs="Times New Roman"/>
          <w:color w:val="000000"/>
          <w:kern w:val="0"/>
          <w:sz w:val="22"/>
        </w:rPr>
        <w:t xml:space="preserve">. The company’s letter dated November 17, </w:t>
      </w:r>
      <w:proofErr w:type="gramStart"/>
      <w:r w:rsidR="0053676E">
        <w:rPr>
          <w:rFonts w:ascii="Times New Roman" w:hAnsi="Times New Roman" w:cs="Times New Roman"/>
          <w:color w:val="000000"/>
          <w:kern w:val="0"/>
          <w:sz w:val="22"/>
        </w:rPr>
        <w:t>2025</w:t>
      </w:r>
      <w:proofErr w:type="gramEnd"/>
      <w:r w:rsidR="0053676E">
        <w:rPr>
          <w:rFonts w:ascii="Times New Roman" w:hAnsi="Times New Roman" w:cs="Times New Roman"/>
          <w:color w:val="000000"/>
          <w:kern w:val="0"/>
          <w:sz w:val="22"/>
        </w:rPr>
        <w:t xml:space="preserve"> also include the commitment to </w:t>
      </w:r>
      <w:r w:rsidR="002B3215">
        <w:rPr>
          <w:rFonts w:ascii="Times New Roman" w:hAnsi="Times New Roman" w:cs="Times New Roman"/>
          <w:color w:val="000000"/>
          <w:kern w:val="0"/>
          <w:sz w:val="22"/>
        </w:rPr>
        <w:t>install an additional control equipment, if required.</w:t>
      </w:r>
    </w:p>
    <w:p w14:paraId="28D51114" w14:textId="77777777" w:rsidR="00D46E64" w:rsidRDefault="00D46E64" w:rsidP="006C5FC0">
      <w:pPr>
        <w:autoSpaceDE w:val="0"/>
        <w:autoSpaceDN w:val="0"/>
        <w:adjustRightInd w:val="0"/>
        <w:spacing w:after="0" w:line="240" w:lineRule="auto"/>
        <w:rPr>
          <w:rFonts w:ascii="Times New Roman" w:hAnsi="Times New Roman" w:cs="Times New Roman"/>
          <w:color w:val="000000"/>
          <w:kern w:val="0"/>
          <w:sz w:val="22"/>
        </w:rPr>
      </w:pPr>
    </w:p>
    <w:p w14:paraId="4CB26576" w14:textId="77777777" w:rsidR="006C5FC0" w:rsidRDefault="006C5FC0" w:rsidP="006C5FC0">
      <w:pPr>
        <w:autoSpaceDE w:val="0"/>
        <w:autoSpaceDN w:val="0"/>
        <w:adjustRightInd w:val="0"/>
        <w:spacing w:after="0" w:line="240" w:lineRule="auto"/>
        <w:rPr>
          <w:rFonts w:ascii="Times New Roman" w:hAnsi="Times New Roman" w:cs="Times New Roman"/>
          <w:b/>
          <w:bCs/>
          <w:color w:val="000000"/>
          <w:kern w:val="0"/>
          <w:sz w:val="22"/>
        </w:rPr>
      </w:pPr>
      <w:r>
        <w:rPr>
          <w:rFonts w:ascii="Times New Roman" w:hAnsi="Times New Roman" w:cs="Times New Roman"/>
          <w:b/>
          <w:bCs/>
          <w:color w:val="000000"/>
          <w:kern w:val="0"/>
          <w:sz w:val="22"/>
        </w:rPr>
        <w:t>POI concentrations</w:t>
      </w:r>
    </w:p>
    <w:p w14:paraId="0BE66C82" w14:textId="77777777" w:rsidR="00BB42EB" w:rsidRDefault="006C5FC0" w:rsidP="006C5FC0">
      <w:p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The current version of AERMOD (v22112</w:t>
      </w:r>
      <w:r w:rsidR="002B3215">
        <w:rPr>
          <w:rFonts w:ascii="Times New Roman" w:hAnsi="Times New Roman" w:cs="Times New Roman"/>
          <w:color w:val="000000"/>
          <w:kern w:val="0"/>
          <w:sz w:val="22"/>
        </w:rPr>
        <w:t>, Urban Dispersion Coefficient and regional met data</w:t>
      </w:r>
      <w:r>
        <w:rPr>
          <w:rFonts w:ascii="Times New Roman" w:hAnsi="Times New Roman" w:cs="Times New Roman"/>
          <w:color w:val="000000"/>
          <w:kern w:val="0"/>
          <w:sz w:val="22"/>
        </w:rPr>
        <w:t xml:space="preserve">) was used to predict POI concentrations at and beyond the property line. </w:t>
      </w:r>
      <w:r w:rsidR="00BB42EB">
        <w:rPr>
          <w:rFonts w:ascii="Times New Roman" w:hAnsi="Times New Roman" w:cs="Times New Roman"/>
          <w:color w:val="000000"/>
          <w:kern w:val="0"/>
          <w:sz w:val="22"/>
        </w:rPr>
        <w:t>Usage of Urban Dispersion Coefficient was supported by ERMB.</w:t>
      </w:r>
    </w:p>
    <w:p w14:paraId="72EB4E89" w14:textId="73B70E53" w:rsidR="006C5FC0" w:rsidRDefault="006C5FC0" w:rsidP="006C5FC0">
      <w:p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The predicted POI concentrations for all reported contaminants are in a compliance with the Ministry limits</w:t>
      </w:r>
      <w:r w:rsidR="006F2CB7">
        <w:rPr>
          <w:rFonts w:ascii="Times New Roman" w:hAnsi="Times New Roman" w:cs="Times New Roman"/>
          <w:color w:val="000000"/>
          <w:kern w:val="0"/>
          <w:sz w:val="22"/>
        </w:rPr>
        <w:t xml:space="preserve">. Reported NOx limit </w:t>
      </w:r>
      <w:r w:rsidR="000E0A5A">
        <w:rPr>
          <w:rFonts w:ascii="Times New Roman" w:hAnsi="Times New Roman" w:cs="Times New Roman"/>
          <w:color w:val="000000"/>
          <w:kern w:val="0"/>
          <w:sz w:val="22"/>
        </w:rPr>
        <w:t xml:space="preserve">for </w:t>
      </w:r>
      <w:r w:rsidR="001C078B">
        <w:rPr>
          <w:rFonts w:ascii="Times New Roman" w:hAnsi="Times New Roman" w:cs="Times New Roman"/>
          <w:color w:val="000000"/>
          <w:kern w:val="0"/>
          <w:sz w:val="22"/>
        </w:rPr>
        <w:t>1</w:t>
      </w:r>
      <w:r w:rsidR="000E0A5A">
        <w:rPr>
          <w:rFonts w:ascii="Times New Roman" w:hAnsi="Times New Roman" w:cs="Times New Roman"/>
          <w:color w:val="000000"/>
          <w:kern w:val="0"/>
          <w:sz w:val="22"/>
        </w:rPr>
        <w:t xml:space="preserve"> hr avg. time of 204 µ</w:t>
      </w:r>
      <w:r w:rsidR="001C078B">
        <w:rPr>
          <w:rFonts w:ascii="Times New Roman" w:hAnsi="Times New Roman" w:cs="Times New Roman"/>
          <w:color w:val="000000"/>
          <w:kern w:val="0"/>
          <w:sz w:val="22"/>
        </w:rPr>
        <w:t xml:space="preserve">g/m3 and for 24 hr avg. time of </w:t>
      </w:r>
      <w:r w:rsidR="0092658A">
        <w:rPr>
          <w:rFonts w:ascii="Times New Roman" w:hAnsi="Times New Roman" w:cs="Times New Roman"/>
          <w:color w:val="000000"/>
          <w:kern w:val="0"/>
          <w:sz w:val="22"/>
        </w:rPr>
        <w:t>118 µg/m3 are well below the Ministry lim</w:t>
      </w:r>
      <w:r w:rsidR="003250BA">
        <w:rPr>
          <w:rFonts w:ascii="Times New Roman" w:hAnsi="Times New Roman" w:cs="Times New Roman"/>
          <w:color w:val="000000"/>
          <w:kern w:val="0"/>
          <w:sz w:val="22"/>
        </w:rPr>
        <w:t>i</w:t>
      </w:r>
      <w:r w:rsidR="0092658A">
        <w:rPr>
          <w:rFonts w:ascii="Times New Roman" w:hAnsi="Times New Roman" w:cs="Times New Roman"/>
          <w:color w:val="000000"/>
          <w:kern w:val="0"/>
          <w:sz w:val="22"/>
        </w:rPr>
        <w:t>ts</w:t>
      </w:r>
      <w:r w:rsidR="003250BA">
        <w:rPr>
          <w:rFonts w:ascii="Times New Roman" w:hAnsi="Times New Roman" w:cs="Times New Roman"/>
          <w:color w:val="000000"/>
          <w:kern w:val="0"/>
          <w:sz w:val="22"/>
        </w:rPr>
        <w:t>.</w:t>
      </w:r>
    </w:p>
    <w:p w14:paraId="28E34705" w14:textId="0D7CBC3B" w:rsidR="003250BA" w:rsidRDefault="003250BA" w:rsidP="006C5FC0">
      <w:p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Reported odour concentrations at sensitive receptors should not cause the odour adverse effect.</w:t>
      </w:r>
    </w:p>
    <w:p w14:paraId="760D34FF" w14:textId="77777777" w:rsidR="003250BA" w:rsidRPr="003A7767" w:rsidRDefault="003250BA" w:rsidP="006C5FC0">
      <w:pPr>
        <w:autoSpaceDE w:val="0"/>
        <w:autoSpaceDN w:val="0"/>
        <w:adjustRightInd w:val="0"/>
        <w:spacing w:after="0" w:line="240" w:lineRule="auto"/>
        <w:rPr>
          <w:rFonts w:ascii="Times New Roman" w:hAnsi="Times New Roman" w:cs="Times New Roman"/>
          <w:color w:val="FF0000"/>
          <w:kern w:val="0"/>
          <w:sz w:val="22"/>
        </w:rPr>
      </w:pPr>
    </w:p>
    <w:p w14:paraId="4830C279" w14:textId="77777777" w:rsidR="006C5FC0" w:rsidRDefault="006C5FC0" w:rsidP="006C5FC0">
      <w:pPr>
        <w:autoSpaceDE w:val="0"/>
        <w:autoSpaceDN w:val="0"/>
        <w:adjustRightInd w:val="0"/>
        <w:spacing w:after="0" w:line="240" w:lineRule="auto"/>
        <w:rPr>
          <w:rFonts w:ascii="Times New Roman" w:hAnsi="Times New Roman" w:cs="Times New Roman"/>
          <w:color w:val="000000"/>
          <w:kern w:val="0"/>
          <w:sz w:val="22"/>
        </w:rPr>
      </w:pPr>
    </w:p>
    <w:p w14:paraId="11A17A98" w14:textId="77777777" w:rsidR="006C5FC0" w:rsidRDefault="006C5FC0" w:rsidP="006C5FC0">
      <w:pPr>
        <w:autoSpaceDE w:val="0"/>
        <w:autoSpaceDN w:val="0"/>
        <w:adjustRightInd w:val="0"/>
        <w:spacing w:after="0" w:line="240" w:lineRule="auto"/>
        <w:rPr>
          <w:rFonts w:ascii="Times New Roman" w:hAnsi="Times New Roman" w:cs="Times New Roman"/>
          <w:b/>
          <w:bCs/>
          <w:color w:val="000000"/>
          <w:kern w:val="0"/>
          <w:sz w:val="22"/>
        </w:rPr>
      </w:pPr>
      <w:r>
        <w:rPr>
          <w:rFonts w:ascii="Times New Roman" w:hAnsi="Times New Roman" w:cs="Times New Roman"/>
          <w:b/>
          <w:bCs/>
          <w:color w:val="000000"/>
          <w:kern w:val="0"/>
          <w:sz w:val="22"/>
        </w:rPr>
        <w:t>EBR</w:t>
      </w:r>
    </w:p>
    <w:p w14:paraId="7AE8DC80" w14:textId="77777777" w:rsidR="006C5FC0" w:rsidRDefault="006C5FC0" w:rsidP="006C5FC0">
      <w:p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No comments were received under EBR</w:t>
      </w:r>
    </w:p>
    <w:p w14:paraId="52601F0C" w14:textId="054DCADA" w:rsidR="006C5FC0" w:rsidRDefault="006C5FC0" w:rsidP="006C5FC0">
      <w:pPr>
        <w:autoSpaceDE w:val="0"/>
        <w:autoSpaceDN w:val="0"/>
        <w:adjustRightInd w:val="0"/>
        <w:spacing w:after="0" w:line="240" w:lineRule="auto"/>
        <w:rPr>
          <w:rFonts w:ascii="Times New Roman" w:hAnsi="Times New Roman" w:cs="Times New Roman"/>
          <w:color w:val="000000"/>
          <w:kern w:val="0"/>
          <w:sz w:val="22"/>
        </w:rPr>
      </w:pPr>
      <w:r>
        <w:rPr>
          <w:rFonts w:ascii="Times New Roman" w:hAnsi="Times New Roman" w:cs="Times New Roman"/>
          <w:color w:val="000000"/>
          <w:kern w:val="0"/>
          <w:sz w:val="22"/>
        </w:rPr>
        <w:t xml:space="preserve"> </w:t>
      </w:r>
    </w:p>
    <w:p w14:paraId="4C93F5A3" w14:textId="77777777" w:rsidR="006C5FC0" w:rsidRDefault="006C5FC0" w:rsidP="006C5FC0">
      <w:pPr>
        <w:autoSpaceDE w:val="0"/>
        <w:autoSpaceDN w:val="0"/>
        <w:adjustRightInd w:val="0"/>
        <w:spacing w:after="0" w:line="240" w:lineRule="auto"/>
        <w:rPr>
          <w:rFonts w:ascii="Times New Roman" w:hAnsi="Times New Roman" w:cs="Times New Roman"/>
          <w:color w:val="000000"/>
          <w:kern w:val="0"/>
          <w:sz w:val="22"/>
        </w:rPr>
      </w:pPr>
    </w:p>
    <w:p w14:paraId="634345BB" w14:textId="77777777" w:rsidR="006C5FC0" w:rsidRDefault="006C5FC0" w:rsidP="006C5FC0">
      <w:pPr>
        <w:autoSpaceDE w:val="0"/>
        <w:autoSpaceDN w:val="0"/>
        <w:adjustRightInd w:val="0"/>
        <w:spacing w:after="0" w:line="240" w:lineRule="auto"/>
        <w:rPr>
          <w:rFonts w:ascii="Times New Roman" w:hAnsi="Times New Roman" w:cs="Times New Roman"/>
          <w:b/>
          <w:bCs/>
          <w:color w:val="000000"/>
          <w:kern w:val="0"/>
          <w:sz w:val="22"/>
        </w:rPr>
      </w:pPr>
      <w:r>
        <w:rPr>
          <w:rFonts w:ascii="Times New Roman" w:hAnsi="Times New Roman" w:cs="Times New Roman"/>
          <w:b/>
          <w:bCs/>
          <w:color w:val="000000"/>
          <w:kern w:val="0"/>
          <w:sz w:val="22"/>
        </w:rPr>
        <w:t>District comments</w:t>
      </w:r>
    </w:p>
    <w:p w14:paraId="1FC5A342" w14:textId="593E587E" w:rsidR="006C5FC0" w:rsidRPr="003250BA" w:rsidRDefault="006C5FC0" w:rsidP="006C5FC0">
      <w:pPr>
        <w:autoSpaceDE w:val="0"/>
        <w:autoSpaceDN w:val="0"/>
        <w:adjustRightInd w:val="0"/>
        <w:spacing w:after="0" w:line="240" w:lineRule="auto"/>
        <w:rPr>
          <w:rFonts w:ascii="Times New Roman" w:hAnsi="Times New Roman" w:cs="Times New Roman"/>
          <w:color w:val="FF0000"/>
          <w:kern w:val="0"/>
          <w:sz w:val="22"/>
        </w:rPr>
      </w:pPr>
      <w:r w:rsidRPr="003250BA">
        <w:rPr>
          <w:rFonts w:ascii="Times New Roman" w:hAnsi="Times New Roman" w:cs="Times New Roman"/>
          <w:color w:val="FF0000"/>
          <w:kern w:val="0"/>
          <w:sz w:val="22"/>
        </w:rPr>
        <w:t xml:space="preserve">No concerns were posted during commenting </w:t>
      </w:r>
      <w:proofErr w:type="gramStart"/>
      <w:r w:rsidRPr="003250BA">
        <w:rPr>
          <w:rFonts w:ascii="Times New Roman" w:hAnsi="Times New Roman" w:cs="Times New Roman"/>
          <w:color w:val="FF0000"/>
          <w:kern w:val="0"/>
          <w:sz w:val="22"/>
        </w:rPr>
        <w:t>time period</w:t>
      </w:r>
      <w:proofErr w:type="gramEnd"/>
      <w:r w:rsidRPr="003250BA">
        <w:rPr>
          <w:rFonts w:ascii="Times New Roman" w:hAnsi="Times New Roman" w:cs="Times New Roman"/>
          <w:color w:val="FF0000"/>
          <w:kern w:val="0"/>
          <w:sz w:val="22"/>
        </w:rPr>
        <w:t>.</w:t>
      </w:r>
    </w:p>
    <w:p w14:paraId="6C31D728" w14:textId="77777777" w:rsidR="006C5FC0" w:rsidRPr="003250BA" w:rsidRDefault="006C5FC0" w:rsidP="006C5FC0">
      <w:pPr>
        <w:autoSpaceDE w:val="0"/>
        <w:autoSpaceDN w:val="0"/>
        <w:adjustRightInd w:val="0"/>
        <w:spacing w:after="0" w:line="240" w:lineRule="auto"/>
        <w:rPr>
          <w:rFonts w:ascii="Times New Roman" w:hAnsi="Times New Roman" w:cs="Times New Roman"/>
          <w:color w:val="FF0000"/>
          <w:kern w:val="0"/>
          <w:sz w:val="22"/>
        </w:rPr>
      </w:pPr>
      <w:r w:rsidRPr="003250BA">
        <w:rPr>
          <w:rFonts w:ascii="Times New Roman" w:hAnsi="Times New Roman" w:cs="Times New Roman"/>
          <w:color w:val="FF0000"/>
          <w:kern w:val="0"/>
          <w:sz w:val="22"/>
        </w:rPr>
        <w:t xml:space="preserve">Draft was sent for </w:t>
      </w:r>
      <w:proofErr w:type="gramStart"/>
      <w:r w:rsidRPr="003250BA">
        <w:rPr>
          <w:rFonts w:ascii="Times New Roman" w:hAnsi="Times New Roman" w:cs="Times New Roman"/>
          <w:color w:val="FF0000"/>
          <w:kern w:val="0"/>
          <w:sz w:val="22"/>
        </w:rPr>
        <w:t>review  -</w:t>
      </w:r>
      <w:proofErr w:type="gramEnd"/>
      <w:r w:rsidRPr="003250BA">
        <w:rPr>
          <w:rFonts w:ascii="Times New Roman" w:hAnsi="Times New Roman" w:cs="Times New Roman"/>
          <w:color w:val="FF0000"/>
          <w:kern w:val="0"/>
          <w:sz w:val="22"/>
        </w:rPr>
        <w:t xml:space="preserve"> no additional concerns were received.</w:t>
      </w:r>
    </w:p>
    <w:p w14:paraId="4F18172F" w14:textId="77777777" w:rsidR="006C5FC0" w:rsidRPr="003250BA" w:rsidRDefault="006C5FC0" w:rsidP="006C5FC0">
      <w:pPr>
        <w:autoSpaceDE w:val="0"/>
        <w:autoSpaceDN w:val="0"/>
        <w:adjustRightInd w:val="0"/>
        <w:spacing w:after="0" w:line="240" w:lineRule="auto"/>
        <w:rPr>
          <w:rFonts w:ascii="Times New Roman" w:hAnsi="Times New Roman" w:cs="Times New Roman"/>
          <w:color w:val="FF0000"/>
          <w:kern w:val="0"/>
          <w:sz w:val="22"/>
        </w:rPr>
      </w:pPr>
    </w:p>
    <w:p w14:paraId="6A3E5770" w14:textId="41270CCF" w:rsidR="006C5FC0" w:rsidRPr="00A54960" w:rsidRDefault="00A54960" w:rsidP="006C5FC0">
      <w:pPr>
        <w:autoSpaceDE w:val="0"/>
        <w:autoSpaceDN w:val="0"/>
        <w:adjustRightInd w:val="0"/>
        <w:spacing w:after="0" w:line="240" w:lineRule="auto"/>
        <w:rPr>
          <w:rFonts w:ascii="Times New Roman" w:hAnsi="Times New Roman" w:cs="Times New Roman"/>
          <w:b/>
          <w:bCs/>
          <w:kern w:val="0"/>
          <w:sz w:val="22"/>
        </w:rPr>
      </w:pPr>
      <w:r w:rsidRPr="00A54960">
        <w:rPr>
          <w:rFonts w:ascii="Times New Roman" w:hAnsi="Times New Roman" w:cs="Times New Roman"/>
          <w:b/>
          <w:bCs/>
          <w:kern w:val="0"/>
          <w:sz w:val="22"/>
        </w:rPr>
        <w:t>N</w:t>
      </w:r>
      <w:r>
        <w:rPr>
          <w:rFonts w:ascii="Times New Roman" w:hAnsi="Times New Roman" w:cs="Times New Roman"/>
          <w:b/>
          <w:bCs/>
          <w:kern w:val="0"/>
          <w:sz w:val="22"/>
        </w:rPr>
        <w:t>oise</w:t>
      </w:r>
    </w:p>
    <w:p w14:paraId="2F70630B" w14:textId="45960AF7" w:rsidR="00A54960" w:rsidRPr="00A54960" w:rsidRDefault="00A54960" w:rsidP="006C5FC0">
      <w:pPr>
        <w:autoSpaceDE w:val="0"/>
        <w:autoSpaceDN w:val="0"/>
        <w:adjustRightInd w:val="0"/>
        <w:spacing w:after="0" w:line="240" w:lineRule="auto"/>
        <w:rPr>
          <w:rFonts w:ascii="Times New Roman" w:hAnsi="Times New Roman" w:cs="Times New Roman"/>
          <w:kern w:val="0"/>
          <w:sz w:val="22"/>
        </w:rPr>
      </w:pPr>
      <w:r w:rsidRPr="00A54960">
        <w:rPr>
          <w:rFonts w:ascii="Times New Roman" w:hAnsi="Times New Roman" w:cs="Times New Roman"/>
          <w:kern w:val="0"/>
          <w:sz w:val="22"/>
        </w:rPr>
        <w:t>Please see noise EA</w:t>
      </w:r>
    </w:p>
    <w:p w14:paraId="74AD5D12" w14:textId="77777777" w:rsidR="006C5FC0" w:rsidRDefault="006C5FC0" w:rsidP="006C5FC0">
      <w:pPr>
        <w:autoSpaceDE w:val="0"/>
        <w:autoSpaceDN w:val="0"/>
        <w:adjustRightInd w:val="0"/>
        <w:spacing w:after="0" w:line="240" w:lineRule="auto"/>
        <w:rPr>
          <w:rFonts w:ascii="Times New Roman" w:hAnsi="Times New Roman" w:cs="Times New Roman"/>
          <w:color w:val="FF0000"/>
          <w:kern w:val="0"/>
          <w:sz w:val="22"/>
        </w:rPr>
      </w:pPr>
    </w:p>
    <w:p w14:paraId="39D85F45" w14:textId="77777777" w:rsidR="006C5FC0" w:rsidRDefault="006C5FC0" w:rsidP="006C5FC0">
      <w:pPr>
        <w:autoSpaceDE w:val="0"/>
        <w:autoSpaceDN w:val="0"/>
        <w:adjustRightInd w:val="0"/>
        <w:spacing w:after="0" w:line="240" w:lineRule="auto"/>
        <w:rPr>
          <w:rFonts w:ascii="Arial" w:hAnsi="Arial" w:cs="Arial"/>
          <w:b/>
          <w:bCs/>
          <w:color w:val="0000FF"/>
          <w:kern w:val="0"/>
          <w:sz w:val="20"/>
          <w:szCs w:val="20"/>
          <w:u w:val="single"/>
        </w:rPr>
      </w:pPr>
      <w:r>
        <w:rPr>
          <w:rFonts w:ascii="Arial" w:hAnsi="Arial" w:cs="Arial"/>
          <w:b/>
          <w:bCs/>
          <w:color w:val="0000FF"/>
          <w:kern w:val="0"/>
          <w:sz w:val="20"/>
          <w:szCs w:val="20"/>
          <w:u w:val="single"/>
        </w:rPr>
        <w:t>Recommendations</w:t>
      </w:r>
    </w:p>
    <w:p w14:paraId="1374E010" w14:textId="41ED2DB8" w:rsidR="005D0FD3" w:rsidRDefault="006C5FC0" w:rsidP="006C5FC0">
      <w:pPr>
        <w:rPr>
          <w:rFonts w:ascii="Times New Roman" w:hAnsi="Times New Roman" w:cs="Times New Roman"/>
          <w:color w:val="FF0000"/>
          <w:kern w:val="0"/>
          <w:sz w:val="22"/>
        </w:rPr>
      </w:pPr>
      <w:r>
        <w:rPr>
          <w:rFonts w:ascii="Times New Roman" w:hAnsi="Times New Roman" w:cs="Times New Roman"/>
          <w:color w:val="FF0000"/>
          <w:kern w:val="0"/>
          <w:sz w:val="22"/>
        </w:rPr>
        <w:lastRenderedPageBreak/>
        <w:t xml:space="preserve">Approval is recommended with standard terms/conditions for ECA with LOF </w:t>
      </w:r>
      <w:r w:rsidR="00F37524">
        <w:rPr>
          <w:rFonts w:ascii="Times New Roman" w:hAnsi="Times New Roman" w:cs="Times New Roman"/>
          <w:color w:val="FF0000"/>
          <w:kern w:val="0"/>
          <w:sz w:val="22"/>
        </w:rPr>
        <w:t>and source testing conditions for ammonia (cooling tower stack)</w:t>
      </w:r>
      <w:r>
        <w:rPr>
          <w:rFonts w:ascii="Times New Roman" w:hAnsi="Times New Roman" w:cs="Times New Roman"/>
          <w:color w:val="FF0000"/>
          <w:kern w:val="0"/>
          <w:sz w:val="22"/>
        </w:rPr>
        <w:t xml:space="preserve">.  </w:t>
      </w:r>
    </w:p>
    <w:p w14:paraId="62274AC9" w14:textId="77777777" w:rsidR="00D35032" w:rsidRDefault="00D35032" w:rsidP="006C5FC0">
      <w:pPr>
        <w:rPr>
          <w:rFonts w:ascii="Times New Roman" w:hAnsi="Times New Roman" w:cs="Times New Roman"/>
          <w:color w:val="FF0000"/>
          <w:kern w:val="0"/>
          <w:sz w:val="22"/>
        </w:rPr>
      </w:pPr>
    </w:p>
    <w:p w14:paraId="14F12ADB" w14:textId="77777777" w:rsidR="00D35032" w:rsidRPr="00D35032" w:rsidRDefault="00D35032" w:rsidP="00D35032">
      <w:pPr>
        <w:shd w:val="clear" w:color="auto" w:fill="FFFFFF"/>
        <w:spacing w:before="100" w:beforeAutospacing="1" w:after="100" w:afterAutospacing="1" w:line="240" w:lineRule="auto"/>
        <w:outlineLvl w:val="1"/>
        <w:rPr>
          <w:rFonts w:ascii="Raleway" w:eastAsia="Times New Roman" w:hAnsi="Raleway" w:cs="Open Sans"/>
          <w:b/>
          <w:bCs/>
          <w:color w:val="4D4D4D"/>
          <w:kern w:val="0"/>
          <w:sz w:val="36"/>
          <w:szCs w:val="36"/>
          <w:lang w:eastAsia="en-CA"/>
          <w14:ligatures w14:val="none"/>
        </w:rPr>
      </w:pPr>
      <w:r w:rsidRPr="00D35032">
        <w:rPr>
          <w:rFonts w:ascii="Raleway" w:eastAsia="Times New Roman" w:hAnsi="Raleway" w:cs="Open Sans"/>
          <w:b/>
          <w:bCs/>
          <w:color w:val="4D4D4D"/>
          <w:kern w:val="0"/>
          <w:sz w:val="36"/>
          <w:szCs w:val="36"/>
          <w:lang w:eastAsia="en-CA"/>
          <w14:ligatures w14:val="none"/>
        </w:rPr>
        <w:t>Comment</w:t>
      </w:r>
    </w:p>
    <w:p w14:paraId="0305CB76"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April 1, 2025</w:t>
      </w:r>
      <w:r w:rsidRPr="00D35032">
        <w:rPr>
          <w:rFonts w:ascii="Open Sans" w:eastAsia="Times New Roman" w:hAnsi="Open Sans" w:cs="Open Sans"/>
          <w:color w:val="4D4D4D"/>
          <w:kern w:val="0"/>
          <w:szCs w:val="24"/>
          <w:lang w:eastAsia="en-CA"/>
          <w14:ligatures w14:val="none"/>
        </w:rPr>
        <w:br/>
        <w:t>DELIVERED VIA ONLINE FORM</w:t>
      </w:r>
    </w:p>
    <w:p w14:paraId="105B19D1"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Client Services and Permissions Branch</w:t>
      </w:r>
      <w:r w:rsidRPr="00D35032">
        <w:rPr>
          <w:rFonts w:ascii="Open Sans" w:eastAsia="Times New Roman" w:hAnsi="Open Sans" w:cs="Open Sans"/>
          <w:color w:val="4D4D4D"/>
          <w:kern w:val="0"/>
          <w:szCs w:val="24"/>
          <w:lang w:eastAsia="en-CA"/>
          <w14:ligatures w14:val="none"/>
        </w:rPr>
        <w:br/>
        <w:t>135 St. Clair Ave W</w:t>
      </w:r>
      <w:r w:rsidRPr="00D35032">
        <w:rPr>
          <w:rFonts w:ascii="Open Sans" w:eastAsia="Times New Roman" w:hAnsi="Open Sans" w:cs="Open Sans"/>
          <w:color w:val="4D4D4D"/>
          <w:kern w:val="0"/>
          <w:szCs w:val="24"/>
          <w:lang w:eastAsia="en-CA"/>
          <w14:ligatures w14:val="none"/>
        </w:rPr>
        <w:br/>
        <w:t>1st Floor</w:t>
      </w:r>
      <w:r w:rsidRPr="00D35032">
        <w:rPr>
          <w:rFonts w:ascii="Open Sans" w:eastAsia="Times New Roman" w:hAnsi="Open Sans" w:cs="Open Sans"/>
          <w:color w:val="4D4D4D"/>
          <w:kern w:val="0"/>
          <w:szCs w:val="24"/>
          <w:lang w:eastAsia="en-CA"/>
          <w14:ligatures w14:val="none"/>
        </w:rPr>
        <w:br/>
        <w:t>Toronto, ON M4V 1P5</w:t>
      </w:r>
    </w:p>
    <w:p w14:paraId="11FA1BA5"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To Whom It May Concern,</w:t>
      </w:r>
    </w:p>
    <w:p w14:paraId="430337F6"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RE: Hubbert's Processing and Sales Inc. – ERO #: 025-0518</w:t>
      </w:r>
    </w:p>
    <w:p w14:paraId="6D869E3C"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Please accept this submission on behalf of AEL Advocacy in response to the proposal for an Environmental Compliance Approval ("ECA") with Limited Operational Flexibility (Air) for Hubbert's Processing and Sales Inc., a meat processing facility located in the City of Brampton, Ontario (the "proposal").</w:t>
      </w:r>
    </w:p>
    <w:p w14:paraId="60715F6D"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About AEL Advocacy</w:t>
      </w:r>
    </w:p>
    <w:p w14:paraId="7866CDB5"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Animal Environmental Legal Advocacy (“AEL Advocacy”) is a public interest law practice and not-for-profit organization based in Ontario. Our lawyers understand the important interconnection between humans, animals, and the environment. We leverage our legal and political expertise to support individuals, communities, and organizations working to protect animals and the environments where they live.</w:t>
      </w:r>
    </w:p>
    <w:p w14:paraId="1AEE954A"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Access to Justice and the Right to Participate in Environmental Decision-Making</w:t>
      </w:r>
    </w:p>
    <w:p w14:paraId="4DE1E729"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 xml:space="preserve">The proposal was posted on the Environmental Registry of Ontario on March 11th, 2025, with a public comment period scheduled to end on April 25th, 2025. However, we encountered significant barriers to accessing the materials associated with the proposal. The posting stated that the materials could only be viewed in person, and when we reached out to the listed contact person, we were informed that access was restricted or deemed confidential. We were advised to submit a </w:t>
      </w:r>
      <w:r w:rsidRPr="00D35032">
        <w:rPr>
          <w:rFonts w:ascii="Open Sans" w:eastAsia="Times New Roman" w:hAnsi="Open Sans" w:cs="Open Sans"/>
          <w:color w:val="4D4D4D"/>
          <w:kern w:val="0"/>
          <w:szCs w:val="24"/>
          <w:lang w:eastAsia="en-CA"/>
          <w14:ligatures w14:val="none"/>
        </w:rPr>
        <w:lastRenderedPageBreak/>
        <w:t>Freedom of Information (“FOI”) request, which could take several months to process.</w:t>
      </w:r>
    </w:p>
    <w:p w14:paraId="6E6E0155"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This situation presents a serious access to justice issue. The Environmental Bill of Rights (EBR) guarantees the public's right to participate in environmental decision-making, including access to relevant materials and the opportunity to provide meaningful feedback. Without timely access to the necessary documents, our ability to engage in this process was severely undermined. The failure to provide adequate access to materials within the comment period effectively prevented us from exercising our environmental rights and compromised the transparency and accountability of the decision-making process.</w:t>
      </w:r>
    </w:p>
    <w:p w14:paraId="0D361A3C"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 xml:space="preserve">This is particularly troubling given that the animal agriculture industry is already subject to minimal environmental oversight. Unlike other industrial sectors, animal agriculture facilities often benefit from regulatory exemptions and weak enforcement mechanisms, allowing them to operate with limited transparency and accountability. In Ontario, many large-scale meat </w:t>
      </w:r>
      <w:proofErr w:type="gramStart"/>
      <w:r w:rsidRPr="00D35032">
        <w:rPr>
          <w:rFonts w:ascii="Open Sans" w:eastAsia="Times New Roman" w:hAnsi="Open Sans" w:cs="Open Sans"/>
          <w:color w:val="4D4D4D"/>
          <w:kern w:val="0"/>
          <w:szCs w:val="24"/>
          <w:lang w:eastAsia="en-CA"/>
          <w14:ligatures w14:val="none"/>
        </w:rPr>
        <w:t>processing</w:t>
      </w:r>
      <w:proofErr w:type="gramEnd"/>
      <w:r w:rsidRPr="00D35032">
        <w:rPr>
          <w:rFonts w:ascii="Open Sans" w:eastAsia="Times New Roman" w:hAnsi="Open Sans" w:cs="Open Sans"/>
          <w:color w:val="4D4D4D"/>
          <w:kern w:val="0"/>
          <w:szCs w:val="24"/>
          <w:lang w:eastAsia="en-CA"/>
          <w14:ligatures w14:val="none"/>
        </w:rPr>
        <w:t xml:space="preserve"> and livestock facilities contribute significantly to environmental degradation but face far less scrutiny than other polluting industries. Given this broader context, restricting access to information about potential increases in emissions from an animal processing facility further exacerbates the lack of regulatory oversight and public accountability.</w:t>
      </w:r>
    </w:p>
    <w:p w14:paraId="6F99291D"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 xml:space="preserve">As the proposed ECA is a Class II Instrument under Ontario Regulation 681/94: Classification of Proposals for Instruments, the Ministry has specific obligations to enhance public participation. Under the EBR, the Ministry is required to consider allowing more than thirty days for public comment on Class II proposals, </w:t>
      </w:r>
      <w:proofErr w:type="gramStart"/>
      <w:r w:rsidRPr="00D35032">
        <w:rPr>
          <w:rFonts w:ascii="Open Sans" w:eastAsia="Times New Roman" w:hAnsi="Open Sans" w:cs="Open Sans"/>
          <w:color w:val="4D4D4D"/>
          <w:kern w:val="0"/>
          <w:szCs w:val="24"/>
          <w:lang w:eastAsia="en-CA"/>
          <w14:ligatures w14:val="none"/>
        </w:rPr>
        <w:t>taking into account</w:t>
      </w:r>
      <w:proofErr w:type="gramEnd"/>
      <w:r w:rsidRPr="00D35032">
        <w:rPr>
          <w:rFonts w:ascii="Open Sans" w:eastAsia="Times New Roman" w:hAnsi="Open Sans" w:cs="Open Sans"/>
          <w:color w:val="4D4D4D"/>
          <w:kern w:val="0"/>
          <w:szCs w:val="24"/>
          <w:lang w:eastAsia="en-CA"/>
          <w14:ligatures w14:val="none"/>
        </w:rPr>
        <w:t xml:space="preserve"> factors outlined in subsection 8(6) and ensuring opportunities for more informed public consultation. Furthermore, the Ministry must consider enhancing public participation by providing opportunities for oral representations, public meetings, mediation, or other processes that support informed engagement.</w:t>
      </w:r>
    </w:p>
    <w:p w14:paraId="61CB3C03"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RECOMMENDATION NO. 1: We urge the Ministry to immediately make all relevant materials publicly available and extend the public comment period to allow for meaningful participation.</w:t>
      </w:r>
    </w:p>
    <w:p w14:paraId="4CCA304E"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Concerns Regarding ECA with Limited Operational Flexibility (Air) vs. Current ECAs</w:t>
      </w:r>
    </w:p>
    <w:p w14:paraId="03AC0BCA"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 xml:space="preserve">We understand that Hubbert's Processing and Sales Inc. is applying for an Environmental Compliance Approval (ECA) with Limited Operational Flexibility (Air) </w:t>
      </w:r>
      <w:r w:rsidRPr="00D35032">
        <w:rPr>
          <w:rFonts w:ascii="Open Sans" w:eastAsia="Times New Roman" w:hAnsi="Open Sans" w:cs="Open Sans"/>
          <w:color w:val="4D4D4D"/>
          <w:kern w:val="0"/>
          <w:szCs w:val="24"/>
          <w:lang w:eastAsia="en-CA"/>
          <w14:ligatures w14:val="none"/>
        </w:rPr>
        <w:lastRenderedPageBreak/>
        <w:t>to replace all existing Air ECAs at the facility and to add new or previously unapproved emission sources. This raises serious concerns about potential emission increases and reduced regulatory oversight.</w:t>
      </w:r>
      <w:r w:rsidRPr="00D35032">
        <w:rPr>
          <w:rFonts w:ascii="Open Sans" w:eastAsia="Times New Roman" w:hAnsi="Open Sans" w:cs="Open Sans"/>
          <w:color w:val="4D4D4D"/>
          <w:kern w:val="0"/>
          <w:szCs w:val="24"/>
          <w:lang w:eastAsia="en-CA"/>
          <w14:ligatures w14:val="none"/>
        </w:rPr>
        <w:br/>
        <w:t>An ECA with Limited Operational Flexibility allows facilities to modify operations without obtaining a new approval, provided they remain within established performance limits. While this can improve operational efficiency, it also risks weakened oversight and transparency. Without strict monitoring and public reporting, there is a risk of emissions creeping upward, negatively impacting air quality and public health.</w:t>
      </w:r>
      <w:r w:rsidRPr="00D35032">
        <w:rPr>
          <w:rFonts w:ascii="Open Sans" w:eastAsia="Times New Roman" w:hAnsi="Open Sans" w:cs="Open Sans"/>
          <w:color w:val="4D4D4D"/>
          <w:kern w:val="0"/>
          <w:szCs w:val="24"/>
          <w:lang w:eastAsia="en-CA"/>
          <w14:ligatures w14:val="none"/>
        </w:rPr>
        <w:br/>
        <w:t>Although these ECAs do not permit modifications that exceed approved emission limits, enforcement is key. Without independent oversight and clear compliance mechanisms, there is a risk that emissions could rise over time without adequate regulatory scrutiny.</w:t>
      </w:r>
      <w:r w:rsidRPr="00D35032">
        <w:rPr>
          <w:rFonts w:ascii="Open Sans" w:eastAsia="Times New Roman" w:hAnsi="Open Sans" w:cs="Open Sans"/>
          <w:color w:val="4D4D4D"/>
          <w:kern w:val="0"/>
          <w:szCs w:val="24"/>
          <w:lang w:eastAsia="en-CA"/>
          <w14:ligatures w14:val="none"/>
        </w:rPr>
        <w:br/>
        <w:t>RECOMMENDATION NO. 2: The Ministry should require strict oversight, mandatory reporting, and independent review to ensure that this ECA does not lead to increased emissions or weakened environmental protections.</w:t>
      </w:r>
    </w:p>
    <w:p w14:paraId="7A4CE3A0"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Environmental and Human Health Impacts of Nitrogen Oxides</w:t>
      </w:r>
    </w:p>
    <w:p w14:paraId="72C56782"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The facility’s emissions include nitrogen oxides (NOx), well-documented pollutants with severe environmental and human health consequences. In the context of animal agriculture and meat processing, NOx emissions are of particular concern due to their contributions to:</w:t>
      </w:r>
      <w:r w:rsidRPr="00D35032">
        <w:rPr>
          <w:rFonts w:ascii="Open Sans" w:eastAsia="Times New Roman" w:hAnsi="Open Sans" w:cs="Open Sans"/>
          <w:color w:val="4D4D4D"/>
          <w:kern w:val="0"/>
          <w:szCs w:val="24"/>
          <w:lang w:eastAsia="en-CA"/>
          <w14:ligatures w14:val="none"/>
        </w:rPr>
        <w:br/>
        <w:t>Human Health Risks: NOx has several documented adverse impacts on human health. At the lowest levels of exposure, NOx can cause irritation in the eyes, nose and airways leading to coughing, shortness of breath, fatigue and nausea as well as fluid build-up in the lungs. High exposure can cause serious burns, burning spasms, swelling of throat tissues, reduced oxygenation and possible death. Exposure may also increase a person’s susceptibility to respiratory infections and asthma and may lead to chronic lung disease. This is a particular concern for individuals living in proximity to the facility, as well as for vulnerable populations such as children, the elderly, and those with pre-existing respiratory conditions.</w:t>
      </w:r>
      <w:r w:rsidRPr="00D35032">
        <w:rPr>
          <w:rFonts w:ascii="Open Sans" w:eastAsia="Times New Roman" w:hAnsi="Open Sans" w:cs="Open Sans"/>
          <w:color w:val="4D4D4D"/>
          <w:kern w:val="0"/>
          <w:szCs w:val="24"/>
          <w:lang w:eastAsia="en-CA"/>
          <w14:ligatures w14:val="none"/>
        </w:rPr>
        <w:br/>
        <w:t>Ground-Level Ozone Formation: NOx contributes to the formation of ground-level ozone, a major component of smog. Smog not only poses health risks to humans but can also harm plants, reducing agricultural productivity and impairing ecosystems.</w:t>
      </w:r>
      <w:r w:rsidRPr="00D35032">
        <w:rPr>
          <w:rFonts w:ascii="Open Sans" w:eastAsia="Times New Roman" w:hAnsi="Open Sans" w:cs="Open Sans"/>
          <w:color w:val="4D4D4D"/>
          <w:kern w:val="0"/>
          <w:szCs w:val="24"/>
          <w:lang w:eastAsia="en-CA"/>
          <w14:ligatures w14:val="none"/>
        </w:rPr>
        <w:br/>
        <w:t>Acid Rain: NOx reacts with atmospheric water vapour to form nitric acid, contributing to acid rain, which can damage soil, waterways, and forests, harming both natural ecosystems and the agriculture that depends on healthy soil.</w:t>
      </w:r>
      <w:r w:rsidRPr="00D35032">
        <w:rPr>
          <w:rFonts w:ascii="Open Sans" w:eastAsia="Times New Roman" w:hAnsi="Open Sans" w:cs="Open Sans"/>
          <w:color w:val="4D4D4D"/>
          <w:kern w:val="0"/>
          <w:szCs w:val="24"/>
          <w:lang w:eastAsia="en-CA"/>
          <w14:ligatures w14:val="none"/>
        </w:rPr>
        <w:br/>
      </w:r>
      <w:r w:rsidRPr="00D35032">
        <w:rPr>
          <w:rFonts w:ascii="Open Sans" w:eastAsia="Times New Roman" w:hAnsi="Open Sans" w:cs="Open Sans"/>
          <w:color w:val="4D4D4D"/>
          <w:kern w:val="0"/>
          <w:szCs w:val="24"/>
          <w:lang w:eastAsia="en-CA"/>
          <w14:ligatures w14:val="none"/>
        </w:rPr>
        <w:lastRenderedPageBreak/>
        <w:t>Notably, Hubbert’s facility is located just one block from a residential area with multiple parks. The concentration of animal agriculture operations in Ontario already presents significant air quality concerns. The Ministry must assess the cumulative impact of multiple facilities to fully understand the environmental and public health risks posed by this proposal.</w:t>
      </w:r>
      <w:r w:rsidRPr="00D35032">
        <w:rPr>
          <w:rFonts w:ascii="Open Sans" w:eastAsia="Times New Roman" w:hAnsi="Open Sans" w:cs="Open Sans"/>
          <w:color w:val="4D4D4D"/>
          <w:kern w:val="0"/>
          <w:szCs w:val="24"/>
          <w:lang w:eastAsia="en-CA"/>
          <w14:ligatures w14:val="none"/>
        </w:rPr>
        <w:br/>
        <w:t>RECOMMENDATION NO. 3: The Ministry should ensure that Hubbert’s facility remains strictly within enforceable NOx limits under Ontario Regulation 419/05 and other applicable laws, with clear reporting requirements and independent oversight to prevent emissions creep over time.</w:t>
      </w:r>
      <w:r w:rsidRPr="00D35032">
        <w:rPr>
          <w:rFonts w:ascii="Open Sans" w:eastAsia="Times New Roman" w:hAnsi="Open Sans" w:cs="Open Sans"/>
          <w:color w:val="4D4D4D"/>
          <w:kern w:val="0"/>
          <w:szCs w:val="24"/>
          <w:lang w:eastAsia="en-CA"/>
          <w14:ligatures w14:val="none"/>
        </w:rPr>
        <w:br/>
        <w:t>RECOMMENDATION NO. 4: The Ministry should impose strict NOx emissions limits and consider cumulative air pollution impacts from multiple facilities in the region.</w:t>
      </w:r>
    </w:p>
    <w:p w14:paraId="1A20E622"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Recommendations on Emission Limits and Cumulative Impacts</w:t>
      </w:r>
    </w:p>
    <w:p w14:paraId="7B295C39"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Given the serious risks posed by NOx emissions, we strongly recommend:</w:t>
      </w:r>
      <w:r w:rsidRPr="00D35032">
        <w:rPr>
          <w:rFonts w:ascii="Open Sans" w:eastAsia="Times New Roman" w:hAnsi="Open Sans" w:cs="Open Sans"/>
          <w:color w:val="4D4D4D"/>
          <w:kern w:val="0"/>
          <w:szCs w:val="24"/>
          <w:lang w:eastAsia="en-CA"/>
          <w14:ligatures w14:val="none"/>
        </w:rPr>
        <w:br/>
        <w:t>Stronger NOx Limits per Facility: The Ministry should impose limits that are stricter than the minimum requirements under Ontario Regulation 419/05, considering the facility’s proximity to residential areas, sensitive ecosystems, and existing air quality conditions.</w:t>
      </w:r>
      <w:r w:rsidRPr="00D35032">
        <w:rPr>
          <w:rFonts w:ascii="Open Sans" w:eastAsia="Times New Roman" w:hAnsi="Open Sans" w:cs="Open Sans"/>
          <w:color w:val="4D4D4D"/>
          <w:kern w:val="0"/>
          <w:szCs w:val="24"/>
          <w:lang w:eastAsia="en-CA"/>
          <w14:ligatures w14:val="none"/>
        </w:rPr>
        <w:br/>
        <w:t>Cumulative Impact Assessments: The Ministry must evaluate the combined emissions from multiple meat processing and animal agriculture operations in the region. Overlooking cumulative effects risks underestimating the true environmental and public health burden.</w:t>
      </w:r>
      <w:r w:rsidRPr="00D35032">
        <w:rPr>
          <w:rFonts w:ascii="Open Sans" w:eastAsia="Times New Roman" w:hAnsi="Open Sans" w:cs="Open Sans"/>
          <w:color w:val="4D4D4D"/>
          <w:kern w:val="0"/>
          <w:szCs w:val="24"/>
          <w:lang w:eastAsia="en-CA"/>
          <w14:ligatures w14:val="none"/>
        </w:rPr>
        <w:br/>
        <w:t>RECOMMENDATION NO. 5: The Ministry should impose emissions limits that are stricter than the minimum requirements under Ontario Regulation 419/05.</w:t>
      </w:r>
      <w:r w:rsidRPr="00D35032">
        <w:rPr>
          <w:rFonts w:ascii="Open Sans" w:eastAsia="Times New Roman" w:hAnsi="Open Sans" w:cs="Open Sans"/>
          <w:color w:val="4D4D4D"/>
          <w:kern w:val="0"/>
          <w:szCs w:val="24"/>
          <w:lang w:eastAsia="en-CA"/>
          <w14:ligatures w14:val="none"/>
        </w:rPr>
        <w:br/>
        <w:t>RECOMMENDATION NO. 6: The Ministry should assess the cumulative effects of all animal agriculture operations in the region.</w:t>
      </w:r>
    </w:p>
    <w:p w14:paraId="7CC3E78C"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Conclusion</w:t>
      </w:r>
    </w:p>
    <w:p w14:paraId="0296D4FB"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AEL Advocacy strongly urges the Ministry to prioritize transparency, environmental integrity, and public health in its decision-making process regarding this proposal.</w:t>
      </w:r>
      <w:r w:rsidRPr="00D35032">
        <w:rPr>
          <w:rFonts w:ascii="Open Sans" w:eastAsia="Times New Roman" w:hAnsi="Open Sans" w:cs="Open Sans"/>
          <w:color w:val="4D4D4D"/>
          <w:kern w:val="0"/>
          <w:szCs w:val="24"/>
          <w:lang w:eastAsia="en-CA"/>
          <w14:ligatures w14:val="none"/>
        </w:rPr>
        <w:br/>
        <w:t>The lack of public access to key materials and barriers to meaningful participation must be addressed immediately. Additionally, stricter NOx emissions limits and a thorough assessment of cumulative pollution impacts are critical to ensuring air quality protections remain robust.</w:t>
      </w:r>
      <w:r w:rsidRPr="00D35032">
        <w:rPr>
          <w:rFonts w:ascii="Open Sans" w:eastAsia="Times New Roman" w:hAnsi="Open Sans" w:cs="Open Sans"/>
          <w:color w:val="4D4D4D"/>
          <w:kern w:val="0"/>
          <w:szCs w:val="24"/>
          <w:lang w:eastAsia="en-CA"/>
          <w14:ligatures w14:val="none"/>
        </w:rPr>
        <w:br/>
        <w:t>Our recommendations are as follows:</w:t>
      </w:r>
      <w:r w:rsidRPr="00D35032">
        <w:rPr>
          <w:rFonts w:ascii="Open Sans" w:eastAsia="Times New Roman" w:hAnsi="Open Sans" w:cs="Open Sans"/>
          <w:color w:val="4D4D4D"/>
          <w:kern w:val="0"/>
          <w:szCs w:val="24"/>
          <w:lang w:eastAsia="en-CA"/>
          <w14:ligatures w14:val="none"/>
        </w:rPr>
        <w:br/>
        <w:t>RECOMMENDATION NO. 1: We urge the Ministry to immediately make all relevant materials publicly available and extend the public comment period to allow for meaningful participation.</w:t>
      </w:r>
      <w:r w:rsidRPr="00D35032">
        <w:rPr>
          <w:rFonts w:ascii="Open Sans" w:eastAsia="Times New Roman" w:hAnsi="Open Sans" w:cs="Open Sans"/>
          <w:color w:val="4D4D4D"/>
          <w:kern w:val="0"/>
          <w:szCs w:val="24"/>
          <w:lang w:eastAsia="en-CA"/>
          <w14:ligatures w14:val="none"/>
        </w:rPr>
        <w:br/>
      </w:r>
      <w:r w:rsidRPr="00D35032">
        <w:rPr>
          <w:rFonts w:ascii="Open Sans" w:eastAsia="Times New Roman" w:hAnsi="Open Sans" w:cs="Open Sans"/>
          <w:color w:val="4D4D4D"/>
          <w:kern w:val="0"/>
          <w:szCs w:val="24"/>
          <w:lang w:eastAsia="en-CA"/>
          <w14:ligatures w14:val="none"/>
        </w:rPr>
        <w:lastRenderedPageBreak/>
        <w:t>RECOMMENDATION NO. 2: The Ministry should require strict oversight, mandatory reporting, and independent review to ensure that this ECA does not lead to increased emissions or weakened environmental protections.</w:t>
      </w:r>
      <w:r w:rsidRPr="00D35032">
        <w:rPr>
          <w:rFonts w:ascii="Open Sans" w:eastAsia="Times New Roman" w:hAnsi="Open Sans" w:cs="Open Sans"/>
          <w:color w:val="4D4D4D"/>
          <w:kern w:val="0"/>
          <w:szCs w:val="24"/>
          <w:lang w:eastAsia="en-CA"/>
          <w14:ligatures w14:val="none"/>
        </w:rPr>
        <w:br/>
        <w:t>RECOMMENDATION NO. 3: The Ministry should ensure that Hubbert’s facility remains strictly within enforceable NOx limits under Ontario Regulation 419/05 and other applicable laws, with clear reporting requirements and independent oversight to prevent emissions creep over time.</w:t>
      </w:r>
      <w:r w:rsidRPr="00D35032">
        <w:rPr>
          <w:rFonts w:ascii="Open Sans" w:eastAsia="Times New Roman" w:hAnsi="Open Sans" w:cs="Open Sans"/>
          <w:color w:val="4D4D4D"/>
          <w:kern w:val="0"/>
          <w:szCs w:val="24"/>
          <w:lang w:eastAsia="en-CA"/>
          <w14:ligatures w14:val="none"/>
        </w:rPr>
        <w:br/>
        <w:t>RECOMMENDATION NO. 4: The Ministry should impose strict NOx emissions limits and consider cumulative air pollution impacts from multiple facilities in the region.</w:t>
      </w:r>
      <w:r w:rsidRPr="00D35032">
        <w:rPr>
          <w:rFonts w:ascii="Open Sans" w:eastAsia="Times New Roman" w:hAnsi="Open Sans" w:cs="Open Sans"/>
          <w:color w:val="4D4D4D"/>
          <w:kern w:val="0"/>
          <w:szCs w:val="24"/>
          <w:lang w:eastAsia="en-CA"/>
          <w14:ligatures w14:val="none"/>
        </w:rPr>
        <w:br/>
        <w:t>RECOMMENDATION NO. 5: The Ministry should impose emissions limits that are stricter than the minimum requirements under Ontario Regulation 419/05.</w:t>
      </w:r>
      <w:r w:rsidRPr="00D35032">
        <w:rPr>
          <w:rFonts w:ascii="Open Sans" w:eastAsia="Times New Roman" w:hAnsi="Open Sans" w:cs="Open Sans"/>
          <w:color w:val="4D4D4D"/>
          <w:kern w:val="0"/>
          <w:szCs w:val="24"/>
          <w:lang w:eastAsia="en-CA"/>
          <w14:ligatures w14:val="none"/>
        </w:rPr>
        <w:br/>
        <w:t>RECOMMENDATION NO. 6: The Ministry should assess the cumulative effects of all animal agriculture operations in the region.</w:t>
      </w:r>
      <w:r w:rsidRPr="00D35032">
        <w:rPr>
          <w:rFonts w:ascii="Open Sans" w:eastAsia="Times New Roman" w:hAnsi="Open Sans" w:cs="Open Sans"/>
          <w:color w:val="4D4D4D"/>
          <w:kern w:val="0"/>
          <w:szCs w:val="24"/>
          <w:lang w:eastAsia="en-CA"/>
          <w14:ligatures w14:val="none"/>
        </w:rPr>
        <w:br/>
        <w:t>Thank you for considering our comments. We look forward to continued engagement on this important issue.</w:t>
      </w:r>
      <w:r w:rsidRPr="00D35032">
        <w:rPr>
          <w:rFonts w:ascii="Open Sans" w:eastAsia="Times New Roman" w:hAnsi="Open Sans" w:cs="Open Sans"/>
          <w:color w:val="4D4D4D"/>
          <w:kern w:val="0"/>
          <w:szCs w:val="24"/>
          <w:lang w:eastAsia="en-CA"/>
          <w14:ligatures w14:val="none"/>
        </w:rPr>
        <w:br/>
        <w:t>Sincerely,</w:t>
      </w:r>
      <w:r w:rsidRPr="00D35032">
        <w:rPr>
          <w:rFonts w:ascii="Open Sans" w:eastAsia="Times New Roman" w:hAnsi="Open Sans" w:cs="Open Sans"/>
          <w:color w:val="4D4D4D"/>
          <w:kern w:val="0"/>
          <w:szCs w:val="24"/>
          <w:lang w:eastAsia="en-CA"/>
          <w14:ligatures w14:val="none"/>
        </w:rPr>
        <w:br/>
        <w:t>ANIMAL ENVIRONMENTAL LEGAL ADVOCACY</w:t>
      </w:r>
    </w:p>
    <w:p w14:paraId="6F75630B" w14:textId="77777777" w:rsidR="00D35032" w:rsidRPr="00D35032" w:rsidRDefault="00D35032" w:rsidP="00D35032">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D35032">
        <w:rPr>
          <w:rFonts w:ascii="Open Sans" w:eastAsia="Times New Roman" w:hAnsi="Open Sans" w:cs="Open Sans"/>
          <w:color w:val="4D4D4D"/>
          <w:kern w:val="0"/>
          <w:szCs w:val="24"/>
          <w:lang w:eastAsia="en-CA"/>
          <w14:ligatures w14:val="none"/>
        </w:rPr>
        <w:t>_______________________ ________________________</w:t>
      </w:r>
      <w:r w:rsidRPr="00D35032">
        <w:rPr>
          <w:rFonts w:ascii="Open Sans" w:eastAsia="Times New Roman" w:hAnsi="Open Sans" w:cs="Open Sans"/>
          <w:color w:val="4D4D4D"/>
          <w:kern w:val="0"/>
          <w:szCs w:val="24"/>
          <w:lang w:eastAsia="en-CA"/>
          <w14:ligatures w14:val="none"/>
        </w:rPr>
        <w:br/>
        <w:t xml:space="preserve">Kira Berkeley Ryan </w:t>
      </w:r>
      <w:proofErr w:type="spellStart"/>
      <w:r w:rsidRPr="00D35032">
        <w:rPr>
          <w:rFonts w:ascii="Open Sans" w:eastAsia="Times New Roman" w:hAnsi="Open Sans" w:cs="Open Sans"/>
          <w:color w:val="4D4D4D"/>
          <w:kern w:val="0"/>
          <w:szCs w:val="24"/>
          <w:lang w:eastAsia="en-CA"/>
          <w14:ligatures w14:val="none"/>
        </w:rPr>
        <w:t>Boros</w:t>
      </w:r>
      <w:proofErr w:type="spellEnd"/>
      <w:r w:rsidRPr="00D35032">
        <w:rPr>
          <w:rFonts w:ascii="Open Sans" w:eastAsia="Times New Roman" w:hAnsi="Open Sans" w:cs="Open Sans"/>
          <w:color w:val="4D4D4D"/>
          <w:kern w:val="0"/>
          <w:szCs w:val="24"/>
          <w:lang w:eastAsia="en-CA"/>
          <w14:ligatures w14:val="none"/>
        </w:rPr>
        <w:br/>
        <w:t>Co-Director &amp; Counsel Student-at-Law</w:t>
      </w:r>
    </w:p>
    <w:p w14:paraId="1AE27CAD" w14:textId="77777777" w:rsidR="0087278E" w:rsidRPr="0087278E" w:rsidRDefault="0087278E" w:rsidP="0087278E">
      <w:pPr>
        <w:shd w:val="clear" w:color="auto" w:fill="FFFFFF"/>
        <w:spacing w:before="100" w:beforeAutospacing="1" w:after="100" w:afterAutospacing="1" w:line="240" w:lineRule="auto"/>
        <w:outlineLvl w:val="0"/>
        <w:rPr>
          <w:rFonts w:ascii="Raleway" w:eastAsia="Times New Roman" w:hAnsi="Raleway" w:cs="Open Sans"/>
          <w:b/>
          <w:bCs/>
          <w:color w:val="4D4D4D"/>
          <w:kern w:val="36"/>
          <w:sz w:val="48"/>
          <w:szCs w:val="48"/>
          <w:lang w:eastAsia="en-CA"/>
          <w14:ligatures w14:val="none"/>
        </w:rPr>
      </w:pPr>
      <w:r w:rsidRPr="0087278E">
        <w:rPr>
          <w:rFonts w:ascii="Raleway" w:eastAsia="Times New Roman" w:hAnsi="Raleway" w:cs="Open Sans"/>
          <w:b/>
          <w:bCs/>
          <w:color w:val="4D4D4D"/>
          <w:kern w:val="36"/>
          <w:sz w:val="48"/>
          <w:szCs w:val="48"/>
          <w:lang w:eastAsia="en-CA"/>
          <w14:ligatures w14:val="none"/>
        </w:rPr>
        <w:t>The Ministry needs to be…</w:t>
      </w:r>
    </w:p>
    <w:p w14:paraId="7DD5CC17" w14:textId="77777777" w:rsidR="0087278E" w:rsidRPr="0087278E" w:rsidRDefault="0087278E" w:rsidP="0087278E">
      <w:pPr>
        <w:shd w:val="clear" w:color="auto" w:fill="FFFFFF"/>
        <w:spacing w:before="120" w:after="120" w:line="240" w:lineRule="auto"/>
        <w:rPr>
          <w:rFonts w:ascii="Open Sans" w:eastAsia="Times New Roman" w:hAnsi="Open Sans" w:cs="Open Sans"/>
          <w:b/>
          <w:bCs/>
          <w:color w:val="4D4D4D"/>
          <w:kern w:val="0"/>
          <w:szCs w:val="24"/>
          <w:lang w:eastAsia="en-CA"/>
          <w14:ligatures w14:val="none"/>
        </w:rPr>
      </w:pPr>
      <w:r w:rsidRPr="0087278E">
        <w:rPr>
          <w:rFonts w:ascii="Open Sans" w:eastAsia="Times New Roman" w:hAnsi="Open Sans" w:cs="Open Sans"/>
          <w:b/>
          <w:bCs/>
          <w:color w:val="4D4D4D"/>
          <w:kern w:val="0"/>
          <w:szCs w:val="24"/>
          <w:lang w:eastAsia="en-CA"/>
          <w14:ligatures w14:val="none"/>
        </w:rPr>
        <w:t>Comment on</w:t>
      </w:r>
    </w:p>
    <w:p w14:paraId="0E0386FE" w14:textId="77777777" w:rsidR="0087278E" w:rsidRPr="0087278E" w:rsidRDefault="0087278E" w:rsidP="0087278E">
      <w:pPr>
        <w:shd w:val="clear" w:color="auto" w:fill="FFFFFF"/>
        <w:spacing w:before="120" w:after="120" w:line="240" w:lineRule="auto"/>
        <w:rPr>
          <w:rFonts w:ascii="Open Sans" w:eastAsia="Times New Roman" w:hAnsi="Open Sans" w:cs="Open Sans"/>
          <w:color w:val="4D4D4D"/>
          <w:kern w:val="0"/>
          <w:szCs w:val="24"/>
          <w:lang w:eastAsia="en-CA"/>
          <w14:ligatures w14:val="none"/>
        </w:rPr>
      </w:pPr>
      <w:hyperlink r:id="rId8" w:history="1">
        <w:r w:rsidRPr="0087278E">
          <w:rPr>
            <w:rFonts w:ascii="Open Sans" w:eastAsia="Times New Roman" w:hAnsi="Open Sans" w:cs="Open Sans"/>
            <w:b/>
            <w:bCs/>
            <w:color w:val="0066CC"/>
            <w:kern w:val="0"/>
            <w:szCs w:val="24"/>
            <w:lang w:eastAsia="en-CA"/>
            <w14:ligatures w14:val="none"/>
          </w:rPr>
          <w:t>Hubbert's Processing and Sales Inc. - Environmental Compliance Approval (air)</w:t>
        </w:r>
      </w:hyperlink>
    </w:p>
    <w:p w14:paraId="385E82D5" w14:textId="77777777" w:rsidR="0087278E" w:rsidRPr="0087278E" w:rsidRDefault="0087278E" w:rsidP="0087278E">
      <w:pPr>
        <w:shd w:val="clear" w:color="auto" w:fill="FFFFFF"/>
        <w:spacing w:before="120" w:after="120" w:line="240" w:lineRule="auto"/>
        <w:rPr>
          <w:rFonts w:ascii="Open Sans" w:eastAsia="Times New Roman" w:hAnsi="Open Sans" w:cs="Open Sans"/>
          <w:b/>
          <w:bCs/>
          <w:color w:val="4D4D4D"/>
          <w:kern w:val="0"/>
          <w:szCs w:val="24"/>
          <w:lang w:eastAsia="en-CA"/>
          <w14:ligatures w14:val="none"/>
        </w:rPr>
      </w:pPr>
      <w:r w:rsidRPr="0087278E">
        <w:rPr>
          <w:rFonts w:ascii="Open Sans" w:eastAsia="Times New Roman" w:hAnsi="Open Sans" w:cs="Open Sans"/>
          <w:b/>
          <w:bCs/>
          <w:color w:val="4D4D4D"/>
          <w:kern w:val="0"/>
          <w:szCs w:val="24"/>
          <w:lang w:eastAsia="en-CA"/>
          <w14:ligatures w14:val="none"/>
        </w:rPr>
        <w:t>ERO number</w:t>
      </w:r>
    </w:p>
    <w:p w14:paraId="1CCE06F0" w14:textId="77777777" w:rsidR="0087278E" w:rsidRPr="0087278E" w:rsidRDefault="0087278E" w:rsidP="0087278E">
      <w:pPr>
        <w:shd w:val="clear" w:color="auto" w:fill="FFFFFF"/>
        <w:spacing w:before="120" w:after="120" w:line="240" w:lineRule="auto"/>
        <w:rPr>
          <w:rFonts w:ascii="Open Sans" w:eastAsia="Times New Roman" w:hAnsi="Open Sans" w:cs="Open Sans"/>
          <w:color w:val="4D4D4D"/>
          <w:kern w:val="0"/>
          <w:szCs w:val="24"/>
          <w:lang w:eastAsia="en-CA"/>
          <w14:ligatures w14:val="none"/>
        </w:rPr>
      </w:pPr>
      <w:r w:rsidRPr="0087278E">
        <w:rPr>
          <w:rFonts w:ascii="Open Sans" w:eastAsia="Times New Roman" w:hAnsi="Open Sans" w:cs="Open Sans"/>
          <w:color w:val="4D4D4D"/>
          <w:kern w:val="0"/>
          <w:szCs w:val="24"/>
          <w:lang w:eastAsia="en-CA"/>
          <w14:ligatures w14:val="none"/>
        </w:rPr>
        <w:t>025-0158</w:t>
      </w:r>
    </w:p>
    <w:p w14:paraId="26ECEBB2" w14:textId="77777777" w:rsidR="0087278E" w:rsidRPr="0087278E" w:rsidRDefault="0087278E" w:rsidP="0087278E">
      <w:pPr>
        <w:shd w:val="clear" w:color="auto" w:fill="FFFFFF"/>
        <w:spacing w:before="120" w:after="120" w:line="240" w:lineRule="auto"/>
        <w:rPr>
          <w:rFonts w:ascii="Open Sans" w:eastAsia="Times New Roman" w:hAnsi="Open Sans" w:cs="Open Sans"/>
          <w:b/>
          <w:bCs/>
          <w:color w:val="4D4D4D"/>
          <w:kern w:val="0"/>
          <w:szCs w:val="24"/>
          <w:lang w:eastAsia="en-CA"/>
          <w14:ligatures w14:val="none"/>
        </w:rPr>
      </w:pPr>
      <w:r w:rsidRPr="0087278E">
        <w:rPr>
          <w:rFonts w:ascii="Open Sans" w:eastAsia="Times New Roman" w:hAnsi="Open Sans" w:cs="Open Sans"/>
          <w:b/>
          <w:bCs/>
          <w:color w:val="4D4D4D"/>
          <w:kern w:val="0"/>
          <w:szCs w:val="24"/>
          <w:lang w:eastAsia="en-CA"/>
          <w14:ligatures w14:val="none"/>
        </w:rPr>
        <w:t>Comment ID</w:t>
      </w:r>
    </w:p>
    <w:p w14:paraId="6A1AE294" w14:textId="77777777" w:rsidR="0087278E" w:rsidRPr="0087278E" w:rsidRDefault="0087278E" w:rsidP="0087278E">
      <w:pPr>
        <w:shd w:val="clear" w:color="auto" w:fill="FFFFFF"/>
        <w:spacing w:before="120" w:after="120" w:line="240" w:lineRule="auto"/>
        <w:rPr>
          <w:rFonts w:ascii="Open Sans" w:eastAsia="Times New Roman" w:hAnsi="Open Sans" w:cs="Open Sans"/>
          <w:color w:val="4D4D4D"/>
          <w:kern w:val="0"/>
          <w:szCs w:val="24"/>
          <w:lang w:eastAsia="en-CA"/>
          <w14:ligatures w14:val="none"/>
        </w:rPr>
      </w:pPr>
      <w:r w:rsidRPr="0087278E">
        <w:rPr>
          <w:rFonts w:ascii="Open Sans" w:eastAsia="Times New Roman" w:hAnsi="Open Sans" w:cs="Open Sans"/>
          <w:color w:val="4D4D4D"/>
          <w:kern w:val="0"/>
          <w:szCs w:val="24"/>
          <w:lang w:eastAsia="en-CA"/>
          <w14:ligatures w14:val="none"/>
        </w:rPr>
        <w:t>125497</w:t>
      </w:r>
    </w:p>
    <w:p w14:paraId="24733C95" w14:textId="77777777" w:rsidR="0087278E" w:rsidRPr="0087278E" w:rsidRDefault="0087278E" w:rsidP="0087278E">
      <w:pPr>
        <w:shd w:val="clear" w:color="auto" w:fill="FFFFFF"/>
        <w:spacing w:before="120" w:after="120" w:line="240" w:lineRule="auto"/>
        <w:rPr>
          <w:rFonts w:ascii="Open Sans" w:eastAsia="Times New Roman" w:hAnsi="Open Sans" w:cs="Open Sans"/>
          <w:b/>
          <w:bCs/>
          <w:color w:val="4D4D4D"/>
          <w:kern w:val="0"/>
          <w:szCs w:val="24"/>
          <w:lang w:eastAsia="en-CA"/>
          <w14:ligatures w14:val="none"/>
        </w:rPr>
      </w:pPr>
      <w:r w:rsidRPr="0087278E">
        <w:rPr>
          <w:rFonts w:ascii="Open Sans" w:eastAsia="Times New Roman" w:hAnsi="Open Sans" w:cs="Open Sans"/>
          <w:b/>
          <w:bCs/>
          <w:color w:val="4D4D4D"/>
          <w:kern w:val="0"/>
          <w:szCs w:val="24"/>
          <w:lang w:eastAsia="en-CA"/>
          <w14:ligatures w14:val="none"/>
        </w:rPr>
        <w:t>Commenting on behalf of</w:t>
      </w:r>
    </w:p>
    <w:p w14:paraId="73E7DA6C" w14:textId="77777777" w:rsidR="0087278E" w:rsidRPr="0087278E" w:rsidRDefault="0087278E" w:rsidP="0087278E">
      <w:pPr>
        <w:shd w:val="clear" w:color="auto" w:fill="FFFFFF"/>
        <w:spacing w:after="0" w:line="240" w:lineRule="auto"/>
        <w:rPr>
          <w:rFonts w:ascii="Open Sans" w:eastAsia="Times New Roman" w:hAnsi="Open Sans" w:cs="Open Sans"/>
          <w:color w:val="4D4D4D"/>
          <w:kern w:val="0"/>
          <w:szCs w:val="24"/>
          <w:lang w:eastAsia="en-CA"/>
          <w14:ligatures w14:val="none"/>
        </w:rPr>
      </w:pPr>
      <w:r w:rsidRPr="0087278E">
        <w:rPr>
          <w:rFonts w:ascii="Open Sans" w:eastAsia="Times New Roman" w:hAnsi="Open Sans" w:cs="Open Sans"/>
          <w:color w:val="4D4D4D"/>
          <w:kern w:val="0"/>
          <w:szCs w:val="24"/>
          <w:lang w:eastAsia="en-CA"/>
          <w14:ligatures w14:val="none"/>
        </w:rPr>
        <w:t>Individual</w:t>
      </w:r>
    </w:p>
    <w:p w14:paraId="20B34737" w14:textId="77777777" w:rsidR="0087278E" w:rsidRPr="0087278E" w:rsidRDefault="0087278E" w:rsidP="0087278E">
      <w:pPr>
        <w:shd w:val="clear" w:color="auto" w:fill="FFFFFF"/>
        <w:spacing w:before="120" w:after="120" w:line="240" w:lineRule="auto"/>
        <w:rPr>
          <w:rFonts w:ascii="Open Sans" w:eastAsia="Times New Roman" w:hAnsi="Open Sans" w:cs="Open Sans"/>
          <w:b/>
          <w:bCs/>
          <w:color w:val="4D4D4D"/>
          <w:kern w:val="0"/>
          <w:szCs w:val="24"/>
          <w:lang w:eastAsia="en-CA"/>
          <w14:ligatures w14:val="none"/>
        </w:rPr>
      </w:pPr>
      <w:r w:rsidRPr="0087278E">
        <w:rPr>
          <w:rFonts w:ascii="Open Sans" w:eastAsia="Times New Roman" w:hAnsi="Open Sans" w:cs="Open Sans"/>
          <w:b/>
          <w:bCs/>
          <w:color w:val="4D4D4D"/>
          <w:kern w:val="0"/>
          <w:szCs w:val="24"/>
          <w:lang w:eastAsia="en-CA"/>
          <w14:ligatures w14:val="none"/>
        </w:rPr>
        <w:t>Comment status</w:t>
      </w:r>
    </w:p>
    <w:p w14:paraId="18BFC4B3" w14:textId="77777777" w:rsidR="0087278E" w:rsidRPr="0087278E" w:rsidRDefault="0087278E" w:rsidP="0087278E">
      <w:pPr>
        <w:shd w:val="clear" w:color="auto" w:fill="FFFFFF"/>
        <w:spacing w:line="240" w:lineRule="auto"/>
        <w:rPr>
          <w:rFonts w:ascii="Open Sans" w:eastAsia="Times New Roman" w:hAnsi="Open Sans" w:cs="Open Sans"/>
          <w:color w:val="4D4D4D"/>
          <w:kern w:val="0"/>
          <w:szCs w:val="24"/>
          <w:lang w:eastAsia="en-CA"/>
          <w14:ligatures w14:val="none"/>
        </w:rPr>
      </w:pPr>
      <w:r w:rsidRPr="0087278E">
        <w:rPr>
          <w:rFonts w:ascii="Open Sans" w:eastAsia="Times New Roman" w:hAnsi="Open Sans" w:cs="Open Sans"/>
          <w:color w:val="FFFFFF"/>
          <w:kern w:val="0"/>
          <w:szCs w:val="24"/>
          <w:shd w:val="clear" w:color="auto" w:fill="006B3F"/>
          <w:lang w:eastAsia="en-CA"/>
          <w14:ligatures w14:val="none"/>
        </w:rPr>
        <w:t>Comment approved</w:t>
      </w:r>
      <w:r w:rsidRPr="0087278E">
        <w:rPr>
          <w:rFonts w:ascii="Open Sans" w:eastAsia="Times New Roman" w:hAnsi="Open Sans" w:cs="Open Sans"/>
          <w:color w:val="4D4D4D"/>
          <w:kern w:val="0"/>
          <w:szCs w:val="24"/>
          <w:lang w:eastAsia="en-CA"/>
          <w14:ligatures w14:val="none"/>
        </w:rPr>
        <w:t> </w:t>
      </w:r>
      <w:hyperlink r:id="rId9" w:anchor="section-15" w:history="1">
        <w:r w:rsidRPr="0087278E">
          <w:rPr>
            <w:rFonts w:ascii="Open Sans" w:eastAsia="Times New Roman" w:hAnsi="Open Sans" w:cs="Open Sans"/>
            <w:b/>
            <w:bCs/>
            <w:color w:val="0066CC"/>
            <w:kern w:val="0"/>
            <w:szCs w:val="24"/>
            <w:lang w:eastAsia="en-CA"/>
            <w14:ligatures w14:val="none"/>
          </w:rPr>
          <w:t>More about comment statuses</w:t>
        </w:r>
      </w:hyperlink>
    </w:p>
    <w:p w14:paraId="0FE9D7F4" w14:textId="77777777" w:rsidR="0087278E" w:rsidRPr="0087278E" w:rsidRDefault="0087278E" w:rsidP="0087278E">
      <w:pPr>
        <w:shd w:val="clear" w:color="auto" w:fill="FFFFFF"/>
        <w:spacing w:before="100" w:beforeAutospacing="1" w:after="100" w:afterAutospacing="1" w:line="240" w:lineRule="auto"/>
        <w:outlineLvl w:val="1"/>
        <w:rPr>
          <w:rFonts w:ascii="Raleway" w:eastAsia="Times New Roman" w:hAnsi="Raleway" w:cs="Open Sans"/>
          <w:b/>
          <w:bCs/>
          <w:color w:val="4D4D4D"/>
          <w:kern w:val="0"/>
          <w:sz w:val="36"/>
          <w:szCs w:val="36"/>
          <w:lang w:eastAsia="en-CA"/>
          <w14:ligatures w14:val="none"/>
        </w:rPr>
      </w:pPr>
      <w:r w:rsidRPr="0087278E">
        <w:rPr>
          <w:rFonts w:ascii="Raleway" w:eastAsia="Times New Roman" w:hAnsi="Raleway" w:cs="Open Sans"/>
          <w:b/>
          <w:bCs/>
          <w:color w:val="4D4D4D"/>
          <w:kern w:val="0"/>
          <w:sz w:val="36"/>
          <w:szCs w:val="36"/>
          <w:lang w:eastAsia="en-CA"/>
          <w14:ligatures w14:val="none"/>
        </w:rPr>
        <w:lastRenderedPageBreak/>
        <w:t>Comment</w:t>
      </w:r>
    </w:p>
    <w:p w14:paraId="190E65B6" w14:textId="77777777" w:rsidR="0087278E" w:rsidRPr="0087278E" w:rsidRDefault="0087278E" w:rsidP="0087278E">
      <w:pPr>
        <w:shd w:val="clear" w:color="auto" w:fill="FFFFFF"/>
        <w:spacing w:before="100" w:beforeAutospacing="1" w:after="100" w:afterAutospacing="1" w:line="240" w:lineRule="auto"/>
        <w:rPr>
          <w:rFonts w:ascii="Open Sans" w:eastAsia="Times New Roman" w:hAnsi="Open Sans" w:cs="Open Sans"/>
          <w:color w:val="4D4D4D"/>
          <w:kern w:val="0"/>
          <w:szCs w:val="24"/>
          <w:lang w:eastAsia="en-CA"/>
          <w14:ligatures w14:val="none"/>
        </w:rPr>
      </w:pPr>
      <w:r w:rsidRPr="0087278E">
        <w:rPr>
          <w:rFonts w:ascii="Open Sans" w:eastAsia="Times New Roman" w:hAnsi="Open Sans" w:cs="Open Sans"/>
          <w:color w:val="4D4D4D"/>
          <w:kern w:val="0"/>
          <w:szCs w:val="24"/>
          <w:lang w:eastAsia="en-CA"/>
          <w14:ligatures w14:val="none"/>
        </w:rPr>
        <w:t xml:space="preserve">The Ministry needs to be transparent with the public by immediately publishing all relevant material. The </w:t>
      </w:r>
      <w:proofErr w:type="gramStart"/>
      <w:r w:rsidRPr="0087278E">
        <w:rPr>
          <w:rFonts w:ascii="Open Sans" w:eastAsia="Times New Roman" w:hAnsi="Open Sans" w:cs="Open Sans"/>
          <w:color w:val="4D4D4D"/>
          <w:kern w:val="0"/>
          <w:szCs w:val="24"/>
          <w:lang w:eastAsia="en-CA"/>
          <w14:ligatures w14:val="none"/>
        </w:rPr>
        <w:t>pubic</w:t>
      </w:r>
      <w:proofErr w:type="gramEnd"/>
      <w:r w:rsidRPr="0087278E">
        <w:rPr>
          <w:rFonts w:ascii="Open Sans" w:eastAsia="Times New Roman" w:hAnsi="Open Sans" w:cs="Open Sans"/>
          <w:color w:val="4D4D4D"/>
          <w:kern w:val="0"/>
          <w:szCs w:val="24"/>
          <w:lang w:eastAsia="en-CA"/>
          <w14:ligatures w14:val="none"/>
        </w:rPr>
        <w:t xml:space="preserve"> needs more time to process and understand the information that you are going to release. The Ministry needs to extend the commenting period. I wonder what would happen if a journalist did a news report on this?</w:t>
      </w:r>
    </w:p>
    <w:p w14:paraId="25F1FA9E" w14:textId="77777777" w:rsidR="00D35032" w:rsidRPr="00F85186" w:rsidRDefault="00D35032" w:rsidP="006C5FC0"/>
    <w:sectPr w:rsidR="00D35032" w:rsidRPr="00F851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D0E0" w14:textId="77777777" w:rsidR="006958A3" w:rsidRDefault="006958A3" w:rsidP="00F72078">
      <w:pPr>
        <w:spacing w:after="0" w:line="240" w:lineRule="auto"/>
      </w:pPr>
      <w:r>
        <w:separator/>
      </w:r>
    </w:p>
  </w:endnote>
  <w:endnote w:type="continuationSeparator" w:id="0">
    <w:p w14:paraId="4E66C340" w14:textId="77777777" w:rsidR="006958A3" w:rsidRDefault="006958A3"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0000500000000000000"/>
    <w:charset w:val="00"/>
    <w:family w:val="modern"/>
    <w:notTrueType/>
    <w:pitch w:val="variable"/>
    <w:sig w:usb0="20000207"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3CE0"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B9E5"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B8B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8513" w14:textId="77777777" w:rsidR="006958A3" w:rsidRDefault="006958A3" w:rsidP="00F72078">
      <w:pPr>
        <w:spacing w:after="0" w:line="240" w:lineRule="auto"/>
      </w:pPr>
      <w:r>
        <w:separator/>
      </w:r>
    </w:p>
  </w:footnote>
  <w:footnote w:type="continuationSeparator" w:id="0">
    <w:p w14:paraId="53D268E1" w14:textId="77777777" w:rsidR="006958A3" w:rsidRDefault="006958A3"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77BD"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29B6"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4410"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070E2"/>
    <w:multiLevelType w:val="hybridMultilevel"/>
    <w:tmpl w:val="5E5AF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689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C0"/>
    <w:rsid w:val="00041160"/>
    <w:rsid w:val="000416E4"/>
    <w:rsid w:val="00075262"/>
    <w:rsid w:val="000847D8"/>
    <w:rsid w:val="00085CFA"/>
    <w:rsid w:val="000872F8"/>
    <w:rsid w:val="000A0119"/>
    <w:rsid w:val="000B6D87"/>
    <w:rsid w:val="000D0D5D"/>
    <w:rsid w:val="000D6FE9"/>
    <w:rsid w:val="000E0A5A"/>
    <w:rsid w:val="000F0CEC"/>
    <w:rsid w:val="00171030"/>
    <w:rsid w:val="001811C7"/>
    <w:rsid w:val="00184C29"/>
    <w:rsid w:val="001A6334"/>
    <w:rsid w:val="001B06E6"/>
    <w:rsid w:val="001C078B"/>
    <w:rsid w:val="001C37B4"/>
    <w:rsid w:val="001D0D83"/>
    <w:rsid w:val="001F0630"/>
    <w:rsid w:val="001F129E"/>
    <w:rsid w:val="00225BE4"/>
    <w:rsid w:val="00256F9A"/>
    <w:rsid w:val="0028768A"/>
    <w:rsid w:val="002B3215"/>
    <w:rsid w:val="002C4E96"/>
    <w:rsid w:val="002E6FF6"/>
    <w:rsid w:val="002F4C31"/>
    <w:rsid w:val="003178FE"/>
    <w:rsid w:val="00317F1F"/>
    <w:rsid w:val="003250BA"/>
    <w:rsid w:val="00357580"/>
    <w:rsid w:val="0036413B"/>
    <w:rsid w:val="003825FC"/>
    <w:rsid w:val="003A578E"/>
    <w:rsid w:val="003A7767"/>
    <w:rsid w:val="003B1E35"/>
    <w:rsid w:val="003D231E"/>
    <w:rsid w:val="003F2604"/>
    <w:rsid w:val="00404C1A"/>
    <w:rsid w:val="00433E79"/>
    <w:rsid w:val="00463E8A"/>
    <w:rsid w:val="00466F6E"/>
    <w:rsid w:val="0047081E"/>
    <w:rsid w:val="00471898"/>
    <w:rsid w:val="00487378"/>
    <w:rsid w:val="00496BCE"/>
    <w:rsid w:val="004A2238"/>
    <w:rsid w:val="004A392D"/>
    <w:rsid w:val="004A3F37"/>
    <w:rsid w:val="004B298B"/>
    <w:rsid w:val="004B347D"/>
    <w:rsid w:val="004B4089"/>
    <w:rsid w:val="004B5119"/>
    <w:rsid w:val="004B69F7"/>
    <w:rsid w:val="004F1B03"/>
    <w:rsid w:val="004F20C3"/>
    <w:rsid w:val="0053676E"/>
    <w:rsid w:val="005427C0"/>
    <w:rsid w:val="00546979"/>
    <w:rsid w:val="0055389F"/>
    <w:rsid w:val="00571420"/>
    <w:rsid w:val="00573F1F"/>
    <w:rsid w:val="005750DF"/>
    <w:rsid w:val="0057735C"/>
    <w:rsid w:val="00594598"/>
    <w:rsid w:val="005B421C"/>
    <w:rsid w:val="005C454E"/>
    <w:rsid w:val="005D0FD3"/>
    <w:rsid w:val="00624B02"/>
    <w:rsid w:val="00640B02"/>
    <w:rsid w:val="006958A3"/>
    <w:rsid w:val="00695E04"/>
    <w:rsid w:val="006A2D70"/>
    <w:rsid w:val="006A543E"/>
    <w:rsid w:val="006B1A6A"/>
    <w:rsid w:val="006C1854"/>
    <w:rsid w:val="006C5FC0"/>
    <w:rsid w:val="006C6DAD"/>
    <w:rsid w:val="006C7751"/>
    <w:rsid w:val="006D72AA"/>
    <w:rsid w:val="006E1D1B"/>
    <w:rsid w:val="006F2CB7"/>
    <w:rsid w:val="00710523"/>
    <w:rsid w:val="007522C7"/>
    <w:rsid w:val="00756B96"/>
    <w:rsid w:val="0076558D"/>
    <w:rsid w:val="00767151"/>
    <w:rsid w:val="007707B1"/>
    <w:rsid w:val="00794C32"/>
    <w:rsid w:val="007B67A1"/>
    <w:rsid w:val="007C06E4"/>
    <w:rsid w:val="007C267B"/>
    <w:rsid w:val="007D6DDD"/>
    <w:rsid w:val="00805CD2"/>
    <w:rsid w:val="008133B4"/>
    <w:rsid w:val="00850BBF"/>
    <w:rsid w:val="0087278E"/>
    <w:rsid w:val="008815A9"/>
    <w:rsid w:val="00886EC6"/>
    <w:rsid w:val="008C1A1A"/>
    <w:rsid w:val="008E4E00"/>
    <w:rsid w:val="0092658A"/>
    <w:rsid w:val="009324AD"/>
    <w:rsid w:val="00951C3A"/>
    <w:rsid w:val="009553AC"/>
    <w:rsid w:val="00962F41"/>
    <w:rsid w:val="00976773"/>
    <w:rsid w:val="009B1D63"/>
    <w:rsid w:val="009B65DE"/>
    <w:rsid w:val="00A07577"/>
    <w:rsid w:val="00A45E74"/>
    <w:rsid w:val="00A4736E"/>
    <w:rsid w:val="00A54960"/>
    <w:rsid w:val="00A665A5"/>
    <w:rsid w:val="00A94A56"/>
    <w:rsid w:val="00A963FC"/>
    <w:rsid w:val="00AB122E"/>
    <w:rsid w:val="00AC7214"/>
    <w:rsid w:val="00AD675C"/>
    <w:rsid w:val="00AD71CE"/>
    <w:rsid w:val="00B0211C"/>
    <w:rsid w:val="00B45824"/>
    <w:rsid w:val="00B62B8E"/>
    <w:rsid w:val="00B931A1"/>
    <w:rsid w:val="00B93223"/>
    <w:rsid w:val="00B94E69"/>
    <w:rsid w:val="00BA645B"/>
    <w:rsid w:val="00BB42EB"/>
    <w:rsid w:val="00BD3CA9"/>
    <w:rsid w:val="00BF56E2"/>
    <w:rsid w:val="00C029AC"/>
    <w:rsid w:val="00C12179"/>
    <w:rsid w:val="00C442F5"/>
    <w:rsid w:val="00C52C21"/>
    <w:rsid w:val="00C56A06"/>
    <w:rsid w:val="00C749DD"/>
    <w:rsid w:val="00C93AB7"/>
    <w:rsid w:val="00CA5D91"/>
    <w:rsid w:val="00CB09E3"/>
    <w:rsid w:val="00CC034D"/>
    <w:rsid w:val="00D026C2"/>
    <w:rsid w:val="00D35032"/>
    <w:rsid w:val="00D40483"/>
    <w:rsid w:val="00D46E64"/>
    <w:rsid w:val="00D60009"/>
    <w:rsid w:val="00D75BA8"/>
    <w:rsid w:val="00D83F89"/>
    <w:rsid w:val="00DC4A96"/>
    <w:rsid w:val="00DD46EC"/>
    <w:rsid w:val="00DE697B"/>
    <w:rsid w:val="00E016E4"/>
    <w:rsid w:val="00E251A9"/>
    <w:rsid w:val="00E31C28"/>
    <w:rsid w:val="00E351FA"/>
    <w:rsid w:val="00E71B1A"/>
    <w:rsid w:val="00E7389D"/>
    <w:rsid w:val="00EB310C"/>
    <w:rsid w:val="00EF1606"/>
    <w:rsid w:val="00EF6614"/>
    <w:rsid w:val="00F052C5"/>
    <w:rsid w:val="00F17B57"/>
    <w:rsid w:val="00F37524"/>
    <w:rsid w:val="00F42731"/>
    <w:rsid w:val="00F61F85"/>
    <w:rsid w:val="00F72078"/>
    <w:rsid w:val="00F85186"/>
    <w:rsid w:val="00F916DF"/>
    <w:rsid w:val="00FA62DB"/>
    <w:rsid w:val="00FB11EB"/>
    <w:rsid w:val="00FC7BFF"/>
    <w:rsid w:val="00FE2454"/>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7ED8"/>
  <w15:chartTrackingRefBased/>
  <w15:docId w15:val="{919A08F1-FB5A-4C9D-909B-7912687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81805">
      <w:bodyDiv w:val="1"/>
      <w:marLeft w:val="0"/>
      <w:marRight w:val="0"/>
      <w:marTop w:val="0"/>
      <w:marBottom w:val="0"/>
      <w:divBdr>
        <w:top w:val="none" w:sz="0" w:space="0" w:color="auto"/>
        <w:left w:val="none" w:sz="0" w:space="0" w:color="auto"/>
        <w:bottom w:val="none" w:sz="0" w:space="0" w:color="auto"/>
        <w:right w:val="none" w:sz="0" w:space="0" w:color="auto"/>
      </w:divBdr>
      <w:divsChild>
        <w:div w:id="1386248475">
          <w:marLeft w:val="0"/>
          <w:marRight w:val="0"/>
          <w:marTop w:val="0"/>
          <w:marBottom w:val="0"/>
          <w:divBdr>
            <w:top w:val="none" w:sz="0" w:space="0" w:color="auto"/>
            <w:left w:val="none" w:sz="0" w:space="0" w:color="auto"/>
            <w:bottom w:val="none" w:sz="0" w:space="0" w:color="auto"/>
            <w:right w:val="none" w:sz="0" w:space="0" w:color="auto"/>
          </w:divBdr>
        </w:div>
        <w:div w:id="349645178">
          <w:marLeft w:val="0"/>
          <w:marRight w:val="0"/>
          <w:marTop w:val="0"/>
          <w:marBottom w:val="0"/>
          <w:divBdr>
            <w:top w:val="none" w:sz="0" w:space="0" w:color="auto"/>
            <w:left w:val="none" w:sz="0" w:space="0" w:color="auto"/>
            <w:bottom w:val="none" w:sz="0" w:space="0" w:color="auto"/>
            <w:right w:val="none" w:sz="0" w:space="0" w:color="auto"/>
          </w:divBdr>
          <w:divsChild>
            <w:div w:id="1650598618">
              <w:marLeft w:val="0"/>
              <w:marRight w:val="0"/>
              <w:marTop w:val="0"/>
              <w:marBottom w:val="0"/>
              <w:divBdr>
                <w:top w:val="none" w:sz="0" w:space="0" w:color="auto"/>
                <w:left w:val="none" w:sz="0" w:space="0" w:color="auto"/>
                <w:bottom w:val="none" w:sz="0" w:space="0" w:color="auto"/>
                <w:right w:val="none" w:sz="0" w:space="0" w:color="auto"/>
              </w:divBdr>
              <w:divsChild>
                <w:div w:id="550771730">
                  <w:marLeft w:val="0"/>
                  <w:marRight w:val="0"/>
                  <w:marTop w:val="0"/>
                  <w:marBottom w:val="0"/>
                  <w:divBdr>
                    <w:top w:val="none" w:sz="0" w:space="0" w:color="auto"/>
                    <w:left w:val="none" w:sz="0" w:space="0" w:color="auto"/>
                    <w:bottom w:val="none" w:sz="0" w:space="0" w:color="auto"/>
                    <w:right w:val="none" w:sz="0" w:space="0" w:color="auto"/>
                  </w:divBdr>
                  <w:divsChild>
                    <w:div w:id="1086000874">
                      <w:marLeft w:val="0"/>
                      <w:marRight w:val="0"/>
                      <w:marTop w:val="0"/>
                      <w:marBottom w:val="0"/>
                      <w:divBdr>
                        <w:top w:val="none" w:sz="0" w:space="0" w:color="auto"/>
                        <w:left w:val="none" w:sz="0" w:space="0" w:color="auto"/>
                        <w:bottom w:val="none" w:sz="0" w:space="0" w:color="auto"/>
                        <w:right w:val="none" w:sz="0" w:space="0" w:color="auto"/>
                      </w:divBdr>
                      <w:divsChild>
                        <w:div w:id="2072338654">
                          <w:marLeft w:val="0"/>
                          <w:marRight w:val="0"/>
                          <w:marTop w:val="0"/>
                          <w:marBottom w:val="0"/>
                          <w:divBdr>
                            <w:top w:val="none" w:sz="0" w:space="0" w:color="auto"/>
                            <w:left w:val="none" w:sz="0" w:space="0" w:color="auto"/>
                            <w:bottom w:val="none" w:sz="0" w:space="0" w:color="auto"/>
                            <w:right w:val="none" w:sz="0" w:space="0" w:color="auto"/>
                          </w:divBdr>
                          <w:divsChild>
                            <w:div w:id="60645346">
                              <w:marLeft w:val="0"/>
                              <w:marRight w:val="0"/>
                              <w:marTop w:val="0"/>
                              <w:marBottom w:val="0"/>
                              <w:divBdr>
                                <w:top w:val="none" w:sz="0" w:space="0" w:color="auto"/>
                                <w:left w:val="none" w:sz="0" w:space="0" w:color="auto"/>
                                <w:bottom w:val="none" w:sz="0" w:space="0" w:color="auto"/>
                                <w:right w:val="none" w:sz="0" w:space="0" w:color="auto"/>
                              </w:divBdr>
                              <w:divsChild>
                                <w:div w:id="252668348">
                                  <w:marLeft w:val="0"/>
                                  <w:marRight w:val="0"/>
                                  <w:marTop w:val="0"/>
                                  <w:marBottom w:val="0"/>
                                  <w:divBdr>
                                    <w:top w:val="single" w:sz="6" w:space="15" w:color="D8D8D8"/>
                                    <w:left w:val="none" w:sz="0" w:space="0" w:color="auto"/>
                                    <w:bottom w:val="none" w:sz="0" w:space="0" w:color="auto"/>
                                    <w:right w:val="none" w:sz="0" w:space="0" w:color="auto"/>
                                  </w:divBdr>
                                  <w:divsChild>
                                    <w:div w:id="1187018627">
                                      <w:marLeft w:val="0"/>
                                      <w:marRight w:val="0"/>
                                      <w:marTop w:val="0"/>
                                      <w:marBottom w:val="240"/>
                                      <w:divBdr>
                                        <w:top w:val="none" w:sz="0" w:space="0" w:color="auto"/>
                                        <w:left w:val="none" w:sz="0" w:space="0" w:color="auto"/>
                                        <w:bottom w:val="none" w:sz="0" w:space="0" w:color="auto"/>
                                        <w:right w:val="none" w:sz="0" w:space="0" w:color="auto"/>
                                      </w:divBdr>
                                      <w:divsChild>
                                        <w:div w:id="369838568">
                                          <w:marLeft w:val="0"/>
                                          <w:marRight w:val="0"/>
                                          <w:marTop w:val="0"/>
                                          <w:marBottom w:val="0"/>
                                          <w:divBdr>
                                            <w:top w:val="none" w:sz="0" w:space="0" w:color="auto"/>
                                            <w:left w:val="none" w:sz="0" w:space="0" w:color="auto"/>
                                            <w:bottom w:val="none" w:sz="0" w:space="0" w:color="auto"/>
                                            <w:right w:val="none" w:sz="0" w:space="0" w:color="auto"/>
                                          </w:divBdr>
                                          <w:divsChild>
                                            <w:div w:id="1010982436">
                                              <w:marLeft w:val="0"/>
                                              <w:marRight w:val="0"/>
                                              <w:marTop w:val="0"/>
                                              <w:marBottom w:val="0"/>
                                              <w:divBdr>
                                                <w:top w:val="none" w:sz="0" w:space="0" w:color="auto"/>
                                                <w:left w:val="none" w:sz="0" w:space="0" w:color="auto"/>
                                                <w:bottom w:val="none" w:sz="0" w:space="0" w:color="auto"/>
                                                <w:right w:val="none" w:sz="0" w:space="0" w:color="auto"/>
                                              </w:divBdr>
                                            </w:div>
                                            <w:div w:id="944338633">
                                              <w:marLeft w:val="0"/>
                                              <w:marRight w:val="0"/>
                                              <w:marTop w:val="0"/>
                                              <w:marBottom w:val="0"/>
                                              <w:divBdr>
                                                <w:top w:val="none" w:sz="0" w:space="0" w:color="auto"/>
                                                <w:left w:val="none" w:sz="0" w:space="0" w:color="auto"/>
                                                <w:bottom w:val="none" w:sz="0" w:space="0" w:color="auto"/>
                                                <w:right w:val="none" w:sz="0" w:space="0" w:color="auto"/>
                                              </w:divBdr>
                                            </w:div>
                                          </w:divsChild>
                                        </w:div>
                                        <w:div w:id="1083916976">
                                          <w:marLeft w:val="0"/>
                                          <w:marRight w:val="0"/>
                                          <w:marTop w:val="0"/>
                                          <w:marBottom w:val="0"/>
                                          <w:divBdr>
                                            <w:top w:val="none" w:sz="0" w:space="0" w:color="auto"/>
                                            <w:left w:val="none" w:sz="0" w:space="0" w:color="auto"/>
                                            <w:bottom w:val="none" w:sz="0" w:space="0" w:color="auto"/>
                                            <w:right w:val="none" w:sz="0" w:space="0" w:color="auto"/>
                                          </w:divBdr>
                                          <w:divsChild>
                                            <w:div w:id="1870411432">
                                              <w:marLeft w:val="0"/>
                                              <w:marRight w:val="0"/>
                                              <w:marTop w:val="0"/>
                                              <w:marBottom w:val="0"/>
                                              <w:divBdr>
                                                <w:top w:val="none" w:sz="0" w:space="0" w:color="auto"/>
                                                <w:left w:val="none" w:sz="0" w:space="0" w:color="auto"/>
                                                <w:bottom w:val="none" w:sz="0" w:space="0" w:color="auto"/>
                                                <w:right w:val="none" w:sz="0" w:space="0" w:color="auto"/>
                                              </w:divBdr>
                                            </w:div>
                                            <w:div w:id="1520580854">
                                              <w:marLeft w:val="0"/>
                                              <w:marRight w:val="0"/>
                                              <w:marTop w:val="0"/>
                                              <w:marBottom w:val="0"/>
                                              <w:divBdr>
                                                <w:top w:val="none" w:sz="0" w:space="0" w:color="auto"/>
                                                <w:left w:val="none" w:sz="0" w:space="0" w:color="auto"/>
                                                <w:bottom w:val="none" w:sz="0" w:space="0" w:color="auto"/>
                                                <w:right w:val="none" w:sz="0" w:space="0" w:color="auto"/>
                                              </w:divBdr>
                                            </w:div>
                                          </w:divsChild>
                                        </w:div>
                                        <w:div w:id="1497380111">
                                          <w:marLeft w:val="0"/>
                                          <w:marRight w:val="0"/>
                                          <w:marTop w:val="0"/>
                                          <w:marBottom w:val="0"/>
                                          <w:divBdr>
                                            <w:top w:val="none" w:sz="0" w:space="0" w:color="auto"/>
                                            <w:left w:val="none" w:sz="0" w:space="0" w:color="auto"/>
                                            <w:bottom w:val="none" w:sz="0" w:space="0" w:color="auto"/>
                                            <w:right w:val="none" w:sz="0" w:space="0" w:color="auto"/>
                                          </w:divBdr>
                                          <w:divsChild>
                                            <w:div w:id="1899974863">
                                              <w:marLeft w:val="0"/>
                                              <w:marRight w:val="0"/>
                                              <w:marTop w:val="0"/>
                                              <w:marBottom w:val="0"/>
                                              <w:divBdr>
                                                <w:top w:val="none" w:sz="0" w:space="0" w:color="auto"/>
                                                <w:left w:val="none" w:sz="0" w:space="0" w:color="auto"/>
                                                <w:bottom w:val="none" w:sz="0" w:space="0" w:color="auto"/>
                                                <w:right w:val="none" w:sz="0" w:space="0" w:color="auto"/>
                                              </w:divBdr>
                                            </w:div>
                                            <w:div w:id="714697347">
                                              <w:marLeft w:val="0"/>
                                              <w:marRight w:val="0"/>
                                              <w:marTop w:val="0"/>
                                              <w:marBottom w:val="0"/>
                                              <w:divBdr>
                                                <w:top w:val="none" w:sz="0" w:space="0" w:color="auto"/>
                                                <w:left w:val="none" w:sz="0" w:space="0" w:color="auto"/>
                                                <w:bottom w:val="none" w:sz="0" w:space="0" w:color="auto"/>
                                                <w:right w:val="none" w:sz="0" w:space="0" w:color="auto"/>
                                              </w:divBdr>
                                            </w:div>
                                          </w:divsChild>
                                        </w:div>
                                        <w:div w:id="86733111">
                                          <w:marLeft w:val="0"/>
                                          <w:marRight w:val="0"/>
                                          <w:marTop w:val="0"/>
                                          <w:marBottom w:val="0"/>
                                          <w:divBdr>
                                            <w:top w:val="none" w:sz="0" w:space="0" w:color="auto"/>
                                            <w:left w:val="none" w:sz="0" w:space="0" w:color="auto"/>
                                            <w:bottom w:val="none" w:sz="0" w:space="0" w:color="auto"/>
                                            <w:right w:val="none" w:sz="0" w:space="0" w:color="auto"/>
                                          </w:divBdr>
                                          <w:divsChild>
                                            <w:div w:id="348146300">
                                              <w:marLeft w:val="0"/>
                                              <w:marRight w:val="0"/>
                                              <w:marTop w:val="0"/>
                                              <w:marBottom w:val="0"/>
                                              <w:divBdr>
                                                <w:top w:val="none" w:sz="0" w:space="0" w:color="auto"/>
                                                <w:left w:val="none" w:sz="0" w:space="0" w:color="auto"/>
                                                <w:bottom w:val="none" w:sz="0" w:space="0" w:color="auto"/>
                                                <w:right w:val="none" w:sz="0" w:space="0" w:color="auto"/>
                                              </w:divBdr>
                                            </w:div>
                                            <w:div w:id="263340340">
                                              <w:marLeft w:val="0"/>
                                              <w:marRight w:val="0"/>
                                              <w:marTop w:val="0"/>
                                              <w:marBottom w:val="0"/>
                                              <w:divBdr>
                                                <w:top w:val="none" w:sz="0" w:space="0" w:color="auto"/>
                                                <w:left w:val="none" w:sz="0" w:space="0" w:color="auto"/>
                                                <w:bottom w:val="none" w:sz="0" w:space="0" w:color="auto"/>
                                                <w:right w:val="none" w:sz="0" w:space="0" w:color="auto"/>
                                              </w:divBdr>
                                            </w:div>
                                          </w:divsChild>
                                        </w:div>
                                        <w:div w:id="809129341">
                                          <w:marLeft w:val="0"/>
                                          <w:marRight w:val="0"/>
                                          <w:marTop w:val="0"/>
                                          <w:marBottom w:val="0"/>
                                          <w:divBdr>
                                            <w:top w:val="none" w:sz="0" w:space="0" w:color="auto"/>
                                            <w:left w:val="none" w:sz="0" w:space="0" w:color="auto"/>
                                            <w:bottom w:val="none" w:sz="0" w:space="0" w:color="auto"/>
                                            <w:right w:val="none" w:sz="0" w:space="0" w:color="auto"/>
                                          </w:divBdr>
                                          <w:divsChild>
                                            <w:div w:id="1657878036">
                                              <w:marLeft w:val="0"/>
                                              <w:marRight w:val="0"/>
                                              <w:marTop w:val="0"/>
                                              <w:marBottom w:val="0"/>
                                              <w:divBdr>
                                                <w:top w:val="none" w:sz="0" w:space="0" w:color="auto"/>
                                                <w:left w:val="none" w:sz="0" w:space="0" w:color="auto"/>
                                                <w:bottom w:val="none" w:sz="0" w:space="0" w:color="auto"/>
                                                <w:right w:val="none" w:sz="0" w:space="0" w:color="auto"/>
                                              </w:divBdr>
                                            </w:div>
                                            <w:div w:id="7762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98817">
                                  <w:marLeft w:val="0"/>
                                  <w:marRight w:val="0"/>
                                  <w:marTop w:val="0"/>
                                  <w:marBottom w:val="0"/>
                                  <w:divBdr>
                                    <w:top w:val="single" w:sz="6" w:space="27" w:color="D8D8D8"/>
                                    <w:left w:val="none" w:sz="0" w:space="0" w:color="auto"/>
                                    <w:bottom w:val="none" w:sz="0" w:space="0" w:color="auto"/>
                                    <w:right w:val="none" w:sz="0" w:space="0" w:color="auto"/>
                                  </w:divBdr>
                                  <w:divsChild>
                                    <w:div w:id="1899002892">
                                      <w:marLeft w:val="0"/>
                                      <w:marRight w:val="0"/>
                                      <w:marTop w:val="0"/>
                                      <w:marBottom w:val="0"/>
                                      <w:divBdr>
                                        <w:top w:val="none" w:sz="0" w:space="0" w:color="auto"/>
                                        <w:left w:val="none" w:sz="0" w:space="0" w:color="auto"/>
                                        <w:bottom w:val="none" w:sz="0" w:space="0" w:color="auto"/>
                                        <w:right w:val="none" w:sz="0" w:space="0" w:color="auto"/>
                                      </w:divBdr>
                                    </w:div>
                                    <w:div w:id="170611643">
                                      <w:marLeft w:val="0"/>
                                      <w:marRight w:val="0"/>
                                      <w:marTop w:val="0"/>
                                      <w:marBottom w:val="0"/>
                                      <w:divBdr>
                                        <w:top w:val="none" w:sz="0" w:space="0" w:color="auto"/>
                                        <w:left w:val="none" w:sz="0" w:space="0" w:color="auto"/>
                                        <w:bottom w:val="none" w:sz="0" w:space="0" w:color="auto"/>
                                        <w:right w:val="none" w:sz="0" w:space="0" w:color="auto"/>
                                      </w:divBdr>
                                      <w:divsChild>
                                        <w:div w:id="20487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799134">
      <w:bodyDiv w:val="1"/>
      <w:marLeft w:val="0"/>
      <w:marRight w:val="0"/>
      <w:marTop w:val="0"/>
      <w:marBottom w:val="0"/>
      <w:divBdr>
        <w:top w:val="none" w:sz="0" w:space="0" w:color="auto"/>
        <w:left w:val="none" w:sz="0" w:space="0" w:color="auto"/>
        <w:bottom w:val="none" w:sz="0" w:space="0" w:color="auto"/>
        <w:right w:val="none" w:sz="0" w:space="0" w:color="auto"/>
      </w:divBdr>
      <w:divsChild>
        <w:div w:id="2009867123">
          <w:marLeft w:val="0"/>
          <w:marRight w:val="0"/>
          <w:marTop w:val="0"/>
          <w:marBottom w:val="0"/>
          <w:divBdr>
            <w:top w:val="none" w:sz="0" w:space="0" w:color="auto"/>
            <w:left w:val="none" w:sz="0" w:space="0" w:color="auto"/>
            <w:bottom w:val="none" w:sz="0" w:space="0" w:color="auto"/>
            <w:right w:val="none" w:sz="0" w:space="0" w:color="auto"/>
          </w:divBdr>
        </w:div>
        <w:div w:id="165831653">
          <w:marLeft w:val="0"/>
          <w:marRight w:val="0"/>
          <w:marTop w:val="0"/>
          <w:marBottom w:val="0"/>
          <w:divBdr>
            <w:top w:val="none" w:sz="0" w:space="0" w:color="auto"/>
            <w:left w:val="none" w:sz="0" w:space="0" w:color="auto"/>
            <w:bottom w:val="none" w:sz="0" w:space="0" w:color="auto"/>
            <w:right w:val="none" w:sz="0" w:space="0" w:color="auto"/>
          </w:divBdr>
          <w:divsChild>
            <w:div w:id="937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o.ontario.ca/notice/025-01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o.ontario.ca/page/glossa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60</TotalTime>
  <Pages>7</Pages>
  <Words>2043</Words>
  <Characters>11649</Characters>
  <Application>Microsoft Office Word</Application>
  <DocSecurity>0</DocSecurity>
  <Lines>97</Lines>
  <Paragraphs>27</Paragraphs>
  <ScaleCrop>false</ScaleCrop>
  <Company>Government of Ontario</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Jan (MECP)</dc:creator>
  <cp:keywords/>
  <dc:description/>
  <cp:lastModifiedBy>Kowalczyk, Jan (MECP)</cp:lastModifiedBy>
  <cp:revision>53</cp:revision>
  <dcterms:created xsi:type="dcterms:W3CDTF">2025-11-18T19:41:00Z</dcterms:created>
  <dcterms:modified xsi:type="dcterms:W3CDTF">2025-11-24T15:15:00Z</dcterms:modified>
</cp:coreProperties>
</file>