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7EF7" w14:textId="77777777" w:rsidR="005F43F7" w:rsidRPr="00C42972" w:rsidRDefault="00C42972" w:rsidP="005F43F7">
      <w:pPr>
        <w:rPr>
          <w:rFonts w:cs="Arial"/>
          <w:b/>
          <w:bCs/>
          <w:szCs w:val="24"/>
          <w:u w:val="single"/>
        </w:rPr>
      </w:pPr>
      <w:r w:rsidRPr="00C42972">
        <w:rPr>
          <w:rFonts w:eastAsia="Arial" w:cs="Arial"/>
          <w:b/>
          <w:bCs/>
          <w:szCs w:val="24"/>
          <w:bdr w:val="nil"/>
        </w:rPr>
        <w:t>Modernisation du cadre de l’Ontario applicable aux bicyclettes assistées (vélo électrique)</w:t>
      </w:r>
    </w:p>
    <w:p w14:paraId="0B00842E" w14:textId="77777777" w:rsidR="005F43F7" w:rsidRPr="00C42972" w:rsidRDefault="005F43F7" w:rsidP="005F43F7">
      <w:pPr>
        <w:rPr>
          <w:rFonts w:cs="Arial"/>
          <w:szCs w:val="24"/>
        </w:rPr>
      </w:pPr>
    </w:p>
    <w:p w14:paraId="2DDB7FE6" w14:textId="77777777" w:rsidR="005F43F7" w:rsidRPr="00C42972" w:rsidRDefault="00C42972" w:rsidP="005F43F7">
      <w:pPr>
        <w:rPr>
          <w:rFonts w:cs="Arial"/>
          <w:szCs w:val="24"/>
        </w:rPr>
      </w:pPr>
      <w:r w:rsidRPr="00C42972">
        <w:rPr>
          <w:rFonts w:eastAsia="Arial" w:cs="Arial"/>
          <w:szCs w:val="24"/>
          <w:bdr w:val="nil"/>
        </w:rPr>
        <w:t>Le ministère des Transports propose d’établir une</w:t>
      </w:r>
      <w:r w:rsidRPr="00C42972">
        <w:rPr>
          <w:rFonts w:eastAsia="Arial" w:cs="Arial"/>
          <w:b/>
          <w:bCs/>
          <w:szCs w:val="24"/>
          <w:bdr w:val="nil"/>
        </w:rPr>
        <w:t xml:space="preserve"> définition à deux catégories pour les bicyclettes assistées</w:t>
      </w:r>
      <w:r w:rsidRPr="00C42972">
        <w:rPr>
          <w:rFonts w:eastAsia="Arial" w:cs="Arial"/>
          <w:szCs w:val="24"/>
          <w:bdr w:val="nil"/>
        </w:rPr>
        <w:t xml:space="preserve">. La proposition vise également à préciser que les véhicules électriques de type cyclomoteur, scooter ou motocyclette ne seraient autorisés sur les routes que s’ils satisfont aux exigences d’une catégorie de véhicules automobiles existante (p. ex. motocyclette, motocyclette à vitesse limitée ou bicyclette assistée) en vertu du </w:t>
      </w:r>
      <w:r w:rsidRPr="00C42972">
        <w:rPr>
          <w:rFonts w:eastAsia="Arial" w:cs="Arial"/>
          <w:i/>
          <w:iCs/>
          <w:szCs w:val="24"/>
          <w:bdr w:val="nil"/>
        </w:rPr>
        <w:t>Code de la route</w:t>
      </w:r>
      <w:r w:rsidRPr="00C42972">
        <w:rPr>
          <w:rFonts w:eastAsia="Arial" w:cs="Arial"/>
          <w:szCs w:val="24"/>
          <w:bdr w:val="nil"/>
        </w:rPr>
        <w:t xml:space="preserve">. </w:t>
      </w:r>
    </w:p>
    <w:p w14:paraId="58C67451" w14:textId="77777777" w:rsidR="005F43F7" w:rsidRPr="00C42972" w:rsidRDefault="005F43F7" w:rsidP="005F43F7">
      <w:pPr>
        <w:rPr>
          <w:rFonts w:cs="Arial"/>
          <w:szCs w:val="24"/>
        </w:rPr>
      </w:pPr>
    </w:p>
    <w:p w14:paraId="5069387E" w14:textId="77777777" w:rsidR="005F43F7" w:rsidRPr="00C42972" w:rsidRDefault="00C42972" w:rsidP="005F43F7">
      <w:pPr>
        <w:rPr>
          <w:rFonts w:cs="Arial"/>
          <w:szCs w:val="24"/>
        </w:rPr>
      </w:pPr>
      <w:r w:rsidRPr="00C42972">
        <w:rPr>
          <w:rFonts w:eastAsia="Arial" w:cs="Arial"/>
          <w:szCs w:val="24"/>
          <w:bdr w:val="nil"/>
        </w:rPr>
        <w:t>L’obligation pour les véhicules électriques de type cyclomoteur, scooter ou motocyclette de respecter les normes applicables aux catégories de véhicules automobiles existantes améliorerait la sécurité et favoriserait l’équité sur le marché en veillant à ce que les fabricants de produits de type véhicule automobile soient assujettis à des exigences réglementaires appropriées et à des normes cohérentes.</w:t>
      </w:r>
    </w:p>
    <w:p w14:paraId="6FA91748" w14:textId="77777777" w:rsidR="005F43F7" w:rsidRPr="00C42972" w:rsidRDefault="005F43F7" w:rsidP="005F43F7">
      <w:pPr>
        <w:rPr>
          <w:rFonts w:cs="Arial"/>
          <w:szCs w:val="24"/>
        </w:rPr>
      </w:pPr>
    </w:p>
    <w:p w14:paraId="44EF195F" w14:textId="77777777" w:rsidR="005F43F7" w:rsidRPr="00C42972" w:rsidRDefault="00C42972" w:rsidP="005F43F7">
      <w:pPr>
        <w:rPr>
          <w:rFonts w:cs="Arial"/>
        </w:rPr>
      </w:pPr>
      <w:r w:rsidRPr="00C42972">
        <w:rPr>
          <w:rFonts w:eastAsia="Arial" w:cs="Arial"/>
          <w:szCs w:val="24"/>
          <w:bdr w:val="nil"/>
        </w:rPr>
        <w:t xml:space="preserve">Une période de sensibilisation et d’éducation de 12 mois est proposée afin d’aider le public, les fabricants, les détaillants et les intervenants à comprendre et à respecter les règles mises à jour. </w:t>
      </w:r>
    </w:p>
    <w:p w14:paraId="23AD20DD" w14:textId="77777777" w:rsidR="005F43F7" w:rsidRPr="00C42972" w:rsidRDefault="005F43F7" w:rsidP="005F43F7">
      <w:pPr>
        <w:rPr>
          <w:rFonts w:cs="Arial"/>
          <w:szCs w:val="24"/>
        </w:rPr>
      </w:pPr>
    </w:p>
    <w:p w14:paraId="43D27F79" w14:textId="77777777" w:rsidR="005F43F7" w:rsidRPr="00C42972" w:rsidRDefault="00C42972" w:rsidP="005F43F7">
      <w:pPr>
        <w:rPr>
          <w:rFonts w:cs="Arial"/>
          <w:b/>
          <w:bCs/>
          <w:szCs w:val="24"/>
          <w:u w:val="single"/>
        </w:rPr>
      </w:pPr>
      <w:r w:rsidRPr="00C42972">
        <w:rPr>
          <w:rFonts w:eastAsia="Arial" w:cs="Arial"/>
          <w:b/>
          <w:bCs/>
          <w:szCs w:val="24"/>
          <w:u w:val="single"/>
          <w:bdr w:val="nil"/>
        </w:rPr>
        <w:t>Catégories proposées de bicyclettes assistées (classe 1 et classe 2) : principales exigences pour l’utilisateur, le véhicule et la sécurité</w:t>
      </w:r>
    </w:p>
    <w:p w14:paraId="7D711FD7" w14:textId="77777777" w:rsidR="005F43F7" w:rsidRPr="00C42972" w:rsidRDefault="005F43F7" w:rsidP="005F43F7">
      <w:pPr>
        <w:rPr>
          <w:rFonts w:cs="Arial"/>
          <w:szCs w:val="24"/>
        </w:rPr>
      </w:pPr>
    </w:p>
    <w:tbl>
      <w:tblPr>
        <w:tblW w:w="53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3249"/>
        <w:gridCol w:w="3518"/>
      </w:tblGrid>
      <w:tr w:rsidR="00A25076" w:rsidRPr="00C42972" w14:paraId="49612E48" w14:textId="77777777" w:rsidTr="00337499">
        <w:trPr>
          <w:trHeight w:val="359"/>
        </w:trPr>
        <w:tc>
          <w:tcPr>
            <w:tcW w:w="1638" w:type="pct"/>
            <w:tcBorders>
              <w:bottom w:val="single" w:sz="4" w:space="0" w:color="auto"/>
            </w:tcBorders>
            <w:shd w:val="clear" w:color="auto" w:fill="C1E4F5" w:themeFill="accent1" w:themeFillTint="33"/>
            <w:vAlign w:val="center"/>
          </w:tcPr>
          <w:p w14:paraId="77DF87F8" w14:textId="77777777" w:rsidR="005F43F7" w:rsidRPr="00C42972" w:rsidRDefault="005F43F7" w:rsidP="007F4B03">
            <w:pPr>
              <w:rPr>
                <w:b/>
                <w:szCs w:val="24"/>
              </w:rPr>
            </w:pPr>
          </w:p>
        </w:tc>
        <w:tc>
          <w:tcPr>
            <w:tcW w:w="1614" w:type="pct"/>
            <w:shd w:val="clear" w:color="auto" w:fill="C1E4F5" w:themeFill="accent1" w:themeFillTint="33"/>
            <w:vAlign w:val="center"/>
          </w:tcPr>
          <w:p w14:paraId="55702184" w14:textId="77777777" w:rsidR="005F43F7" w:rsidRPr="00C42972" w:rsidRDefault="00C42972" w:rsidP="007F4B03">
            <w:pPr>
              <w:jc w:val="center"/>
              <w:rPr>
                <w:b/>
              </w:rPr>
            </w:pPr>
            <w:r w:rsidRPr="00C42972">
              <w:rPr>
                <w:rFonts w:eastAsia="Arial" w:cs="Arial"/>
                <w:b/>
                <w:bCs/>
                <w:szCs w:val="24"/>
                <w:bdr w:val="nil"/>
              </w:rPr>
              <w:t>Classe 1</w:t>
            </w:r>
          </w:p>
        </w:tc>
        <w:tc>
          <w:tcPr>
            <w:tcW w:w="1749" w:type="pct"/>
            <w:shd w:val="clear" w:color="auto" w:fill="C1E4F5" w:themeFill="accent1" w:themeFillTint="33"/>
            <w:vAlign w:val="center"/>
          </w:tcPr>
          <w:p w14:paraId="49C2987F" w14:textId="77777777" w:rsidR="005F43F7" w:rsidRPr="00C42972" w:rsidRDefault="00C42972" w:rsidP="007F4B03">
            <w:pPr>
              <w:jc w:val="center"/>
              <w:rPr>
                <w:b/>
              </w:rPr>
            </w:pPr>
            <w:r w:rsidRPr="00C42972">
              <w:rPr>
                <w:rFonts w:eastAsia="Arial" w:cs="Arial"/>
                <w:b/>
                <w:bCs/>
                <w:szCs w:val="24"/>
                <w:bdr w:val="nil"/>
              </w:rPr>
              <w:t>Classe 2</w:t>
            </w:r>
          </w:p>
        </w:tc>
      </w:tr>
      <w:tr w:rsidR="00A25076" w:rsidRPr="00C42972" w14:paraId="62DFE895" w14:textId="77777777" w:rsidTr="00337499">
        <w:trPr>
          <w:trHeight w:val="1073"/>
        </w:trPr>
        <w:tc>
          <w:tcPr>
            <w:tcW w:w="1638" w:type="pct"/>
            <w:shd w:val="clear" w:color="auto" w:fill="C1E4F5" w:themeFill="accent1" w:themeFillTint="33"/>
            <w:vAlign w:val="center"/>
          </w:tcPr>
          <w:p w14:paraId="30395A72" w14:textId="77777777" w:rsidR="005F43F7" w:rsidRPr="00C42972" w:rsidRDefault="00C42972" w:rsidP="007F4B03">
            <w:pPr>
              <w:rPr>
                <w:b/>
              </w:rPr>
            </w:pPr>
            <w:r w:rsidRPr="00C42972">
              <w:rPr>
                <w:rFonts w:eastAsia="Arial" w:cs="Arial"/>
                <w:b/>
                <w:bCs/>
                <w:szCs w:val="24"/>
                <w:bdr w:val="nil"/>
              </w:rPr>
              <w:t>Exemples</w:t>
            </w:r>
          </w:p>
        </w:tc>
        <w:tc>
          <w:tcPr>
            <w:tcW w:w="1614" w:type="pct"/>
            <w:vAlign w:val="center"/>
          </w:tcPr>
          <w:p w14:paraId="234F9C89" w14:textId="77777777" w:rsidR="005F43F7" w:rsidRPr="00C42972" w:rsidRDefault="00C42972" w:rsidP="007F4B03">
            <w:pPr>
              <w:jc w:val="center"/>
            </w:pPr>
            <w:r w:rsidRPr="00C42972">
              <w:rPr>
                <w:noProof/>
              </w:rPr>
              <w:drawing>
                <wp:inline distT="0" distB="0" distL="0" distR="0" wp14:anchorId="25F432A4" wp14:editId="2447952C">
                  <wp:extent cx="1069471" cy="668508"/>
                  <wp:effectExtent l="0" t="0" r="0" b="0"/>
                  <wp:docPr id="4" name="Picture 8" descr="Large Cool Bag – KBO Bike">
                    <a:extLst xmlns:a="http://schemas.openxmlformats.org/drawingml/2006/main">
                      <a:ext uri="{FF2B5EF4-FFF2-40B4-BE49-F238E27FC236}">
                        <a16:creationId xmlns:a16="http://schemas.microsoft.com/office/drawing/2014/main" id="{6CF8B36B-9F89-BAB6-670C-551746854E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86467" name="Picture 8" descr="Large Cool Bag – KBO Bike">
                            <a:extLst>
                              <a:ext uri="{FF2B5EF4-FFF2-40B4-BE49-F238E27FC236}">
                                <a16:creationId xmlns:a16="http://schemas.microsoft.com/office/drawing/2014/main" id="{6CF8B36B-9F89-BAB6-670C-551746854E93}"/>
                              </a:ext>
                            </a:extLst>
                          </pic:cNvPr>
                          <pic:cNvPicPr>
                            <a:picLocks noChangeAspect="1" noChangeArrowheads="1"/>
                          </pic:cNvPicPr>
                        </pic:nvPicPr>
                        <pic:blipFill>
                          <a:blip r:embed="rId5"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rcRect r="100" b="6162"/>
                          <a:stretch>
                            <a:fillRect/>
                          </a:stretch>
                        </pic:blipFill>
                        <pic:spPr bwMode="auto">
                          <a:xfrm>
                            <a:off x="0" y="0"/>
                            <a:ext cx="1075159" cy="672064"/>
                          </a:xfrm>
                          <a:prstGeom prst="rect">
                            <a:avLst/>
                          </a:prstGeom>
                          <a:noFill/>
                        </pic:spPr>
                      </pic:pic>
                    </a:graphicData>
                  </a:graphic>
                </wp:inline>
              </w:drawing>
            </w:r>
          </w:p>
          <w:p w14:paraId="4034F46F" w14:textId="77777777" w:rsidR="005F43F7" w:rsidRPr="00C42972" w:rsidRDefault="00C42972" w:rsidP="007F4B03">
            <w:pPr>
              <w:jc w:val="center"/>
            </w:pPr>
            <w:r w:rsidRPr="00C42972">
              <w:rPr>
                <w:noProof/>
              </w:rPr>
              <w:drawing>
                <wp:inline distT="0" distB="0" distL="0" distR="0" wp14:anchorId="6932796C" wp14:editId="5069062A">
                  <wp:extent cx="1031840" cy="852100"/>
                  <wp:effectExtent l="0" t="0" r="0" b="5715"/>
                  <wp:docPr id="12" name="Picture 6" descr="Daymak Ebike In a Box Electric Bicycle">
                    <a:extLst xmlns:a="http://schemas.openxmlformats.org/drawingml/2006/main">
                      <a:ext uri="{FF2B5EF4-FFF2-40B4-BE49-F238E27FC236}">
                        <a16:creationId xmlns:a16="http://schemas.microsoft.com/office/drawing/2014/main" id="{0317E241-AF68-4B8A-EB81-F56722130B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99383" name="Picture 6" descr="Daymak Ebike In a Box Electric Bicycle">
                            <a:extLst>
                              <a:ext uri="{FF2B5EF4-FFF2-40B4-BE49-F238E27FC236}">
                                <a16:creationId xmlns:a16="http://schemas.microsoft.com/office/drawing/2014/main" id="{0317E241-AF68-4B8A-EB81-F56722130B1E}"/>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b="17711"/>
                          <a:stretch>
                            <a:fillRect/>
                          </a:stretch>
                        </pic:blipFill>
                        <pic:spPr bwMode="auto">
                          <a:xfrm>
                            <a:off x="0" y="0"/>
                            <a:ext cx="1043324" cy="861583"/>
                          </a:xfrm>
                          <a:prstGeom prst="rect">
                            <a:avLst/>
                          </a:prstGeom>
                          <a:noFill/>
                          <a:ln>
                            <a:noFill/>
                          </a:ln>
                          <a:extLst>
                            <a:ext uri="{53640926-AAD7-44D8-BBD7-CCE9431645EC}">
                              <a14:shadowObscured xmlns:a14="http://schemas.microsoft.com/office/drawing/2010/main"/>
                            </a:ext>
                          </a:extLst>
                        </pic:spPr>
                      </pic:pic>
                    </a:graphicData>
                  </a:graphic>
                </wp:inline>
              </w:drawing>
            </w:r>
          </w:p>
          <w:p w14:paraId="4A9216CC" w14:textId="77777777" w:rsidR="005F43F7" w:rsidRPr="00C42972" w:rsidRDefault="00C42972" w:rsidP="007F4B03">
            <w:pPr>
              <w:jc w:val="center"/>
              <w:rPr>
                <w:rFonts w:cs="Arial"/>
              </w:rPr>
            </w:pPr>
            <w:r w:rsidRPr="00C42972">
              <w:t xml:space="preserve"> </w:t>
            </w:r>
          </w:p>
        </w:tc>
        <w:tc>
          <w:tcPr>
            <w:tcW w:w="1749" w:type="pct"/>
            <w:vAlign w:val="center"/>
          </w:tcPr>
          <w:p w14:paraId="61816D18" w14:textId="77777777" w:rsidR="005F43F7" w:rsidRPr="00C42972" w:rsidRDefault="00C42972" w:rsidP="007F4B03">
            <w:pPr>
              <w:jc w:val="center"/>
              <w:rPr>
                <w14:ligatures w14:val="standardContextual"/>
              </w:rPr>
            </w:pPr>
            <w:r w:rsidRPr="00C42972">
              <w:rPr>
                <w:noProof/>
              </w:rPr>
              <w:drawing>
                <wp:inline distT="0" distB="0" distL="0" distR="0" wp14:anchorId="681E629B" wp14:editId="70B9BCFB">
                  <wp:extent cx="1091605" cy="604911"/>
                  <wp:effectExtent l="0" t="0" r="0" b="5080"/>
                  <wp:docPr id="7" name="Picture 2" descr="Monta C2">
                    <a:extLst xmlns:a="http://schemas.openxmlformats.org/drawingml/2006/main">
                      <a:ext uri="{FF2B5EF4-FFF2-40B4-BE49-F238E27FC236}">
                        <a16:creationId xmlns:a16="http://schemas.microsoft.com/office/drawing/2014/main" id="{ECF81C0F-3BEA-98C8-307D-D92CBC2B69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751645" name="Picture 2" descr="Monta C2">
                            <a:extLst>
                              <a:ext uri="{FF2B5EF4-FFF2-40B4-BE49-F238E27FC236}">
                                <a16:creationId xmlns:a16="http://schemas.microsoft.com/office/drawing/2014/main" id="{ECF81C0F-3BEA-98C8-307D-D92CBC2B69D5}"/>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94976" cy="606779"/>
                          </a:xfrm>
                          <a:prstGeom prst="rect">
                            <a:avLst/>
                          </a:prstGeom>
                          <a:noFill/>
                        </pic:spPr>
                      </pic:pic>
                    </a:graphicData>
                  </a:graphic>
                </wp:inline>
              </w:drawing>
            </w:r>
            <w:r w:rsidRPr="00C42972">
              <w:rPr>
                <w:noProof/>
              </w:rPr>
              <w:drawing>
                <wp:inline distT="0" distB="0" distL="0" distR="0" wp14:anchorId="2093DFDF" wp14:editId="63D29313">
                  <wp:extent cx="991235" cy="607869"/>
                  <wp:effectExtent l="0" t="0" r="0" b="1905"/>
                  <wp:docPr id="10" name="Picture 14" descr="Cargo Bike Riese &amp; Muller Packster 70 ...">
                    <a:extLst xmlns:a="http://schemas.openxmlformats.org/drawingml/2006/main">
                      <a:ext uri="{FF2B5EF4-FFF2-40B4-BE49-F238E27FC236}">
                        <a16:creationId xmlns:a16="http://schemas.microsoft.com/office/drawing/2014/main" id="{5C40A6CB-BA25-42E3-9A96-F845F083C7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6594" name="Picture 14" descr="Cargo Bike Riese &amp; Muller Packster 70 ...">
                            <a:extLst>
                              <a:ext uri="{FF2B5EF4-FFF2-40B4-BE49-F238E27FC236}">
                                <a16:creationId xmlns:a16="http://schemas.microsoft.com/office/drawing/2014/main" id="{5C40A6CB-BA25-42E3-9A96-F845F083C75B}"/>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t="7846"/>
                          <a:stretch>
                            <a:fillRect/>
                          </a:stretch>
                        </pic:blipFill>
                        <pic:spPr bwMode="auto">
                          <a:xfrm>
                            <a:off x="0" y="0"/>
                            <a:ext cx="998523" cy="612338"/>
                          </a:xfrm>
                          <a:prstGeom prst="rect">
                            <a:avLst/>
                          </a:prstGeom>
                          <a:noFill/>
                          <a:ln>
                            <a:noFill/>
                          </a:ln>
                          <a:extLst>
                            <a:ext uri="{53640926-AAD7-44D8-BBD7-CCE9431645EC}">
                              <a14:shadowObscured xmlns:a14="http://schemas.microsoft.com/office/drawing/2010/main"/>
                            </a:ext>
                          </a:extLst>
                        </pic:spPr>
                      </pic:pic>
                    </a:graphicData>
                  </a:graphic>
                </wp:inline>
              </w:drawing>
            </w:r>
            <w:r w:rsidRPr="00C42972">
              <w:rPr>
                <w14:ligatures w14:val="standardContextual"/>
              </w:rPr>
              <w:t xml:space="preserve"> </w:t>
            </w:r>
          </w:p>
          <w:p w14:paraId="3D431B85" w14:textId="77777777" w:rsidR="005F43F7" w:rsidRPr="00C42972" w:rsidRDefault="005F43F7" w:rsidP="007F4B03">
            <w:pPr>
              <w:jc w:val="center"/>
            </w:pPr>
          </w:p>
          <w:p w14:paraId="52838313" w14:textId="77777777" w:rsidR="005F43F7" w:rsidRPr="00C42972" w:rsidRDefault="00C42972" w:rsidP="007F4B03">
            <w:pPr>
              <w:jc w:val="center"/>
            </w:pPr>
            <w:r w:rsidRPr="00C42972">
              <w:rPr>
                <w:noProof/>
              </w:rPr>
              <w:drawing>
                <wp:inline distT="0" distB="0" distL="0" distR="0" wp14:anchorId="78335A7D" wp14:editId="652358C8">
                  <wp:extent cx="1084521" cy="677916"/>
                  <wp:effectExtent l="0" t="0" r="1905" b="8255"/>
                  <wp:docPr id="1032632015" name="Picture 8" descr="Large Cool Bag – KBO Bike">
                    <a:extLst xmlns:a="http://schemas.openxmlformats.org/drawingml/2006/main">
                      <a:ext uri="{FF2B5EF4-FFF2-40B4-BE49-F238E27FC236}">
                        <a16:creationId xmlns:a16="http://schemas.microsoft.com/office/drawing/2014/main" id="{6CF8B36B-9F89-BAB6-670C-551746854E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63250" name="Picture 8" descr="Large Cool Bag – KBO Bike">
                            <a:extLst>
                              <a:ext uri="{FF2B5EF4-FFF2-40B4-BE49-F238E27FC236}">
                                <a16:creationId xmlns:a16="http://schemas.microsoft.com/office/drawing/2014/main" id="{6CF8B36B-9F89-BAB6-670C-551746854E93}"/>
                              </a:ext>
                            </a:extLst>
                          </pic:cNvPr>
                          <pic:cNvPicPr>
                            <a:picLocks noChangeAspect="1" noChangeArrowheads="1"/>
                          </pic:cNvPicPr>
                        </pic:nvPicPr>
                        <pic:blipFill>
                          <a:blip r:embed="rId9"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rcRect r="100" b="6162"/>
                          <a:stretch>
                            <a:fillRect/>
                          </a:stretch>
                        </pic:blipFill>
                        <pic:spPr bwMode="auto">
                          <a:xfrm>
                            <a:off x="0" y="0"/>
                            <a:ext cx="1086410" cy="679097"/>
                          </a:xfrm>
                          <a:prstGeom prst="rect">
                            <a:avLst/>
                          </a:prstGeom>
                          <a:noFill/>
                        </pic:spPr>
                      </pic:pic>
                    </a:graphicData>
                  </a:graphic>
                </wp:inline>
              </w:drawing>
            </w:r>
          </w:p>
          <w:p w14:paraId="1A484DDD" w14:textId="77777777" w:rsidR="005F43F7" w:rsidRPr="00C42972" w:rsidRDefault="005F43F7" w:rsidP="007F4B03">
            <w:pPr>
              <w:jc w:val="center"/>
            </w:pPr>
          </w:p>
        </w:tc>
      </w:tr>
      <w:tr w:rsidR="00A25076" w:rsidRPr="00C42972" w14:paraId="7E523A1B" w14:textId="77777777" w:rsidTr="00337499">
        <w:trPr>
          <w:trHeight w:val="962"/>
        </w:trPr>
        <w:tc>
          <w:tcPr>
            <w:tcW w:w="1638" w:type="pct"/>
            <w:shd w:val="clear" w:color="auto" w:fill="C1E4F5" w:themeFill="accent1" w:themeFillTint="33"/>
            <w:vAlign w:val="center"/>
          </w:tcPr>
          <w:p w14:paraId="42EA790A" w14:textId="77777777" w:rsidR="005F43F7" w:rsidRPr="00C42972" w:rsidRDefault="00C42972" w:rsidP="007F4B03">
            <w:pPr>
              <w:rPr>
                <w:b/>
              </w:rPr>
            </w:pPr>
            <w:r w:rsidRPr="00C42972">
              <w:rPr>
                <w:rFonts w:eastAsia="Arial" w:cs="Arial"/>
                <w:b/>
                <w:bCs/>
                <w:szCs w:val="24"/>
                <w:bdr w:val="nil"/>
              </w:rPr>
              <w:t>Définition</w:t>
            </w:r>
          </w:p>
        </w:tc>
        <w:tc>
          <w:tcPr>
            <w:tcW w:w="3362" w:type="pct"/>
            <w:gridSpan w:val="2"/>
            <w:vAlign w:val="center"/>
          </w:tcPr>
          <w:p w14:paraId="38325777" w14:textId="77777777" w:rsidR="005F43F7" w:rsidRPr="00C42972" w:rsidRDefault="00C42972" w:rsidP="007F4B03">
            <w:pPr>
              <w:jc w:val="center"/>
            </w:pPr>
            <w:r w:rsidRPr="00C42972">
              <w:rPr>
                <w:rFonts w:eastAsia="Arial" w:cs="Arial"/>
                <w:szCs w:val="24"/>
                <w:bdr w:val="nil"/>
              </w:rPr>
              <w:t>Doit être dotée d’un cadre apparent, non recouvert de panneaux de carrosserie, et ne peut comporter ni repose-pieds ni plateforme pour les pieds de l’utilisateur</w:t>
            </w:r>
          </w:p>
        </w:tc>
      </w:tr>
      <w:tr w:rsidR="00A25076" w:rsidRPr="00C42972" w14:paraId="43033DB0" w14:textId="77777777" w:rsidTr="00337499">
        <w:trPr>
          <w:trHeight w:val="1274"/>
        </w:trPr>
        <w:tc>
          <w:tcPr>
            <w:tcW w:w="1638" w:type="pct"/>
            <w:shd w:val="clear" w:color="auto" w:fill="C1E4F5" w:themeFill="accent1" w:themeFillTint="33"/>
            <w:vAlign w:val="center"/>
          </w:tcPr>
          <w:p w14:paraId="338C21C2" w14:textId="77777777" w:rsidR="005F43F7" w:rsidRPr="00C42972" w:rsidRDefault="00C42972" w:rsidP="007F4B03">
            <w:pPr>
              <w:rPr>
                <w:b/>
              </w:rPr>
            </w:pPr>
            <w:r w:rsidRPr="00C42972">
              <w:rPr>
                <w:rFonts w:eastAsia="Arial" w:cs="Arial"/>
                <w:b/>
                <w:bCs/>
                <w:szCs w:val="24"/>
                <w:bdr w:val="nil"/>
              </w:rPr>
              <w:t>Mode de propulsion</w:t>
            </w:r>
          </w:p>
        </w:tc>
        <w:tc>
          <w:tcPr>
            <w:tcW w:w="1614" w:type="pct"/>
            <w:vAlign w:val="center"/>
          </w:tcPr>
          <w:p w14:paraId="21F7E45F" w14:textId="77777777" w:rsidR="005F43F7" w:rsidRPr="00C42972" w:rsidRDefault="00C42972" w:rsidP="007F4B03">
            <w:pPr>
              <w:jc w:val="center"/>
              <w:rPr>
                <w:rFonts w:cs="Arial"/>
              </w:rPr>
            </w:pPr>
            <w:r w:rsidRPr="00C42972">
              <w:rPr>
                <w:rFonts w:eastAsia="Arial" w:cs="Arial"/>
                <w:szCs w:val="24"/>
                <w:bdr w:val="nil"/>
              </w:rPr>
              <w:t>Assistance au pédalage uniquement, avec exception permettant un accélérateur ou un bouton pour une « fonction d’aide à la marche » jusqu’à 6 km/h</w:t>
            </w:r>
          </w:p>
        </w:tc>
        <w:tc>
          <w:tcPr>
            <w:tcW w:w="1749" w:type="pct"/>
            <w:vAlign w:val="center"/>
          </w:tcPr>
          <w:p w14:paraId="3E00E2A2" w14:textId="77777777" w:rsidR="005F43F7" w:rsidRPr="00C42972" w:rsidRDefault="00C42972" w:rsidP="007F4B03">
            <w:pPr>
              <w:jc w:val="center"/>
            </w:pPr>
            <w:r w:rsidRPr="00C42972">
              <w:rPr>
                <w:rFonts w:eastAsia="Arial" w:cs="Arial"/>
                <w:szCs w:val="24"/>
                <w:bdr w:val="nil"/>
              </w:rPr>
              <w:t>Peut être équipée d’un accélérateur, d’un bouton ou d’une assistance au pédalage</w:t>
            </w:r>
          </w:p>
        </w:tc>
      </w:tr>
      <w:tr w:rsidR="00A25076" w:rsidRPr="00C42972" w14:paraId="5A022504" w14:textId="77777777" w:rsidTr="00337499">
        <w:trPr>
          <w:trHeight w:val="683"/>
        </w:trPr>
        <w:tc>
          <w:tcPr>
            <w:tcW w:w="1638" w:type="pct"/>
            <w:shd w:val="clear" w:color="auto" w:fill="C1E4F5" w:themeFill="accent1" w:themeFillTint="33"/>
            <w:vAlign w:val="center"/>
          </w:tcPr>
          <w:p w14:paraId="6E6264CC" w14:textId="77777777" w:rsidR="005F43F7" w:rsidRPr="00C42972" w:rsidRDefault="00C42972" w:rsidP="007F4B03">
            <w:pPr>
              <w:rPr>
                <w:b/>
                <w:szCs w:val="24"/>
              </w:rPr>
            </w:pPr>
            <w:r w:rsidRPr="00C42972">
              <w:rPr>
                <w:rFonts w:eastAsia="Arial" w:cs="Arial"/>
                <w:b/>
                <w:bCs/>
                <w:szCs w:val="24"/>
                <w:bdr w:val="nil"/>
              </w:rPr>
              <w:t>Pédales</w:t>
            </w:r>
          </w:p>
        </w:tc>
        <w:tc>
          <w:tcPr>
            <w:tcW w:w="3362" w:type="pct"/>
            <w:gridSpan w:val="2"/>
            <w:vAlign w:val="center"/>
          </w:tcPr>
          <w:p w14:paraId="4FC1DA79" w14:textId="77777777" w:rsidR="005F43F7" w:rsidRPr="00C42972" w:rsidRDefault="00C42972" w:rsidP="007F4B03">
            <w:pPr>
              <w:jc w:val="center"/>
              <w:rPr>
                <w:szCs w:val="24"/>
              </w:rPr>
            </w:pPr>
            <w:r w:rsidRPr="00C42972">
              <w:rPr>
                <w:rFonts w:eastAsia="Arial" w:cs="Arial"/>
                <w:szCs w:val="24"/>
                <w:bdr w:val="nil"/>
              </w:rPr>
              <w:t>Doit être</w:t>
            </w:r>
            <w:bookmarkStart w:id="0" w:name="_Int_xyhSKtRi"/>
            <w:r w:rsidRPr="00C42972">
              <w:rPr>
                <w:rFonts w:eastAsia="Arial" w:cs="Arial"/>
                <w:szCs w:val="24"/>
                <w:bdr w:val="nil"/>
              </w:rPr>
              <w:t xml:space="preserve"> en tout temps équipée</w:t>
            </w:r>
            <w:bookmarkEnd w:id="0"/>
            <w:r w:rsidRPr="00C42972">
              <w:rPr>
                <w:rFonts w:eastAsia="Arial" w:cs="Arial"/>
                <w:szCs w:val="24"/>
                <w:bdr w:val="nil"/>
              </w:rPr>
              <w:t xml:space="preserve"> de manivelles ou de pédales fonctionnelles permettant de propulser la bicyclette par la </w:t>
            </w:r>
            <w:r w:rsidRPr="00C42972">
              <w:rPr>
                <w:rFonts w:eastAsia="Arial" w:cs="Arial"/>
                <w:szCs w:val="24"/>
                <w:bdr w:val="nil"/>
              </w:rPr>
              <w:lastRenderedPageBreak/>
              <w:t>force musculaire et utilisables dans des conditions normales d’utilisation; toutefois, un pédalage continu n’est pas requis.</w:t>
            </w:r>
          </w:p>
          <w:p w14:paraId="5AE7313E" w14:textId="77777777" w:rsidR="005F43F7" w:rsidRPr="00C42972" w:rsidRDefault="005F43F7" w:rsidP="007F4B03">
            <w:pPr>
              <w:jc w:val="center"/>
              <w:rPr>
                <w:szCs w:val="24"/>
              </w:rPr>
            </w:pPr>
          </w:p>
          <w:p w14:paraId="7258F6D4" w14:textId="77777777" w:rsidR="005F43F7" w:rsidRPr="00C42972" w:rsidRDefault="00C42972" w:rsidP="007F4B03">
            <w:pPr>
              <w:jc w:val="center"/>
              <w:rPr>
                <w:szCs w:val="24"/>
              </w:rPr>
            </w:pPr>
            <w:r w:rsidRPr="00C42972">
              <w:rPr>
                <w:rFonts w:eastAsia="Arial" w:cs="Arial"/>
                <w:szCs w:val="24"/>
                <w:bdr w:val="nil"/>
              </w:rPr>
              <w:t>Les pédales ne sont pas considérées comme fonctionnelles si leur position, leur configuration ou leur fonctionnement les rendent impraticables, dangereuses ou incapables d’assurer une propulsion significative dans des conditions normales de conduite.</w:t>
            </w:r>
          </w:p>
        </w:tc>
      </w:tr>
      <w:tr w:rsidR="00A25076" w:rsidRPr="00C42972" w14:paraId="28519A74" w14:textId="77777777" w:rsidTr="00337499">
        <w:trPr>
          <w:trHeight w:val="629"/>
        </w:trPr>
        <w:tc>
          <w:tcPr>
            <w:tcW w:w="1638" w:type="pct"/>
            <w:shd w:val="clear" w:color="auto" w:fill="C1E4F5" w:themeFill="accent1" w:themeFillTint="33"/>
            <w:vAlign w:val="center"/>
          </w:tcPr>
          <w:p w14:paraId="1F52E9FD" w14:textId="77777777" w:rsidR="005F43F7" w:rsidRPr="00C42972" w:rsidRDefault="00C42972" w:rsidP="007F4B03">
            <w:pPr>
              <w:rPr>
                <w:b/>
              </w:rPr>
            </w:pPr>
            <w:r w:rsidRPr="00C42972">
              <w:rPr>
                <w:rFonts w:eastAsia="Arial" w:cs="Arial"/>
                <w:b/>
                <w:bCs/>
                <w:szCs w:val="24"/>
                <w:bdr w:val="nil"/>
              </w:rPr>
              <w:lastRenderedPageBreak/>
              <w:t>Roues</w:t>
            </w:r>
          </w:p>
        </w:tc>
        <w:tc>
          <w:tcPr>
            <w:tcW w:w="3362" w:type="pct"/>
            <w:gridSpan w:val="2"/>
            <w:vAlign w:val="center"/>
          </w:tcPr>
          <w:p w14:paraId="4AE75917" w14:textId="77777777" w:rsidR="005F43F7" w:rsidRPr="00C42972" w:rsidRDefault="00C42972" w:rsidP="007F4B03">
            <w:pPr>
              <w:jc w:val="center"/>
            </w:pPr>
            <w:r w:rsidRPr="00C42972">
              <w:rPr>
                <w:rFonts w:eastAsia="Arial" w:cs="Arial"/>
                <w:szCs w:val="24"/>
                <w:bdr w:val="nil"/>
              </w:rPr>
              <w:t>Conçue pour circuler sur un maximum de trois roues en contact avec le sol</w:t>
            </w:r>
          </w:p>
        </w:tc>
      </w:tr>
      <w:tr w:rsidR="00A25076" w:rsidRPr="00C42972" w14:paraId="7F275343" w14:textId="77777777" w:rsidTr="00337499">
        <w:trPr>
          <w:trHeight w:val="553"/>
        </w:trPr>
        <w:tc>
          <w:tcPr>
            <w:tcW w:w="1638" w:type="pct"/>
            <w:tcBorders>
              <w:bottom w:val="single" w:sz="4" w:space="0" w:color="auto"/>
            </w:tcBorders>
            <w:shd w:val="clear" w:color="auto" w:fill="C1E4F5" w:themeFill="accent1" w:themeFillTint="33"/>
            <w:vAlign w:val="center"/>
          </w:tcPr>
          <w:p w14:paraId="5D9F1879" w14:textId="77777777" w:rsidR="005F43F7" w:rsidRPr="00C42972" w:rsidRDefault="00C42972" w:rsidP="007F4B03">
            <w:pPr>
              <w:rPr>
                <w:b/>
              </w:rPr>
            </w:pPr>
            <w:r w:rsidRPr="00C42972">
              <w:rPr>
                <w:rFonts w:eastAsia="Arial" w:cs="Arial"/>
                <w:b/>
                <w:bCs/>
                <w:szCs w:val="24"/>
                <w:bdr w:val="nil"/>
              </w:rPr>
              <w:t>Poids maximal à vide</w:t>
            </w:r>
          </w:p>
          <w:p w14:paraId="3B7ACCF9" w14:textId="77777777" w:rsidR="005F43F7" w:rsidRPr="00C42972" w:rsidRDefault="005F43F7" w:rsidP="007F4B03">
            <w:pPr>
              <w:rPr>
                <w:b/>
                <w:szCs w:val="14"/>
              </w:rPr>
            </w:pPr>
          </w:p>
          <w:p w14:paraId="71163F53" w14:textId="77777777" w:rsidR="005F43F7" w:rsidRPr="00C42972" w:rsidRDefault="00C42972" w:rsidP="007F4B03">
            <w:pPr>
              <w:rPr>
                <w:bCs/>
                <w:sz w:val="16"/>
                <w:szCs w:val="14"/>
              </w:rPr>
            </w:pPr>
            <w:r w:rsidRPr="00C42972">
              <w:rPr>
                <w:rFonts w:eastAsia="Arial" w:cs="Arial"/>
                <w:sz w:val="16"/>
                <w:szCs w:val="16"/>
                <w:bdr w:val="nil"/>
              </w:rPr>
              <w:t xml:space="preserve">*Si la proposition est adoptée, le Ministère envisagera de modifier le </w:t>
            </w:r>
            <w:proofErr w:type="spellStart"/>
            <w:r w:rsidRPr="00C42972">
              <w:rPr>
                <w:rFonts w:eastAsia="Arial" w:cs="Arial"/>
                <w:sz w:val="16"/>
                <w:szCs w:val="16"/>
                <w:bdr w:val="nil"/>
              </w:rPr>
              <w:t>Règl</w:t>
            </w:r>
            <w:proofErr w:type="spellEnd"/>
            <w:r w:rsidRPr="00C42972">
              <w:rPr>
                <w:rFonts w:eastAsia="Arial" w:cs="Arial"/>
                <w:sz w:val="16"/>
                <w:szCs w:val="16"/>
                <w:bdr w:val="nil"/>
              </w:rPr>
              <w:t xml:space="preserve">. </w:t>
            </w:r>
            <w:proofErr w:type="gramStart"/>
            <w:r w:rsidRPr="00C42972">
              <w:rPr>
                <w:rFonts w:eastAsia="Arial" w:cs="Arial"/>
                <w:sz w:val="16"/>
                <w:szCs w:val="16"/>
                <w:bdr w:val="nil"/>
              </w:rPr>
              <w:t>de</w:t>
            </w:r>
            <w:proofErr w:type="gramEnd"/>
            <w:r w:rsidRPr="00C42972">
              <w:rPr>
                <w:rFonts w:eastAsia="Arial" w:cs="Arial"/>
                <w:sz w:val="16"/>
                <w:szCs w:val="16"/>
                <w:bdr w:val="nil"/>
              </w:rPr>
              <w:t xml:space="preserve"> l’Ont. 141/21 : projet pilote – vélos cargos assistés afin de faire passer le poids minimal requis de 55 kg à 120 kg. </w:t>
            </w:r>
          </w:p>
          <w:p w14:paraId="7D884F4E" w14:textId="77777777" w:rsidR="005F43F7" w:rsidRPr="00C42972" w:rsidRDefault="005F43F7" w:rsidP="007F4B03">
            <w:pPr>
              <w:rPr>
                <w:b/>
                <w:sz w:val="16"/>
                <w:szCs w:val="14"/>
              </w:rPr>
            </w:pPr>
          </w:p>
        </w:tc>
        <w:tc>
          <w:tcPr>
            <w:tcW w:w="1614" w:type="pct"/>
            <w:vAlign w:val="center"/>
          </w:tcPr>
          <w:p w14:paraId="715762C9" w14:textId="77777777" w:rsidR="005F43F7" w:rsidRPr="00C42972" w:rsidRDefault="00C42972" w:rsidP="007F4B03">
            <w:pPr>
              <w:jc w:val="center"/>
              <w:rPr>
                <w:rFonts w:cs="Arial"/>
              </w:rPr>
            </w:pPr>
            <w:r w:rsidRPr="00C42972">
              <w:rPr>
                <w:rFonts w:eastAsia="Arial" w:cs="Arial"/>
                <w:szCs w:val="24"/>
                <w:bdr w:val="nil"/>
              </w:rPr>
              <w:t>55 kilogrammes</w:t>
            </w:r>
          </w:p>
        </w:tc>
        <w:tc>
          <w:tcPr>
            <w:tcW w:w="1749" w:type="pct"/>
            <w:vAlign w:val="center"/>
          </w:tcPr>
          <w:p w14:paraId="4075B82C" w14:textId="77777777" w:rsidR="005F43F7" w:rsidRPr="00C42972" w:rsidRDefault="00C42972" w:rsidP="007F4B03">
            <w:pPr>
              <w:jc w:val="center"/>
            </w:pPr>
            <w:r w:rsidRPr="00C42972">
              <w:rPr>
                <w:rFonts w:eastAsia="Arial" w:cs="Arial"/>
                <w:szCs w:val="24"/>
                <w:bdr w:val="nil"/>
              </w:rPr>
              <w:t>120 kilogrammes*</w:t>
            </w:r>
          </w:p>
        </w:tc>
      </w:tr>
      <w:tr w:rsidR="00A25076" w:rsidRPr="00C42972" w14:paraId="6016FE45" w14:textId="77777777" w:rsidTr="00337499">
        <w:trPr>
          <w:trHeight w:val="452"/>
        </w:trPr>
        <w:tc>
          <w:tcPr>
            <w:tcW w:w="1638" w:type="pct"/>
            <w:tcBorders>
              <w:bottom w:val="single" w:sz="4" w:space="0" w:color="auto"/>
            </w:tcBorders>
            <w:shd w:val="clear" w:color="auto" w:fill="C1E4F5" w:themeFill="accent1" w:themeFillTint="33"/>
            <w:vAlign w:val="center"/>
          </w:tcPr>
          <w:p w14:paraId="22B22508" w14:textId="77777777" w:rsidR="005F43F7" w:rsidRPr="00C42972" w:rsidRDefault="00C42972" w:rsidP="007F4B03">
            <w:pPr>
              <w:rPr>
                <w:b/>
              </w:rPr>
            </w:pPr>
            <w:r w:rsidRPr="00C42972">
              <w:rPr>
                <w:rFonts w:eastAsia="Arial" w:cs="Arial"/>
                <w:b/>
                <w:bCs/>
                <w:szCs w:val="24"/>
                <w:bdr w:val="nil"/>
              </w:rPr>
              <w:t>Vitesse maximale avec assistance</w:t>
            </w:r>
          </w:p>
        </w:tc>
        <w:tc>
          <w:tcPr>
            <w:tcW w:w="3362" w:type="pct"/>
            <w:gridSpan w:val="2"/>
            <w:vAlign w:val="center"/>
          </w:tcPr>
          <w:p w14:paraId="274368C4" w14:textId="77777777" w:rsidR="005F43F7" w:rsidRPr="00C42972" w:rsidRDefault="00C42972" w:rsidP="007F4B03">
            <w:pPr>
              <w:jc w:val="center"/>
              <w:rPr>
                <w:rFonts w:cs="Arial"/>
                <w:szCs w:val="24"/>
              </w:rPr>
            </w:pPr>
            <w:r w:rsidRPr="00C42972">
              <w:rPr>
                <w:rFonts w:eastAsia="Arial" w:cs="Arial"/>
                <w:szCs w:val="24"/>
                <w:bdr w:val="nil"/>
              </w:rPr>
              <w:t>32 kilomètres/heure</w:t>
            </w:r>
          </w:p>
        </w:tc>
      </w:tr>
      <w:tr w:rsidR="00A25076" w:rsidRPr="00C42972" w14:paraId="157A4151" w14:textId="77777777" w:rsidTr="00337499">
        <w:trPr>
          <w:trHeight w:val="452"/>
        </w:trPr>
        <w:tc>
          <w:tcPr>
            <w:tcW w:w="1638" w:type="pct"/>
            <w:tcBorders>
              <w:bottom w:val="single" w:sz="4" w:space="0" w:color="auto"/>
            </w:tcBorders>
            <w:shd w:val="clear" w:color="auto" w:fill="C1E4F5" w:themeFill="accent1" w:themeFillTint="33"/>
            <w:vAlign w:val="center"/>
          </w:tcPr>
          <w:p w14:paraId="6D257973" w14:textId="77777777" w:rsidR="005F43F7" w:rsidRPr="00C42972" w:rsidRDefault="00C42972" w:rsidP="007F4B03">
            <w:pPr>
              <w:rPr>
                <w:b/>
              </w:rPr>
            </w:pPr>
            <w:r w:rsidRPr="00C42972">
              <w:rPr>
                <w:rFonts w:eastAsia="Arial" w:cs="Arial"/>
                <w:b/>
                <w:bCs/>
                <w:szCs w:val="24"/>
                <w:bdr w:val="nil"/>
              </w:rPr>
              <w:t>Exigences relatives au siège</w:t>
            </w:r>
          </w:p>
        </w:tc>
        <w:tc>
          <w:tcPr>
            <w:tcW w:w="3362" w:type="pct"/>
            <w:gridSpan w:val="2"/>
            <w:vAlign w:val="center"/>
          </w:tcPr>
          <w:p w14:paraId="51B12F8E" w14:textId="77777777" w:rsidR="005F43F7" w:rsidRPr="00C42972" w:rsidRDefault="00C42972" w:rsidP="007F4B03">
            <w:pPr>
              <w:jc w:val="center"/>
              <w:rPr>
                <w:rFonts w:cs="Arial"/>
                <w:szCs w:val="24"/>
              </w:rPr>
            </w:pPr>
            <w:r w:rsidRPr="00C42972">
              <w:rPr>
                <w:rFonts w:eastAsia="Arial" w:cs="Arial"/>
                <w:szCs w:val="24"/>
                <w:bdr w:val="nil"/>
              </w:rPr>
              <w:t>La hauteur du siège de l’utilisateur doit être réglable</w:t>
            </w:r>
          </w:p>
        </w:tc>
      </w:tr>
      <w:tr w:rsidR="00A25076" w:rsidRPr="00C42972" w14:paraId="43A24C9B" w14:textId="77777777" w:rsidTr="00337499">
        <w:trPr>
          <w:trHeight w:val="675"/>
        </w:trPr>
        <w:tc>
          <w:tcPr>
            <w:tcW w:w="1638" w:type="pct"/>
            <w:tcBorders>
              <w:bottom w:val="single" w:sz="4" w:space="0" w:color="auto"/>
            </w:tcBorders>
            <w:shd w:val="clear" w:color="auto" w:fill="C1E4F5" w:themeFill="accent1" w:themeFillTint="33"/>
            <w:vAlign w:val="center"/>
          </w:tcPr>
          <w:p w14:paraId="0E287507" w14:textId="77777777" w:rsidR="005F43F7" w:rsidRPr="00C42972" w:rsidRDefault="00C42972" w:rsidP="007F4B03">
            <w:pPr>
              <w:rPr>
                <w:b/>
              </w:rPr>
            </w:pPr>
            <w:r w:rsidRPr="00C42972">
              <w:rPr>
                <w:rFonts w:eastAsia="Arial" w:cs="Arial"/>
                <w:b/>
                <w:bCs/>
                <w:szCs w:val="24"/>
                <w:bdr w:val="nil"/>
              </w:rPr>
              <w:t>Puissance maximale du moteur</w:t>
            </w:r>
          </w:p>
        </w:tc>
        <w:tc>
          <w:tcPr>
            <w:tcW w:w="3362" w:type="pct"/>
            <w:gridSpan w:val="2"/>
            <w:vAlign w:val="center"/>
          </w:tcPr>
          <w:p w14:paraId="411E54A6" w14:textId="77777777" w:rsidR="005F43F7" w:rsidRPr="00C42972" w:rsidRDefault="00C42972" w:rsidP="007F4B03">
            <w:pPr>
              <w:jc w:val="center"/>
              <w:rPr>
                <w:rFonts w:cs="Arial"/>
                <w:szCs w:val="24"/>
              </w:rPr>
            </w:pPr>
            <w:r w:rsidRPr="00C42972">
              <w:rPr>
                <w:rFonts w:eastAsia="Arial" w:cs="Arial"/>
                <w:bCs/>
                <w:szCs w:val="24"/>
                <w:bdr w:val="nil"/>
              </w:rPr>
              <w:t>Puissance continue totale, mesurée à l’arbre de chaque moteur, de 500 W ou moins</w:t>
            </w:r>
          </w:p>
        </w:tc>
      </w:tr>
      <w:tr w:rsidR="00A25076" w:rsidRPr="00C42972" w14:paraId="59ECD175" w14:textId="77777777" w:rsidTr="00337499">
        <w:trPr>
          <w:trHeight w:val="452"/>
        </w:trPr>
        <w:tc>
          <w:tcPr>
            <w:tcW w:w="1638" w:type="pct"/>
            <w:tcBorders>
              <w:bottom w:val="single" w:sz="4" w:space="0" w:color="auto"/>
            </w:tcBorders>
            <w:shd w:val="clear" w:color="auto" w:fill="C1E4F5" w:themeFill="accent1" w:themeFillTint="33"/>
            <w:vAlign w:val="center"/>
          </w:tcPr>
          <w:p w14:paraId="4461AA27" w14:textId="77777777" w:rsidR="005F43F7" w:rsidRPr="00C42972" w:rsidRDefault="00C42972" w:rsidP="007F4B03">
            <w:pPr>
              <w:rPr>
                <w:b/>
              </w:rPr>
            </w:pPr>
            <w:r w:rsidRPr="00C42972">
              <w:rPr>
                <w:rFonts w:eastAsia="Arial" w:cs="Arial"/>
                <w:b/>
                <w:bCs/>
                <w:szCs w:val="24"/>
                <w:bdr w:val="nil"/>
              </w:rPr>
              <w:t>Largeur des roues</w:t>
            </w:r>
          </w:p>
        </w:tc>
        <w:tc>
          <w:tcPr>
            <w:tcW w:w="3362" w:type="pct"/>
            <w:gridSpan w:val="2"/>
            <w:vAlign w:val="center"/>
          </w:tcPr>
          <w:p w14:paraId="71C97DD2" w14:textId="77777777" w:rsidR="005F43F7" w:rsidRPr="00C42972" w:rsidRDefault="00C42972" w:rsidP="007F4B03">
            <w:pPr>
              <w:jc w:val="center"/>
              <w:rPr>
                <w:rFonts w:cs="Arial"/>
                <w:szCs w:val="24"/>
              </w:rPr>
            </w:pPr>
            <w:r w:rsidRPr="00C42972">
              <w:rPr>
                <w:rFonts w:eastAsia="Arial" w:cs="Arial"/>
                <w:szCs w:val="24"/>
                <w:bdr w:val="nil"/>
              </w:rPr>
              <w:t>Aucune exigence</w:t>
            </w:r>
          </w:p>
        </w:tc>
      </w:tr>
      <w:tr w:rsidR="00A25076" w:rsidRPr="00C42972" w14:paraId="174D7190" w14:textId="77777777" w:rsidTr="00337499">
        <w:trPr>
          <w:trHeight w:val="452"/>
        </w:trPr>
        <w:tc>
          <w:tcPr>
            <w:tcW w:w="1638" w:type="pct"/>
            <w:tcBorders>
              <w:bottom w:val="single" w:sz="4" w:space="0" w:color="auto"/>
            </w:tcBorders>
            <w:shd w:val="clear" w:color="auto" w:fill="C1E4F5" w:themeFill="accent1" w:themeFillTint="33"/>
            <w:vAlign w:val="center"/>
          </w:tcPr>
          <w:p w14:paraId="6D2C4C32" w14:textId="77777777" w:rsidR="005F43F7" w:rsidRPr="00C42972" w:rsidRDefault="00C42972" w:rsidP="007F4B03">
            <w:pPr>
              <w:rPr>
                <w:b/>
              </w:rPr>
            </w:pPr>
            <w:r w:rsidRPr="00C42972">
              <w:rPr>
                <w:rFonts w:eastAsia="Arial" w:cs="Arial"/>
                <w:b/>
                <w:bCs/>
                <w:szCs w:val="24"/>
                <w:bdr w:val="nil"/>
              </w:rPr>
              <w:t xml:space="preserve">Diamètre des roues </w:t>
            </w:r>
          </w:p>
        </w:tc>
        <w:tc>
          <w:tcPr>
            <w:tcW w:w="3362" w:type="pct"/>
            <w:gridSpan w:val="2"/>
            <w:vAlign w:val="center"/>
          </w:tcPr>
          <w:p w14:paraId="5773FA12" w14:textId="77777777" w:rsidR="005F43F7" w:rsidRPr="00C42972" w:rsidRDefault="00C42972" w:rsidP="007F4B03">
            <w:pPr>
              <w:jc w:val="center"/>
              <w:rPr>
                <w:rFonts w:cs="Arial"/>
                <w:szCs w:val="24"/>
              </w:rPr>
            </w:pPr>
            <w:r w:rsidRPr="00C42972">
              <w:rPr>
                <w:rFonts w:eastAsia="Arial" w:cs="Arial"/>
                <w:szCs w:val="24"/>
                <w:bdr w:val="nil"/>
              </w:rPr>
              <w:t>Minimum de 350 mm (pneu compris)</w:t>
            </w:r>
          </w:p>
        </w:tc>
      </w:tr>
      <w:tr w:rsidR="00A25076" w:rsidRPr="00C42972" w14:paraId="5EAF0F67" w14:textId="77777777" w:rsidTr="00337499">
        <w:trPr>
          <w:trHeight w:val="626"/>
        </w:trPr>
        <w:tc>
          <w:tcPr>
            <w:tcW w:w="1638" w:type="pct"/>
            <w:tcBorders>
              <w:bottom w:val="single" w:sz="4" w:space="0" w:color="auto"/>
            </w:tcBorders>
            <w:shd w:val="clear" w:color="auto" w:fill="C1E4F5" w:themeFill="accent1" w:themeFillTint="33"/>
            <w:vAlign w:val="center"/>
          </w:tcPr>
          <w:p w14:paraId="110A5FCE" w14:textId="77777777" w:rsidR="005F43F7" w:rsidRPr="00C42972" w:rsidRDefault="00C42972" w:rsidP="007F4B03">
            <w:pPr>
              <w:rPr>
                <w:b/>
              </w:rPr>
            </w:pPr>
            <w:r w:rsidRPr="00C42972">
              <w:rPr>
                <w:rFonts w:eastAsia="Arial" w:cs="Arial"/>
                <w:b/>
                <w:bCs/>
                <w:szCs w:val="24"/>
                <w:bdr w:val="nil"/>
              </w:rPr>
              <w:t>Bornes électriques</w:t>
            </w:r>
          </w:p>
        </w:tc>
        <w:tc>
          <w:tcPr>
            <w:tcW w:w="3362" w:type="pct"/>
            <w:gridSpan w:val="2"/>
            <w:vAlign w:val="center"/>
          </w:tcPr>
          <w:p w14:paraId="560A280B" w14:textId="77777777" w:rsidR="005F43F7" w:rsidRPr="00C42972" w:rsidRDefault="00C42972" w:rsidP="007F4B03">
            <w:pPr>
              <w:jc w:val="center"/>
              <w:rPr>
                <w:rFonts w:cs="Arial"/>
                <w:szCs w:val="24"/>
              </w:rPr>
            </w:pPr>
            <w:r w:rsidRPr="00C42972">
              <w:rPr>
                <w:rFonts w:eastAsia="Arial" w:cs="Arial"/>
                <w:szCs w:val="24"/>
                <w:bdr w:val="nil"/>
              </w:rPr>
              <w:t>Toutes les bornes électriques doivent être entièrement isolées et protégées</w:t>
            </w:r>
          </w:p>
        </w:tc>
      </w:tr>
      <w:tr w:rsidR="00A25076" w:rsidRPr="00C42972" w14:paraId="38353769" w14:textId="77777777" w:rsidTr="00337499">
        <w:trPr>
          <w:trHeight w:val="1260"/>
        </w:trPr>
        <w:tc>
          <w:tcPr>
            <w:tcW w:w="1638" w:type="pct"/>
            <w:tcBorders>
              <w:bottom w:val="single" w:sz="4" w:space="0" w:color="auto"/>
            </w:tcBorders>
            <w:shd w:val="clear" w:color="auto" w:fill="C1E4F5" w:themeFill="accent1" w:themeFillTint="33"/>
            <w:vAlign w:val="center"/>
          </w:tcPr>
          <w:p w14:paraId="7CEEC159" w14:textId="77777777" w:rsidR="005F43F7" w:rsidRPr="00C42972" w:rsidRDefault="00C42972" w:rsidP="007F4B03">
            <w:pPr>
              <w:rPr>
                <w:b/>
              </w:rPr>
            </w:pPr>
            <w:r w:rsidRPr="00C42972">
              <w:rPr>
                <w:rFonts w:eastAsia="Arial" w:cs="Arial"/>
                <w:b/>
                <w:bCs/>
                <w:szCs w:val="24"/>
                <w:bdr w:val="nil"/>
              </w:rPr>
              <w:t>Freinage</w:t>
            </w:r>
          </w:p>
        </w:tc>
        <w:tc>
          <w:tcPr>
            <w:tcW w:w="3362" w:type="pct"/>
            <w:gridSpan w:val="2"/>
            <w:vAlign w:val="center"/>
          </w:tcPr>
          <w:p w14:paraId="6E7C78DA" w14:textId="77777777" w:rsidR="005F43F7" w:rsidRPr="00C42972" w:rsidRDefault="00C42972" w:rsidP="007F4B03">
            <w:pPr>
              <w:jc w:val="center"/>
            </w:pPr>
            <w:r w:rsidRPr="00C42972">
              <w:rPr>
                <w:rFonts w:eastAsia="Arial" w:cs="Arial"/>
                <w:szCs w:val="24"/>
                <w:bdr w:val="nil"/>
              </w:rPr>
              <w:t>Doit permettre d’immobiliser complètement la bicyclette, lorsqu’elle roule à 30 kilomètres/heure sur une surface propre, pavée et plane, sur une distance maximale de neuf mètres à partir du moment où les freins sont appliqués</w:t>
            </w:r>
          </w:p>
        </w:tc>
      </w:tr>
      <w:tr w:rsidR="00A25076" w:rsidRPr="00C42972" w14:paraId="0DA59570" w14:textId="77777777" w:rsidTr="00337499">
        <w:trPr>
          <w:trHeight w:val="1831"/>
        </w:trPr>
        <w:tc>
          <w:tcPr>
            <w:tcW w:w="1638" w:type="pct"/>
            <w:tcBorders>
              <w:bottom w:val="single" w:sz="4" w:space="0" w:color="auto"/>
            </w:tcBorders>
            <w:shd w:val="clear" w:color="auto" w:fill="C1E4F5" w:themeFill="accent1" w:themeFillTint="33"/>
            <w:vAlign w:val="center"/>
          </w:tcPr>
          <w:p w14:paraId="6C9B867E" w14:textId="77777777" w:rsidR="005F43F7" w:rsidRPr="00C42972" w:rsidRDefault="00C42972" w:rsidP="007F4B03">
            <w:pPr>
              <w:rPr>
                <w:b/>
              </w:rPr>
            </w:pPr>
            <w:r w:rsidRPr="00C42972">
              <w:rPr>
                <w:rFonts w:eastAsia="Arial" w:cs="Arial"/>
                <w:b/>
                <w:bCs/>
                <w:szCs w:val="24"/>
                <w:bdr w:val="nil"/>
              </w:rPr>
              <w:t>Éclairage/cloche ou avertisseur sonore</w:t>
            </w:r>
          </w:p>
        </w:tc>
        <w:tc>
          <w:tcPr>
            <w:tcW w:w="3362" w:type="pct"/>
            <w:gridSpan w:val="2"/>
            <w:vAlign w:val="center"/>
          </w:tcPr>
          <w:p w14:paraId="25837754" w14:textId="77777777" w:rsidR="005F43F7" w:rsidRPr="00C42972" w:rsidRDefault="00C42972" w:rsidP="007F4B03">
            <w:pPr>
              <w:jc w:val="center"/>
            </w:pPr>
            <w:r w:rsidRPr="00C42972">
              <w:rPr>
                <w:rFonts w:eastAsia="Arial" w:cs="Arial"/>
                <w:szCs w:val="24"/>
                <w:bdr w:val="nil"/>
              </w:rPr>
              <w:t>Cloche ou avertisseur sonore obligatoire, ainsi que les feux, rubans réfléchissants et réflecteurs suivants :</w:t>
            </w:r>
          </w:p>
          <w:p w14:paraId="3F858631" w14:textId="77777777" w:rsidR="005F43F7" w:rsidRPr="00C42972" w:rsidRDefault="00C42972" w:rsidP="005F43F7">
            <w:pPr>
              <w:numPr>
                <w:ilvl w:val="1"/>
                <w:numId w:val="1"/>
              </w:numPr>
            </w:pPr>
            <w:proofErr w:type="gramStart"/>
            <w:r w:rsidRPr="00C42972">
              <w:rPr>
                <w:rFonts w:eastAsia="Arial" w:cs="Arial"/>
                <w:szCs w:val="24"/>
                <w:bdr w:val="nil"/>
              </w:rPr>
              <w:t>un</w:t>
            </w:r>
            <w:proofErr w:type="gramEnd"/>
            <w:r w:rsidRPr="00C42972">
              <w:rPr>
                <w:rFonts w:eastAsia="Arial" w:cs="Arial"/>
                <w:szCs w:val="24"/>
                <w:bdr w:val="nil"/>
              </w:rPr>
              <w:t xml:space="preserve"> feu blanc à l’avant </w:t>
            </w:r>
          </w:p>
          <w:p w14:paraId="0079D3E1" w14:textId="77777777" w:rsidR="005F43F7" w:rsidRPr="00C42972" w:rsidRDefault="00C42972" w:rsidP="005F43F7">
            <w:pPr>
              <w:numPr>
                <w:ilvl w:val="1"/>
                <w:numId w:val="1"/>
              </w:numPr>
            </w:pPr>
            <w:proofErr w:type="gramStart"/>
            <w:r w:rsidRPr="00C42972">
              <w:rPr>
                <w:rFonts w:eastAsia="Arial" w:cs="Arial"/>
                <w:szCs w:val="24"/>
                <w:bdr w:val="nil"/>
              </w:rPr>
              <w:t>un</w:t>
            </w:r>
            <w:proofErr w:type="gramEnd"/>
            <w:r w:rsidRPr="00C42972">
              <w:rPr>
                <w:rFonts w:eastAsia="Arial" w:cs="Arial"/>
                <w:szCs w:val="24"/>
                <w:bdr w:val="nil"/>
              </w:rPr>
              <w:t xml:space="preserve"> feu rouge ou un réflecteur à l’arrière </w:t>
            </w:r>
          </w:p>
          <w:p w14:paraId="5CC21C8D" w14:textId="77777777" w:rsidR="005F43F7" w:rsidRPr="00C42972" w:rsidRDefault="00C42972" w:rsidP="005F43F7">
            <w:pPr>
              <w:numPr>
                <w:ilvl w:val="1"/>
                <w:numId w:val="1"/>
              </w:numPr>
            </w:pPr>
            <w:proofErr w:type="gramStart"/>
            <w:r w:rsidRPr="00C42972">
              <w:rPr>
                <w:rFonts w:eastAsia="Arial" w:cs="Arial"/>
                <w:szCs w:val="24"/>
                <w:bdr w:val="nil"/>
              </w:rPr>
              <w:t>un</w:t>
            </w:r>
            <w:proofErr w:type="gramEnd"/>
            <w:r w:rsidRPr="00C42972">
              <w:rPr>
                <w:rFonts w:eastAsia="Arial" w:cs="Arial"/>
                <w:szCs w:val="24"/>
                <w:bdr w:val="nil"/>
              </w:rPr>
              <w:t xml:space="preserve"> ruban réfléchissant blanc à l’avant </w:t>
            </w:r>
          </w:p>
          <w:p w14:paraId="1DCE47CF" w14:textId="77777777" w:rsidR="005F43F7" w:rsidRPr="00C42972" w:rsidRDefault="00C42972" w:rsidP="005F43F7">
            <w:pPr>
              <w:numPr>
                <w:ilvl w:val="1"/>
                <w:numId w:val="1"/>
              </w:numPr>
            </w:pPr>
            <w:proofErr w:type="gramStart"/>
            <w:r w:rsidRPr="00C42972">
              <w:rPr>
                <w:rFonts w:eastAsia="Arial" w:cs="Arial"/>
                <w:szCs w:val="24"/>
                <w:bdr w:val="nil"/>
              </w:rPr>
              <w:t>un</w:t>
            </w:r>
            <w:proofErr w:type="gramEnd"/>
            <w:r w:rsidRPr="00C42972">
              <w:rPr>
                <w:rFonts w:eastAsia="Arial" w:cs="Arial"/>
                <w:szCs w:val="24"/>
                <w:bdr w:val="nil"/>
              </w:rPr>
              <w:t xml:space="preserve"> ruban réfléchissant rouge à l’arrière </w:t>
            </w:r>
          </w:p>
        </w:tc>
      </w:tr>
      <w:tr w:rsidR="00A25076" w:rsidRPr="00C42972" w14:paraId="1A85360A" w14:textId="77777777" w:rsidTr="00337499">
        <w:trPr>
          <w:trHeight w:val="452"/>
        </w:trPr>
        <w:tc>
          <w:tcPr>
            <w:tcW w:w="1638" w:type="pct"/>
            <w:tcBorders>
              <w:bottom w:val="single" w:sz="4" w:space="0" w:color="auto"/>
            </w:tcBorders>
            <w:shd w:val="clear" w:color="auto" w:fill="C1E4F5" w:themeFill="accent1" w:themeFillTint="33"/>
            <w:vAlign w:val="center"/>
          </w:tcPr>
          <w:p w14:paraId="246296DF" w14:textId="77777777" w:rsidR="005F43F7" w:rsidRPr="00C42972" w:rsidRDefault="00C42972" w:rsidP="007F4B03">
            <w:pPr>
              <w:rPr>
                <w:b/>
              </w:rPr>
            </w:pPr>
            <w:r w:rsidRPr="00C42972">
              <w:rPr>
                <w:rFonts w:eastAsia="Arial" w:cs="Arial"/>
                <w:b/>
                <w:bCs/>
                <w:szCs w:val="24"/>
                <w:bdr w:val="nil"/>
              </w:rPr>
              <w:t>Modifications</w:t>
            </w:r>
          </w:p>
        </w:tc>
        <w:tc>
          <w:tcPr>
            <w:tcW w:w="3362" w:type="pct"/>
            <w:gridSpan w:val="2"/>
            <w:vAlign w:val="center"/>
          </w:tcPr>
          <w:p w14:paraId="7542B0CA" w14:textId="77777777" w:rsidR="005F43F7" w:rsidRPr="00C42972" w:rsidRDefault="00C42972" w:rsidP="007F4B03">
            <w:pPr>
              <w:jc w:val="center"/>
            </w:pPr>
            <w:r w:rsidRPr="00C42972">
              <w:rPr>
                <w:rFonts w:eastAsia="Arial" w:cs="Arial"/>
                <w:szCs w:val="24"/>
                <w:bdr w:val="nil"/>
              </w:rPr>
              <w:t>Aucune modification permise</w:t>
            </w:r>
          </w:p>
        </w:tc>
      </w:tr>
      <w:tr w:rsidR="00A25076" w:rsidRPr="00C42972" w14:paraId="1875C4A7" w14:textId="77777777" w:rsidTr="00337499">
        <w:trPr>
          <w:trHeight w:val="452"/>
        </w:trPr>
        <w:tc>
          <w:tcPr>
            <w:tcW w:w="1638" w:type="pct"/>
            <w:tcBorders>
              <w:bottom w:val="single" w:sz="4" w:space="0" w:color="auto"/>
            </w:tcBorders>
            <w:shd w:val="clear" w:color="auto" w:fill="C1E4F5" w:themeFill="accent1" w:themeFillTint="33"/>
            <w:vAlign w:val="center"/>
          </w:tcPr>
          <w:p w14:paraId="0376CC78" w14:textId="77777777" w:rsidR="005F43F7" w:rsidRPr="00C42972" w:rsidRDefault="00C42972" w:rsidP="007F4B03">
            <w:pPr>
              <w:rPr>
                <w:b/>
              </w:rPr>
            </w:pPr>
            <w:r w:rsidRPr="00C42972">
              <w:rPr>
                <w:rFonts w:eastAsia="Arial" w:cs="Arial"/>
                <w:b/>
                <w:bCs/>
                <w:szCs w:val="24"/>
                <w:bdr w:val="nil"/>
              </w:rPr>
              <w:t xml:space="preserve">Permis/assurance/ </w:t>
            </w:r>
          </w:p>
          <w:p w14:paraId="7F8EB8DC" w14:textId="77777777" w:rsidR="005F43F7" w:rsidRPr="00C42972" w:rsidRDefault="00C42972" w:rsidP="007F4B03">
            <w:pPr>
              <w:rPr>
                <w:b/>
              </w:rPr>
            </w:pPr>
            <w:proofErr w:type="gramStart"/>
            <w:r w:rsidRPr="00C42972">
              <w:rPr>
                <w:rFonts w:eastAsia="Arial" w:cs="Arial"/>
                <w:b/>
                <w:bCs/>
                <w:szCs w:val="24"/>
                <w:bdr w:val="nil"/>
              </w:rPr>
              <w:t>immatriculation</w:t>
            </w:r>
            <w:proofErr w:type="gramEnd"/>
          </w:p>
        </w:tc>
        <w:tc>
          <w:tcPr>
            <w:tcW w:w="3362" w:type="pct"/>
            <w:gridSpan w:val="2"/>
            <w:vAlign w:val="center"/>
          </w:tcPr>
          <w:p w14:paraId="2156C2A4" w14:textId="77777777" w:rsidR="005F43F7" w:rsidRPr="00C42972" w:rsidRDefault="00C42972" w:rsidP="007F4B03">
            <w:pPr>
              <w:jc w:val="center"/>
              <w:rPr>
                <w:rFonts w:cs="Arial"/>
                <w:szCs w:val="24"/>
              </w:rPr>
            </w:pPr>
            <w:r w:rsidRPr="00C42972">
              <w:rPr>
                <w:rFonts w:eastAsia="Arial" w:cs="Arial"/>
                <w:szCs w:val="24"/>
                <w:bdr w:val="nil"/>
              </w:rPr>
              <w:t>Non</w:t>
            </w:r>
          </w:p>
        </w:tc>
      </w:tr>
      <w:tr w:rsidR="00A25076" w:rsidRPr="00C42972" w14:paraId="3425FAAF" w14:textId="77777777" w:rsidTr="00337499">
        <w:trPr>
          <w:trHeight w:val="452"/>
        </w:trPr>
        <w:tc>
          <w:tcPr>
            <w:tcW w:w="1638" w:type="pct"/>
            <w:tcBorders>
              <w:bottom w:val="single" w:sz="4" w:space="0" w:color="auto"/>
            </w:tcBorders>
            <w:shd w:val="clear" w:color="auto" w:fill="C1E4F5" w:themeFill="accent1" w:themeFillTint="33"/>
            <w:vAlign w:val="center"/>
          </w:tcPr>
          <w:p w14:paraId="7906018C" w14:textId="77777777" w:rsidR="005F43F7" w:rsidRPr="00C42972" w:rsidRDefault="00C42972" w:rsidP="007F4B03">
            <w:pPr>
              <w:rPr>
                <w:b/>
              </w:rPr>
            </w:pPr>
            <w:r w:rsidRPr="00C42972">
              <w:rPr>
                <w:rFonts w:eastAsia="Arial" w:cs="Arial"/>
                <w:b/>
                <w:bCs/>
                <w:szCs w:val="24"/>
                <w:bdr w:val="nil"/>
              </w:rPr>
              <w:t>Âge minimal de l’utilisateur</w:t>
            </w:r>
          </w:p>
        </w:tc>
        <w:tc>
          <w:tcPr>
            <w:tcW w:w="3362" w:type="pct"/>
            <w:gridSpan w:val="2"/>
            <w:vAlign w:val="center"/>
          </w:tcPr>
          <w:p w14:paraId="7676519D" w14:textId="77777777" w:rsidR="005F43F7" w:rsidRPr="00C42972" w:rsidRDefault="00C42972" w:rsidP="007F4B03">
            <w:pPr>
              <w:jc w:val="center"/>
              <w:rPr>
                <w:rFonts w:cs="Arial"/>
                <w:szCs w:val="24"/>
              </w:rPr>
            </w:pPr>
            <w:r w:rsidRPr="00C42972">
              <w:t>16</w:t>
            </w:r>
          </w:p>
        </w:tc>
      </w:tr>
      <w:tr w:rsidR="00A25076" w:rsidRPr="00C42972" w14:paraId="35EB041F" w14:textId="77777777" w:rsidTr="00337499">
        <w:trPr>
          <w:trHeight w:val="929"/>
        </w:trPr>
        <w:tc>
          <w:tcPr>
            <w:tcW w:w="1638" w:type="pct"/>
            <w:tcBorders>
              <w:bottom w:val="single" w:sz="4" w:space="0" w:color="auto"/>
            </w:tcBorders>
            <w:shd w:val="clear" w:color="auto" w:fill="C1E4F5" w:themeFill="accent1" w:themeFillTint="33"/>
            <w:vAlign w:val="center"/>
          </w:tcPr>
          <w:p w14:paraId="300ECEC9" w14:textId="77777777" w:rsidR="005F43F7" w:rsidRPr="00C42972" w:rsidRDefault="00C42972" w:rsidP="007F4B03">
            <w:pPr>
              <w:rPr>
                <w:b/>
              </w:rPr>
            </w:pPr>
            <w:r w:rsidRPr="00C42972">
              <w:rPr>
                <w:rFonts w:eastAsia="Arial" w:cs="Arial"/>
                <w:b/>
                <w:bCs/>
                <w:szCs w:val="24"/>
                <w:bdr w:val="nil"/>
              </w:rPr>
              <w:lastRenderedPageBreak/>
              <w:t>Passagers autorisés?</w:t>
            </w:r>
          </w:p>
        </w:tc>
        <w:tc>
          <w:tcPr>
            <w:tcW w:w="3362" w:type="pct"/>
            <w:gridSpan w:val="2"/>
            <w:vAlign w:val="center"/>
          </w:tcPr>
          <w:p w14:paraId="431FCC3C" w14:textId="77777777" w:rsidR="005F43F7" w:rsidRPr="00C42972" w:rsidRDefault="00C42972" w:rsidP="007F4B03">
            <w:pPr>
              <w:jc w:val="center"/>
              <w:rPr>
                <w:highlight w:val="yellow"/>
              </w:rPr>
            </w:pPr>
            <w:r w:rsidRPr="00C42972">
              <w:rPr>
                <w:rFonts w:eastAsia="Arial" w:cs="Arial"/>
                <w:szCs w:val="24"/>
                <w:bdr w:val="nil"/>
              </w:rPr>
              <w:t>Oui – les passagers de tout âge sont permis, pourvu qu’un siège soit disponible (siège d’origine ou compatible avec le véhicule)</w:t>
            </w:r>
          </w:p>
        </w:tc>
      </w:tr>
      <w:tr w:rsidR="00A25076" w:rsidRPr="00C42972" w14:paraId="3B094265" w14:textId="77777777" w:rsidTr="00337499">
        <w:trPr>
          <w:trHeight w:val="687"/>
        </w:trPr>
        <w:tc>
          <w:tcPr>
            <w:tcW w:w="1638" w:type="pct"/>
            <w:tcBorders>
              <w:bottom w:val="single" w:sz="4" w:space="0" w:color="auto"/>
            </w:tcBorders>
            <w:shd w:val="clear" w:color="auto" w:fill="C1E4F5" w:themeFill="accent1" w:themeFillTint="33"/>
            <w:vAlign w:val="center"/>
          </w:tcPr>
          <w:p w14:paraId="1409E970" w14:textId="77777777" w:rsidR="005F43F7" w:rsidRPr="00C42972" w:rsidRDefault="00C42972" w:rsidP="007F4B03">
            <w:pPr>
              <w:rPr>
                <w:b/>
              </w:rPr>
            </w:pPr>
            <w:r w:rsidRPr="00C42972">
              <w:rPr>
                <w:rFonts w:eastAsia="Arial" w:cs="Arial"/>
                <w:b/>
                <w:bCs/>
                <w:szCs w:val="24"/>
                <w:bdr w:val="nil"/>
              </w:rPr>
              <w:t>Casque obligatoire?</w:t>
            </w:r>
          </w:p>
        </w:tc>
        <w:tc>
          <w:tcPr>
            <w:tcW w:w="3362" w:type="pct"/>
            <w:gridSpan w:val="2"/>
            <w:vAlign w:val="center"/>
          </w:tcPr>
          <w:p w14:paraId="5B4D2ECD" w14:textId="77777777" w:rsidR="005F43F7" w:rsidRPr="00C42972" w:rsidRDefault="00C42972" w:rsidP="007F4B03">
            <w:pPr>
              <w:jc w:val="center"/>
              <w:rPr>
                <w:rFonts w:cs="Arial"/>
                <w:szCs w:val="24"/>
              </w:rPr>
            </w:pPr>
            <w:r w:rsidRPr="00C42972">
              <w:rPr>
                <w:rFonts w:eastAsia="Arial" w:cs="Arial"/>
                <w:szCs w:val="24"/>
                <w:bdr w:val="nil"/>
              </w:rPr>
              <w:t>Casque de bicyclette ou de motocyclette conforme obligatoire pour tous les utilisateurs</w:t>
            </w:r>
          </w:p>
        </w:tc>
      </w:tr>
    </w:tbl>
    <w:p w14:paraId="6B43FD94" w14:textId="77777777" w:rsidR="003C4714" w:rsidRPr="00C42972" w:rsidRDefault="003C4714" w:rsidP="005F43F7">
      <w:pPr>
        <w:rPr>
          <w:rFonts w:eastAsia="Arial" w:cs="Arial"/>
          <w:b/>
          <w:bCs/>
          <w:szCs w:val="24"/>
          <w:u w:val="single"/>
          <w:bdr w:val="nil"/>
        </w:rPr>
      </w:pPr>
    </w:p>
    <w:p w14:paraId="6D44E0F3" w14:textId="343EE0D4" w:rsidR="005F43F7" w:rsidRPr="00C42972" w:rsidRDefault="00C42972" w:rsidP="005F43F7">
      <w:pPr>
        <w:rPr>
          <w:rFonts w:cs="Arial"/>
          <w:b/>
          <w:szCs w:val="24"/>
        </w:rPr>
      </w:pPr>
      <w:r w:rsidRPr="00C42972">
        <w:rPr>
          <w:rFonts w:eastAsia="Arial" w:cs="Arial"/>
          <w:b/>
          <w:bCs/>
          <w:szCs w:val="24"/>
          <w:u w:val="single"/>
          <w:bdr w:val="nil"/>
        </w:rPr>
        <w:t>Véhicules électriques de type cyclomoteur, scooter ou motocyclette</w:t>
      </w:r>
    </w:p>
    <w:p w14:paraId="0676B654" w14:textId="77777777" w:rsidR="005F43F7" w:rsidRPr="00C42972" w:rsidRDefault="005F43F7" w:rsidP="005F43F7">
      <w:pPr>
        <w:rPr>
          <w:rFonts w:cs="Arial"/>
          <w:szCs w:val="24"/>
        </w:rPr>
      </w:pPr>
    </w:p>
    <w:p w14:paraId="133D654C" w14:textId="77777777" w:rsidR="005F43F7" w:rsidRPr="00C42972" w:rsidRDefault="00C42972" w:rsidP="005F43F7">
      <w:pPr>
        <w:rPr>
          <w:rFonts w:cs="Arial"/>
          <w:b/>
          <w:bCs/>
          <w:szCs w:val="24"/>
        </w:rPr>
      </w:pPr>
      <w:r w:rsidRPr="00C42972">
        <w:rPr>
          <w:rFonts w:eastAsia="Arial" w:cs="Arial"/>
          <w:b/>
          <w:bCs/>
          <w:szCs w:val="24"/>
          <w:bdr w:val="nil"/>
        </w:rPr>
        <w:t>Exemples :</w:t>
      </w:r>
    </w:p>
    <w:p w14:paraId="3563D19A" w14:textId="77777777" w:rsidR="005F43F7" w:rsidRPr="00C42972" w:rsidRDefault="005F43F7" w:rsidP="005F43F7">
      <w:pPr>
        <w:rPr>
          <w:rFonts w:cs="Arial"/>
          <w:szCs w:val="24"/>
        </w:rPr>
      </w:pPr>
    </w:p>
    <w:p w14:paraId="516CD53D" w14:textId="77777777" w:rsidR="005F43F7" w:rsidRPr="00C42972" w:rsidRDefault="00C42972" w:rsidP="005F43F7">
      <w:pPr>
        <w:rPr>
          <w:rFonts w:cs="Arial"/>
          <w:szCs w:val="24"/>
        </w:rPr>
      </w:pPr>
      <w:r w:rsidRPr="00C42972">
        <w:rPr>
          <w14:ligatures w14:val="standardContextual"/>
        </w:rPr>
        <w:t xml:space="preserve"> </w:t>
      </w:r>
      <w:r w:rsidRPr="00C42972">
        <w:rPr>
          <w:rFonts w:cs="Arial"/>
          <w:noProof/>
          <w:szCs w:val="24"/>
        </w:rPr>
        <w:drawing>
          <wp:inline distT="0" distB="0" distL="0" distR="0" wp14:anchorId="1811D5BD" wp14:editId="7F416868">
            <wp:extent cx="1540412" cy="1026941"/>
            <wp:effectExtent l="0" t="0" r="3175" b="1905"/>
            <wp:docPr id="1026" name="Picture 2">
              <a:extLst xmlns:a="http://schemas.openxmlformats.org/drawingml/2006/main">
                <a:ext uri="{FF2B5EF4-FFF2-40B4-BE49-F238E27FC236}">
                  <a16:creationId xmlns:a16="http://schemas.microsoft.com/office/drawing/2014/main" id="{83493EF6-3DEF-046E-5DF7-F44802110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8475" name="Picture 2">
                      <a:extLst>
                        <a:ext uri="{FF2B5EF4-FFF2-40B4-BE49-F238E27FC236}">
                          <a16:creationId xmlns:a16="http://schemas.microsoft.com/office/drawing/2014/main" id="{83493EF6-3DEF-046E-5DF7-F44802110F29}"/>
                        </a:ext>
                      </a:extLst>
                    </pic:cNvPr>
                    <pic:cNvPicPr>
                      <a:picLocks noChangeAspect="1" noChangeArrowheads="1"/>
                    </pic:cNvPicPr>
                  </pic:nvPicPr>
                  <pic:blipFill>
                    <a:blip r:embed="rId10"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568537" cy="1045691"/>
                    </a:xfrm>
                    <a:prstGeom prst="rect">
                      <a:avLst/>
                    </a:prstGeom>
                    <a:noFill/>
                  </pic:spPr>
                </pic:pic>
              </a:graphicData>
            </a:graphic>
          </wp:inline>
        </w:drawing>
      </w:r>
      <w:r w:rsidRPr="00C42972">
        <w:rPr>
          <w14:ligatures w14:val="standardContextual"/>
        </w:rPr>
        <w:t xml:space="preserve"> </w:t>
      </w:r>
      <w:r w:rsidRPr="00C42972">
        <w:rPr>
          <w:noProof/>
          <w14:ligatures w14:val="standardContextual"/>
        </w:rPr>
        <w:drawing>
          <wp:inline distT="0" distB="0" distL="0" distR="0" wp14:anchorId="0B4F5931" wp14:editId="7E1D6691">
            <wp:extent cx="1364567" cy="996292"/>
            <wp:effectExtent l="0" t="0" r="7620" b="0"/>
            <wp:docPr id="21" name="Picture 20" descr="A blue motorcycle with black wheels&#10;&#10;AI-generated content may be incorrect.">
              <a:extLst xmlns:a="http://schemas.openxmlformats.org/drawingml/2006/main">
                <a:ext uri="{FF2B5EF4-FFF2-40B4-BE49-F238E27FC236}">
                  <a16:creationId xmlns:a16="http://schemas.microsoft.com/office/drawing/2014/main" id="{8FE86DA5-CA1A-51F4-0CCC-AD61EB72B2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69115" name="Picture 20" descr="A blue motorcycle with black wheels&#10;&#10;AI-generated content may be incorrect.">
                      <a:extLst>
                        <a:ext uri="{FF2B5EF4-FFF2-40B4-BE49-F238E27FC236}">
                          <a16:creationId xmlns:a16="http://schemas.microsoft.com/office/drawing/2014/main" id="{8FE86DA5-CA1A-51F4-0CCC-AD61EB72B2DE}"/>
                        </a:ext>
                      </a:extLst>
                    </pic:cNvPr>
                    <pic:cNvPicPr>
                      <a:picLocks noChangeAspect="1"/>
                    </pic:cNvPicPr>
                  </pic:nvPicPr>
                  <pic:blipFill>
                    <a:blip r:embed="rId11" r:link="rId12"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rcRect r="6889" b="925"/>
                    <a:stretch>
                      <a:fillRect/>
                    </a:stretch>
                  </pic:blipFill>
                  <pic:spPr bwMode="auto">
                    <a:xfrm flipH="1">
                      <a:off x="0" y="0"/>
                      <a:ext cx="1393820" cy="1017650"/>
                    </a:xfrm>
                    <a:prstGeom prst="rect">
                      <a:avLst/>
                    </a:prstGeom>
                    <a:noFill/>
                    <a:ln>
                      <a:noFill/>
                    </a:ln>
                  </pic:spPr>
                </pic:pic>
              </a:graphicData>
            </a:graphic>
          </wp:inline>
        </w:drawing>
      </w:r>
    </w:p>
    <w:p w14:paraId="573D6C43" w14:textId="77777777" w:rsidR="005F43F7" w:rsidRPr="00C42972" w:rsidRDefault="005F43F7" w:rsidP="005F43F7">
      <w:pPr>
        <w:rPr>
          <w:rFonts w:cs="Arial"/>
          <w:szCs w:val="24"/>
        </w:rPr>
      </w:pPr>
    </w:p>
    <w:p w14:paraId="6A6F1DC7" w14:textId="77777777" w:rsidR="005F43F7" w:rsidRPr="00C42972" w:rsidRDefault="005F43F7" w:rsidP="005F43F7">
      <w:pPr>
        <w:rPr>
          <w:rFonts w:cs="Arial"/>
          <w:szCs w:val="24"/>
        </w:rPr>
      </w:pPr>
    </w:p>
    <w:p w14:paraId="43D65A85" w14:textId="77777777" w:rsidR="005F43F7" w:rsidRPr="00C42972" w:rsidRDefault="00C42972" w:rsidP="005F43F7">
      <w:pPr>
        <w:rPr>
          <w:rFonts w:cs="Arial"/>
        </w:rPr>
      </w:pPr>
      <w:r w:rsidRPr="00C42972">
        <w:rPr>
          <w:rFonts w:eastAsia="Arial" w:cs="Arial"/>
          <w:szCs w:val="24"/>
          <w:bdr w:val="nil"/>
        </w:rPr>
        <w:t xml:space="preserve">Les véhicules électriques de type cyclomoteur, scooter ou motocyclette, qui sont généralement plus lourds, capables d’atteindre des vitesses plus élevées, entièrement propulsés par accélérateur et peuvent comporter des panneaux de carrosserie couvrant partiellement ou entièrement le cadre, </w:t>
      </w:r>
      <w:r w:rsidRPr="00C42972">
        <w:rPr>
          <w:rFonts w:eastAsia="Arial" w:cs="Arial"/>
          <w:b/>
          <w:bCs/>
          <w:szCs w:val="24"/>
          <w:bdr w:val="nil"/>
        </w:rPr>
        <w:t>ne seraient autorisés que s’ils respectent les exigences d’une catégorie de véhicules automobiles existante</w:t>
      </w:r>
      <w:r w:rsidRPr="00C42972">
        <w:rPr>
          <w:rFonts w:eastAsia="Arial" w:cs="Arial"/>
          <w:szCs w:val="24"/>
          <w:bdr w:val="nil"/>
        </w:rPr>
        <w:t>, comme indiqué dans le tableau ci-dessous, afin de garantir qu’ils répondent aux normes de sécurité et d’exploitation appropriées à leur conception et à leur usage prévu.</w:t>
      </w:r>
    </w:p>
    <w:p w14:paraId="115B8A7E" w14:textId="77777777" w:rsidR="005F43F7" w:rsidRPr="00C42972" w:rsidRDefault="005F43F7" w:rsidP="005F43F7">
      <w:pPr>
        <w:rPr>
          <w:rFonts w:cs="Arial"/>
          <w:szCs w:val="24"/>
        </w:rPr>
      </w:pPr>
    </w:p>
    <w:tbl>
      <w:tblPr>
        <w:tblStyle w:val="GridTable5Dark-Accent1"/>
        <w:tblW w:w="10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268"/>
        <w:gridCol w:w="2250"/>
        <w:gridCol w:w="2181"/>
        <w:gridCol w:w="1561"/>
      </w:tblGrid>
      <w:tr w:rsidR="00A25076" w:rsidRPr="00C42972" w14:paraId="72901B96" w14:textId="77777777" w:rsidTr="00A25076">
        <w:trPr>
          <w:cnfStyle w:val="100000000000" w:firstRow="1" w:lastRow="0" w:firstColumn="0" w:lastColumn="0" w:oddVBand="0" w:evenVBand="0" w:oddHBand="0"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4111" w:type="dxa"/>
            <w:gridSpan w:val="2"/>
            <w:tcBorders>
              <w:top w:val="single" w:sz="4" w:space="0" w:color="auto"/>
              <w:left w:val="single" w:sz="4" w:space="0" w:color="auto"/>
              <w:right w:val="single" w:sz="4" w:space="0" w:color="auto"/>
            </w:tcBorders>
            <w:shd w:val="clear" w:color="auto" w:fill="83CAEB" w:themeFill="accent1" w:themeFillTint="66"/>
          </w:tcPr>
          <w:p w14:paraId="7FDCC602" w14:textId="77777777" w:rsidR="005F43F7" w:rsidRPr="00C42972" w:rsidRDefault="00C42972" w:rsidP="007F4B03">
            <w:pPr>
              <w:rPr>
                <w:rFonts w:cs="Arial"/>
                <w:szCs w:val="24"/>
              </w:rPr>
            </w:pPr>
            <w:r w:rsidRPr="00C42972">
              <w:rPr>
                <w:rFonts w:eastAsia="Arial" w:cs="Arial"/>
                <w:color w:val="auto"/>
                <w:bdr w:val="nil"/>
              </w:rPr>
              <w:t>Type de véhicule</w:t>
            </w:r>
          </w:p>
        </w:tc>
        <w:tc>
          <w:tcPr>
            <w:tcW w:w="2268" w:type="dxa"/>
            <w:tcBorders>
              <w:top w:val="single" w:sz="4" w:space="0" w:color="auto"/>
              <w:left w:val="single" w:sz="4" w:space="0" w:color="auto"/>
              <w:right w:val="single" w:sz="4" w:space="0" w:color="auto"/>
            </w:tcBorders>
            <w:shd w:val="clear" w:color="auto" w:fill="83CAEB" w:themeFill="accent1" w:themeFillTint="66"/>
          </w:tcPr>
          <w:p w14:paraId="53A52A72" w14:textId="77777777" w:rsidR="005F43F7" w:rsidRPr="00C42972" w:rsidRDefault="00C42972" w:rsidP="007F4B03">
            <w:pPr>
              <w:cnfStyle w:val="100000000000" w:firstRow="1" w:lastRow="0" w:firstColumn="0" w:lastColumn="0" w:oddVBand="0" w:evenVBand="0" w:oddHBand="0" w:evenHBand="0" w:firstRowFirstColumn="0" w:firstRowLastColumn="0" w:lastRowFirstColumn="0" w:lastRowLastColumn="0"/>
              <w:rPr>
                <w:rFonts w:cs="Arial"/>
                <w:szCs w:val="24"/>
              </w:rPr>
            </w:pPr>
            <w:r w:rsidRPr="00C42972">
              <w:rPr>
                <w:rFonts w:eastAsia="Arial" w:cs="Arial"/>
                <w:color w:val="auto"/>
                <w:bdr w:val="nil"/>
              </w:rPr>
              <w:t>Bicyclette assistée par moteur (cyclomoteur)</w:t>
            </w:r>
          </w:p>
        </w:tc>
        <w:tc>
          <w:tcPr>
            <w:tcW w:w="2196" w:type="dxa"/>
            <w:tcBorders>
              <w:top w:val="single" w:sz="4" w:space="0" w:color="auto"/>
              <w:left w:val="single" w:sz="4" w:space="0" w:color="auto"/>
              <w:right w:val="single" w:sz="4" w:space="0" w:color="auto"/>
            </w:tcBorders>
            <w:shd w:val="clear" w:color="auto" w:fill="83CAEB" w:themeFill="accent1" w:themeFillTint="66"/>
          </w:tcPr>
          <w:p w14:paraId="025A2AAA" w14:textId="77777777" w:rsidR="005F43F7" w:rsidRPr="00C42972" w:rsidRDefault="00C42972" w:rsidP="007F4B03">
            <w:pPr>
              <w:cnfStyle w:val="100000000000" w:firstRow="1" w:lastRow="0" w:firstColumn="0" w:lastColumn="0" w:oddVBand="0" w:evenVBand="0" w:oddHBand="0" w:evenHBand="0" w:firstRowFirstColumn="0" w:firstRowLastColumn="0" w:lastRowFirstColumn="0" w:lastRowLastColumn="0"/>
              <w:rPr>
                <w:rFonts w:cs="Arial"/>
                <w:szCs w:val="24"/>
              </w:rPr>
            </w:pPr>
            <w:r w:rsidRPr="00C42972">
              <w:rPr>
                <w:rFonts w:eastAsia="Arial" w:cs="Arial"/>
                <w:color w:val="auto"/>
                <w:bdr w:val="nil"/>
              </w:rPr>
              <w:t>Motocyclette à vitesse limitée (MVL)</w:t>
            </w:r>
          </w:p>
        </w:tc>
        <w:tc>
          <w:tcPr>
            <w:tcW w:w="1484" w:type="dxa"/>
            <w:tcBorders>
              <w:top w:val="single" w:sz="4" w:space="0" w:color="auto"/>
              <w:left w:val="single" w:sz="4" w:space="0" w:color="auto"/>
              <w:right w:val="single" w:sz="4" w:space="0" w:color="auto"/>
            </w:tcBorders>
            <w:shd w:val="clear" w:color="auto" w:fill="83CAEB" w:themeFill="accent1" w:themeFillTint="66"/>
          </w:tcPr>
          <w:p w14:paraId="582367AA" w14:textId="77777777" w:rsidR="005F43F7" w:rsidRPr="00C42972" w:rsidRDefault="00C42972" w:rsidP="007F4B03">
            <w:pPr>
              <w:cnfStyle w:val="100000000000" w:firstRow="1" w:lastRow="0" w:firstColumn="0" w:lastColumn="0" w:oddVBand="0" w:evenVBand="0" w:oddHBand="0" w:evenHBand="0" w:firstRowFirstColumn="0" w:firstRowLastColumn="0" w:lastRowFirstColumn="0" w:lastRowLastColumn="0"/>
              <w:rPr>
                <w:rFonts w:cs="Arial"/>
                <w:szCs w:val="24"/>
              </w:rPr>
            </w:pPr>
            <w:r w:rsidRPr="00C42972">
              <w:rPr>
                <w:rFonts w:eastAsia="Arial" w:cs="Arial"/>
                <w:color w:val="auto"/>
                <w:bdr w:val="nil"/>
              </w:rPr>
              <w:t>Motocyclette</w:t>
            </w:r>
          </w:p>
          <w:p w14:paraId="614CCF88" w14:textId="77777777" w:rsidR="005F43F7" w:rsidRPr="00C42972" w:rsidRDefault="005F43F7" w:rsidP="007F4B03">
            <w:pPr>
              <w:cnfStyle w:val="100000000000" w:firstRow="1" w:lastRow="0" w:firstColumn="0" w:lastColumn="0" w:oddVBand="0" w:evenVBand="0" w:oddHBand="0" w:evenHBand="0" w:firstRowFirstColumn="0" w:firstRowLastColumn="0" w:lastRowFirstColumn="0" w:lastRowLastColumn="0"/>
              <w:rPr>
                <w:rFonts w:cs="Arial"/>
                <w:szCs w:val="24"/>
              </w:rPr>
            </w:pPr>
          </w:p>
          <w:p w14:paraId="5AC27F07" w14:textId="77777777" w:rsidR="005F43F7" w:rsidRPr="00C42972" w:rsidRDefault="005F43F7" w:rsidP="007F4B03">
            <w:pPr>
              <w:cnfStyle w:val="100000000000" w:firstRow="1" w:lastRow="0" w:firstColumn="0" w:lastColumn="0" w:oddVBand="0" w:evenVBand="0" w:oddHBand="0" w:evenHBand="0" w:firstRowFirstColumn="0" w:firstRowLastColumn="0" w:lastRowFirstColumn="0" w:lastRowLastColumn="0"/>
              <w:rPr>
                <w:rFonts w:cs="Arial"/>
                <w:szCs w:val="24"/>
              </w:rPr>
            </w:pPr>
          </w:p>
        </w:tc>
      </w:tr>
      <w:tr w:rsidR="00A25076" w:rsidRPr="00C42972" w14:paraId="61E53E43" w14:textId="77777777" w:rsidTr="00A25076">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817" w:type="dxa"/>
            <w:vMerge w:val="restart"/>
            <w:tcBorders>
              <w:left w:val="single" w:sz="4" w:space="0" w:color="auto"/>
            </w:tcBorders>
            <w:shd w:val="clear" w:color="auto" w:fill="83CAEB" w:themeFill="accent1" w:themeFillTint="66"/>
          </w:tcPr>
          <w:p w14:paraId="1D7F46DA" w14:textId="77777777" w:rsidR="005F43F7" w:rsidRPr="00C42972" w:rsidRDefault="00C42972" w:rsidP="007F4B03">
            <w:pPr>
              <w:rPr>
                <w:rFonts w:cs="Arial"/>
                <w:szCs w:val="24"/>
              </w:rPr>
            </w:pPr>
            <w:r w:rsidRPr="00C42972">
              <w:rPr>
                <w:rFonts w:eastAsia="Arial" w:cs="Arial"/>
                <w:color w:val="auto"/>
                <w:bdr w:val="nil"/>
              </w:rPr>
              <w:t>Exigences relatives au véhicule</w:t>
            </w:r>
          </w:p>
        </w:tc>
        <w:tc>
          <w:tcPr>
            <w:tcW w:w="2294" w:type="dxa"/>
            <w:shd w:val="clear" w:color="auto" w:fill="F2F2F2" w:themeFill="background1" w:themeFillShade="F2"/>
            <w:vAlign w:val="center"/>
          </w:tcPr>
          <w:p w14:paraId="36CDC853" w14:textId="77777777" w:rsidR="005F43F7" w:rsidRPr="00C42972" w:rsidRDefault="00C42972" w:rsidP="007F4B03">
            <w:pPr>
              <w:cnfStyle w:val="000000100000" w:firstRow="0" w:lastRow="0" w:firstColumn="0" w:lastColumn="0" w:oddVBand="0" w:evenVBand="0" w:oddHBand="1" w:evenHBand="0" w:firstRowFirstColumn="0" w:firstRowLastColumn="0" w:lastRowFirstColumn="0" w:lastRowLastColumn="0"/>
              <w:rPr>
                <w:rFonts w:cs="Arial"/>
                <w:szCs w:val="24"/>
              </w:rPr>
            </w:pPr>
            <w:r w:rsidRPr="00C42972">
              <w:rPr>
                <w:rFonts w:eastAsia="Arial" w:cs="Arial"/>
                <w:bdr w:val="nil"/>
              </w:rPr>
              <w:t>Classe</w:t>
            </w:r>
          </w:p>
        </w:tc>
        <w:tc>
          <w:tcPr>
            <w:tcW w:w="5948" w:type="dxa"/>
            <w:gridSpan w:val="3"/>
            <w:shd w:val="clear" w:color="auto" w:fill="F2F2F2" w:themeFill="background1" w:themeFillShade="F2"/>
            <w:vAlign w:val="center"/>
          </w:tcPr>
          <w:p w14:paraId="0F8AFBA9" w14:textId="77777777" w:rsidR="005F43F7" w:rsidRPr="00C42972" w:rsidRDefault="00C42972" w:rsidP="007F4B03">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C42972">
              <w:rPr>
                <w:rFonts w:eastAsia="Arial" w:cs="Arial"/>
                <w:bdr w:val="nil"/>
              </w:rPr>
              <w:t>Véhicule automobile (électrique ou à essence)</w:t>
            </w:r>
          </w:p>
        </w:tc>
      </w:tr>
      <w:tr w:rsidR="00A25076" w:rsidRPr="00C42972" w14:paraId="3EE03C16" w14:textId="77777777" w:rsidTr="00A25076">
        <w:trPr>
          <w:trHeight w:val="192"/>
        </w:trPr>
        <w:tc>
          <w:tcPr>
            <w:cnfStyle w:val="001000000000" w:firstRow="0" w:lastRow="0" w:firstColumn="1" w:lastColumn="0" w:oddVBand="0" w:evenVBand="0" w:oddHBand="0" w:evenHBand="0" w:firstRowFirstColumn="0" w:firstRowLastColumn="0" w:lastRowFirstColumn="0" w:lastRowLastColumn="0"/>
            <w:tcW w:w="0" w:type="dxa"/>
            <w:vMerge/>
            <w:tcBorders>
              <w:left w:val="single" w:sz="4" w:space="0" w:color="auto"/>
            </w:tcBorders>
          </w:tcPr>
          <w:p w14:paraId="32926F33" w14:textId="77777777" w:rsidR="005F43F7" w:rsidRPr="00C42972" w:rsidRDefault="005F43F7" w:rsidP="007F4B03">
            <w:pPr>
              <w:rPr>
                <w:rFonts w:cs="Arial"/>
                <w:szCs w:val="24"/>
              </w:rPr>
            </w:pPr>
          </w:p>
        </w:tc>
        <w:tc>
          <w:tcPr>
            <w:tcW w:w="0" w:type="dxa"/>
            <w:vAlign w:val="center"/>
          </w:tcPr>
          <w:p w14:paraId="36C0CFB8" w14:textId="77777777" w:rsidR="005F43F7" w:rsidRPr="00C42972" w:rsidRDefault="00C42972" w:rsidP="007F4B03">
            <w:pP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Étiquette de conformité fédérale</w:t>
            </w:r>
          </w:p>
        </w:tc>
        <w:tc>
          <w:tcPr>
            <w:tcW w:w="0" w:type="dxa"/>
            <w:gridSpan w:val="3"/>
            <w:vAlign w:val="center"/>
          </w:tcPr>
          <w:p w14:paraId="1DED97AB" w14:textId="77777777" w:rsidR="005F43F7" w:rsidRPr="00C42972" w:rsidRDefault="00C42972" w:rsidP="007F4B03">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 xml:space="preserve">Doit attester que le véhicule respecte toutes les Normes de sécurité des véhicules automobiles du Canada (NSVAC) </w:t>
            </w:r>
          </w:p>
        </w:tc>
      </w:tr>
      <w:tr w:rsidR="00A25076" w:rsidRPr="00C42972" w14:paraId="22048B50" w14:textId="77777777" w:rsidTr="00A25076">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0" w:type="dxa"/>
            <w:vMerge/>
            <w:tcBorders>
              <w:left w:val="single" w:sz="4" w:space="0" w:color="auto"/>
            </w:tcBorders>
          </w:tcPr>
          <w:p w14:paraId="3B6DDDFA" w14:textId="77777777" w:rsidR="005F43F7" w:rsidRPr="00C42972" w:rsidRDefault="005F43F7" w:rsidP="007F4B03">
            <w:pPr>
              <w:rPr>
                <w:rFonts w:cs="Arial"/>
                <w:szCs w:val="24"/>
              </w:rPr>
            </w:pPr>
          </w:p>
        </w:tc>
        <w:tc>
          <w:tcPr>
            <w:tcW w:w="0" w:type="dxa"/>
            <w:shd w:val="clear" w:color="auto" w:fill="F2F2F2" w:themeFill="background1" w:themeFillShade="F2"/>
            <w:vAlign w:val="center"/>
          </w:tcPr>
          <w:p w14:paraId="00E98C54" w14:textId="77777777" w:rsidR="005F43F7" w:rsidRPr="00C42972" w:rsidRDefault="00C42972" w:rsidP="007F4B03">
            <w:pPr>
              <w:cnfStyle w:val="000000100000" w:firstRow="0" w:lastRow="0" w:firstColumn="0" w:lastColumn="0" w:oddVBand="0" w:evenVBand="0" w:oddHBand="1" w:evenHBand="0" w:firstRowFirstColumn="0" w:firstRowLastColumn="0" w:lastRowFirstColumn="0" w:lastRowLastColumn="0"/>
              <w:rPr>
                <w:rFonts w:cs="Arial"/>
                <w:szCs w:val="24"/>
              </w:rPr>
            </w:pPr>
            <w:r w:rsidRPr="00C42972">
              <w:rPr>
                <w:rFonts w:eastAsia="Arial" w:cs="Arial"/>
                <w:bdr w:val="nil"/>
              </w:rPr>
              <w:t>Poids maximal</w:t>
            </w:r>
          </w:p>
        </w:tc>
        <w:tc>
          <w:tcPr>
            <w:tcW w:w="0" w:type="dxa"/>
            <w:shd w:val="clear" w:color="auto" w:fill="F2F2F2" w:themeFill="background1" w:themeFillShade="F2"/>
            <w:vAlign w:val="center"/>
          </w:tcPr>
          <w:p w14:paraId="1AB91117" w14:textId="77777777" w:rsidR="005F43F7" w:rsidRPr="00C42972" w:rsidRDefault="00C42972" w:rsidP="007F4B03">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C42972">
              <w:rPr>
                <w:rFonts w:eastAsia="Arial" w:cs="Arial"/>
                <w:bdr w:val="nil"/>
              </w:rPr>
              <w:t>55 kilogrammes</w:t>
            </w:r>
          </w:p>
        </w:tc>
        <w:tc>
          <w:tcPr>
            <w:tcW w:w="0" w:type="dxa"/>
            <w:gridSpan w:val="2"/>
            <w:shd w:val="clear" w:color="auto" w:fill="F2F2F2" w:themeFill="background1" w:themeFillShade="F2"/>
            <w:vAlign w:val="center"/>
          </w:tcPr>
          <w:p w14:paraId="48D15707" w14:textId="77777777" w:rsidR="005F43F7" w:rsidRPr="00C42972" w:rsidRDefault="00C42972" w:rsidP="007F4B03">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C42972">
              <w:rPr>
                <w:rFonts w:eastAsia="Arial" w:cs="Arial"/>
                <w:bdr w:val="nil"/>
              </w:rPr>
              <w:t>Aucune limite</w:t>
            </w:r>
          </w:p>
        </w:tc>
      </w:tr>
      <w:tr w:rsidR="00A25076" w:rsidRPr="00C42972" w14:paraId="075A7DC7" w14:textId="77777777" w:rsidTr="00A25076">
        <w:trPr>
          <w:trHeight w:val="192"/>
        </w:trPr>
        <w:tc>
          <w:tcPr>
            <w:cnfStyle w:val="001000000000" w:firstRow="0" w:lastRow="0" w:firstColumn="1" w:lastColumn="0" w:oddVBand="0" w:evenVBand="0" w:oddHBand="0" w:evenHBand="0" w:firstRowFirstColumn="0" w:firstRowLastColumn="0" w:lastRowFirstColumn="0" w:lastRowLastColumn="0"/>
            <w:tcW w:w="0" w:type="dxa"/>
            <w:vMerge/>
            <w:tcBorders>
              <w:left w:val="single" w:sz="4" w:space="0" w:color="auto"/>
            </w:tcBorders>
          </w:tcPr>
          <w:p w14:paraId="23613D1A" w14:textId="77777777" w:rsidR="005F43F7" w:rsidRPr="00C42972" w:rsidRDefault="005F43F7" w:rsidP="007F4B03">
            <w:pPr>
              <w:rPr>
                <w:rFonts w:cs="Arial"/>
                <w:szCs w:val="24"/>
              </w:rPr>
            </w:pPr>
          </w:p>
        </w:tc>
        <w:tc>
          <w:tcPr>
            <w:tcW w:w="0" w:type="dxa"/>
            <w:vAlign w:val="center"/>
          </w:tcPr>
          <w:p w14:paraId="6471DB65" w14:textId="77777777" w:rsidR="005F43F7" w:rsidRPr="00C42972" w:rsidRDefault="00C42972" w:rsidP="007F4B03">
            <w:pP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Vitesse maximale</w:t>
            </w:r>
          </w:p>
        </w:tc>
        <w:tc>
          <w:tcPr>
            <w:tcW w:w="0" w:type="dxa"/>
            <w:vAlign w:val="center"/>
          </w:tcPr>
          <w:p w14:paraId="7EFAA06F" w14:textId="77777777" w:rsidR="005F43F7" w:rsidRPr="00C42972" w:rsidRDefault="00C42972" w:rsidP="007F4B03">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50 kilomètres/heure avec assistance du moteur</w:t>
            </w:r>
          </w:p>
        </w:tc>
        <w:tc>
          <w:tcPr>
            <w:tcW w:w="0" w:type="dxa"/>
            <w:vAlign w:val="center"/>
          </w:tcPr>
          <w:p w14:paraId="6FE9ADFE" w14:textId="77777777" w:rsidR="005F43F7" w:rsidRPr="00C42972" w:rsidRDefault="00C42972" w:rsidP="007F4B03">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70 kilomètres/heure avec assistance du moteur</w:t>
            </w:r>
          </w:p>
        </w:tc>
        <w:tc>
          <w:tcPr>
            <w:tcW w:w="0" w:type="dxa"/>
            <w:vAlign w:val="center"/>
          </w:tcPr>
          <w:p w14:paraId="72C4EA39" w14:textId="77777777" w:rsidR="005F43F7" w:rsidRPr="00C42972" w:rsidRDefault="00C42972" w:rsidP="007F4B03">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S/O</w:t>
            </w:r>
          </w:p>
        </w:tc>
      </w:tr>
      <w:tr w:rsidR="00A25076" w:rsidRPr="00C42972" w14:paraId="00F990FC" w14:textId="77777777" w:rsidTr="00A25076">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0" w:type="dxa"/>
            <w:vMerge/>
            <w:tcBorders>
              <w:left w:val="single" w:sz="4" w:space="0" w:color="auto"/>
              <w:bottom w:val="single" w:sz="4" w:space="0" w:color="auto"/>
            </w:tcBorders>
          </w:tcPr>
          <w:p w14:paraId="3597F284" w14:textId="77777777" w:rsidR="005F43F7" w:rsidRPr="00C42972" w:rsidRDefault="005F43F7" w:rsidP="007F4B03">
            <w:pPr>
              <w:rPr>
                <w:rFonts w:cs="Arial"/>
                <w:szCs w:val="24"/>
              </w:rPr>
            </w:pPr>
          </w:p>
        </w:tc>
        <w:tc>
          <w:tcPr>
            <w:tcW w:w="0" w:type="dxa"/>
            <w:shd w:val="clear" w:color="auto" w:fill="F2F2F2" w:themeFill="background1" w:themeFillShade="F2"/>
            <w:vAlign w:val="center"/>
          </w:tcPr>
          <w:p w14:paraId="213F86C6" w14:textId="77777777" w:rsidR="005F43F7" w:rsidRPr="00C42972" w:rsidRDefault="00C42972" w:rsidP="007F4B03">
            <w:pPr>
              <w:cnfStyle w:val="000000100000" w:firstRow="0" w:lastRow="0" w:firstColumn="0" w:lastColumn="0" w:oddVBand="0" w:evenVBand="0" w:oddHBand="1" w:evenHBand="0" w:firstRowFirstColumn="0" w:firstRowLastColumn="0" w:lastRowFirstColumn="0" w:lastRowLastColumn="0"/>
              <w:rPr>
                <w:rFonts w:cs="Arial"/>
                <w:szCs w:val="24"/>
              </w:rPr>
            </w:pPr>
            <w:r w:rsidRPr="00C42972">
              <w:rPr>
                <w:rFonts w:eastAsia="Arial" w:cs="Arial"/>
                <w:bdr w:val="nil"/>
              </w:rPr>
              <w:t>Pédales fonctionnelles requises</w:t>
            </w:r>
          </w:p>
        </w:tc>
        <w:tc>
          <w:tcPr>
            <w:tcW w:w="0" w:type="dxa"/>
            <w:shd w:val="clear" w:color="auto" w:fill="F2F2F2" w:themeFill="background1" w:themeFillShade="F2"/>
            <w:vAlign w:val="center"/>
          </w:tcPr>
          <w:p w14:paraId="1D222516" w14:textId="77777777" w:rsidR="005F43F7" w:rsidRPr="00C42972" w:rsidRDefault="00C42972" w:rsidP="007F4B03">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C42972">
              <w:rPr>
                <w:rFonts w:eastAsia="Arial" w:cs="Arial"/>
                <w:bdr w:val="nil"/>
              </w:rPr>
              <w:t>Oui</w:t>
            </w:r>
          </w:p>
        </w:tc>
        <w:tc>
          <w:tcPr>
            <w:tcW w:w="0" w:type="dxa"/>
            <w:gridSpan w:val="2"/>
            <w:shd w:val="clear" w:color="auto" w:fill="F2F2F2" w:themeFill="background1" w:themeFillShade="F2"/>
            <w:vAlign w:val="center"/>
          </w:tcPr>
          <w:p w14:paraId="41F57796" w14:textId="77777777" w:rsidR="005F43F7" w:rsidRPr="00C42972" w:rsidRDefault="00C42972" w:rsidP="007F4B03">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C42972">
              <w:rPr>
                <w:rFonts w:eastAsia="Arial" w:cs="Arial"/>
                <w:bdr w:val="nil"/>
              </w:rPr>
              <w:t>Non</w:t>
            </w:r>
          </w:p>
        </w:tc>
      </w:tr>
      <w:tr w:rsidR="00A25076" w:rsidRPr="00C42972" w14:paraId="5F02285D" w14:textId="77777777" w:rsidTr="00A25076">
        <w:trPr>
          <w:trHeight w:val="1114"/>
        </w:trPr>
        <w:tc>
          <w:tcPr>
            <w:cnfStyle w:val="001000000000" w:firstRow="0" w:lastRow="0" w:firstColumn="1" w:lastColumn="0" w:oddVBand="0" w:evenVBand="0" w:oddHBand="0" w:evenHBand="0" w:firstRowFirstColumn="0" w:firstRowLastColumn="0" w:lastRowFirstColumn="0" w:lastRowLastColumn="0"/>
            <w:tcW w:w="1817" w:type="dxa"/>
            <w:vMerge w:val="restart"/>
            <w:tcBorders>
              <w:left w:val="single" w:sz="4" w:space="0" w:color="auto"/>
            </w:tcBorders>
            <w:shd w:val="clear" w:color="auto" w:fill="83CAEB" w:themeFill="accent1" w:themeFillTint="66"/>
          </w:tcPr>
          <w:p w14:paraId="013BBEB6" w14:textId="77777777" w:rsidR="005F43F7" w:rsidRPr="00C42972" w:rsidRDefault="00C42972" w:rsidP="007F4B03">
            <w:pPr>
              <w:rPr>
                <w:rFonts w:cs="Arial"/>
                <w:szCs w:val="24"/>
              </w:rPr>
            </w:pPr>
            <w:r w:rsidRPr="00C42972">
              <w:rPr>
                <w:rFonts w:eastAsia="Arial" w:cs="Arial"/>
                <w:color w:val="auto"/>
                <w:bdr w:val="nil"/>
              </w:rPr>
              <w:t>Exigences relatives à l’utilisateur</w:t>
            </w:r>
          </w:p>
        </w:tc>
        <w:tc>
          <w:tcPr>
            <w:tcW w:w="2294" w:type="dxa"/>
            <w:vAlign w:val="center"/>
          </w:tcPr>
          <w:p w14:paraId="6C0FF135" w14:textId="77777777" w:rsidR="005F43F7" w:rsidRPr="00C42972" w:rsidRDefault="00C42972" w:rsidP="007F4B03">
            <w:pP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 xml:space="preserve">Permis </w:t>
            </w:r>
          </w:p>
        </w:tc>
        <w:tc>
          <w:tcPr>
            <w:tcW w:w="4464" w:type="dxa"/>
            <w:gridSpan w:val="2"/>
            <w:vAlign w:val="center"/>
          </w:tcPr>
          <w:p w14:paraId="3AA56039" w14:textId="77777777" w:rsidR="005F43F7" w:rsidRPr="00C42972" w:rsidRDefault="00C42972" w:rsidP="007F4B03">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M ou M avec condition L</w:t>
            </w:r>
          </w:p>
        </w:tc>
        <w:tc>
          <w:tcPr>
            <w:tcW w:w="1484" w:type="dxa"/>
            <w:vAlign w:val="center"/>
          </w:tcPr>
          <w:p w14:paraId="75692D77" w14:textId="77777777" w:rsidR="005F43F7" w:rsidRPr="00C42972" w:rsidRDefault="00C42972" w:rsidP="007F4B03">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M ou M avec condition M (motocyclette à trois roues)</w:t>
            </w:r>
          </w:p>
        </w:tc>
      </w:tr>
      <w:tr w:rsidR="00A25076" w:rsidRPr="00C42972" w14:paraId="6CE51BA6" w14:textId="77777777" w:rsidTr="00A25076">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0" w:type="dxa"/>
            <w:vMerge/>
            <w:tcBorders>
              <w:left w:val="single" w:sz="4" w:space="0" w:color="auto"/>
            </w:tcBorders>
          </w:tcPr>
          <w:p w14:paraId="70D3549E" w14:textId="77777777" w:rsidR="005F43F7" w:rsidRPr="00C42972" w:rsidRDefault="005F43F7" w:rsidP="007F4B03">
            <w:pPr>
              <w:rPr>
                <w:rFonts w:cs="Arial"/>
                <w:szCs w:val="24"/>
              </w:rPr>
            </w:pPr>
          </w:p>
        </w:tc>
        <w:tc>
          <w:tcPr>
            <w:tcW w:w="0" w:type="dxa"/>
            <w:shd w:val="clear" w:color="auto" w:fill="F2F2F2" w:themeFill="background1" w:themeFillShade="F2"/>
            <w:vAlign w:val="center"/>
          </w:tcPr>
          <w:p w14:paraId="7662339F" w14:textId="77777777" w:rsidR="005F43F7" w:rsidRPr="00C42972" w:rsidRDefault="00C42972" w:rsidP="007F4B03">
            <w:pPr>
              <w:cnfStyle w:val="000000100000" w:firstRow="0" w:lastRow="0" w:firstColumn="0" w:lastColumn="0" w:oddVBand="0" w:evenVBand="0" w:oddHBand="1" w:evenHBand="0" w:firstRowFirstColumn="0" w:firstRowLastColumn="0" w:lastRowFirstColumn="0" w:lastRowLastColumn="0"/>
              <w:rPr>
                <w:rFonts w:cs="Arial"/>
                <w:szCs w:val="24"/>
              </w:rPr>
            </w:pPr>
            <w:r w:rsidRPr="00C42972">
              <w:rPr>
                <w:rFonts w:eastAsia="Arial" w:cs="Arial"/>
                <w:bdr w:val="nil"/>
              </w:rPr>
              <w:t>Assurance, immatriculation</w:t>
            </w:r>
          </w:p>
        </w:tc>
        <w:tc>
          <w:tcPr>
            <w:tcW w:w="0" w:type="dxa"/>
            <w:gridSpan w:val="3"/>
            <w:shd w:val="clear" w:color="auto" w:fill="F2F2F2" w:themeFill="background1" w:themeFillShade="F2"/>
            <w:vAlign w:val="center"/>
          </w:tcPr>
          <w:p w14:paraId="30634F47" w14:textId="77777777" w:rsidR="005F43F7" w:rsidRPr="00C42972" w:rsidRDefault="00C42972" w:rsidP="007F4B03">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C42972">
              <w:rPr>
                <w:rFonts w:eastAsia="Arial" w:cs="Arial"/>
                <w:bdr w:val="nil"/>
              </w:rPr>
              <w:t>Oui</w:t>
            </w:r>
          </w:p>
        </w:tc>
      </w:tr>
      <w:tr w:rsidR="00A25076" w:rsidRPr="00C42972" w14:paraId="6FE3756A" w14:textId="77777777" w:rsidTr="00A25076">
        <w:trPr>
          <w:trHeight w:val="192"/>
        </w:trPr>
        <w:tc>
          <w:tcPr>
            <w:cnfStyle w:val="001000000000" w:firstRow="0" w:lastRow="0" w:firstColumn="1" w:lastColumn="0" w:oddVBand="0" w:evenVBand="0" w:oddHBand="0" w:evenHBand="0" w:firstRowFirstColumn="0" w:firstRowLastColumn="0" w:lastRowFirstColumn="0" w:lastRowLastColumn="0"/>
            <w:tcW w:w="0" w:type="dxa"/>
            <w:vMerge/>
            <w:tcBorders>
              <w:left w:val="single" w:sz="4" w:space="0" w:color="auto"/>
            </w:tcBorders>
          </w:tcPr>
          <w:p w14:paraId="2C62ACBC" w14:textId="77777777" w:rsidR="005F43F7" w:rsidRPr="00C42972" w:rsidRDefault="005F43F7" w:rsidP="007F4B03">
            <w:pPr>
              <w:rPr>
                <w:rFonts w:cs="Arial"/>
                <w:szCs w:val="24"/>
              </w:rPr>
            </w:pPr>
          </w:p>
        </w:tc>
        <w:tc>
          <w:tcPr>
            <w:tcW w:w="0" w:type="dxa"/>
            <w:vAlign w:val="center"/>
          </w:tcPr>
          <w:p w14:paraId="608984D5" w14:textId="77777777" w:rsidR="005F43F7" w:rsidRPr="00C42972" w:rsidRDefault="00C42972" w:rsidP="007F4B03">
            <w:pP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Casque</w:t>
            </w:r>
          </w:p>
        </w:tc>
        <w:tc>
          <w:tcPr>
            <w:tcW w:w="0" w:type="dxa"/>
            <w:gridSpan w:val="3"/>
            <w:vAlign w:val="center"/>
          </w:tcPr>
          <w:p w14:paraId="16B9C5BC" w14:textId="77777777" w:rsidR="005F43F7" w:rsidRPr="00C42972" w:rsidRDefault="00C42972" w:rsidP="007F4B03">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Obligatoire pour tous</w:t>
            </w:r>
          </w:p>
        </w:tc>
      </w:tr>
      <w:tr w:rsidR="00A25076" w:rsidRPr="00C42972" w14:paraId="2217333A" w14:textId="77777777" w:rsidTr="00A25076">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0" w:type="dxa"/>
            <w:vMerge/>
            <w:tcBorders>
              <w:left w:val="single" w:sz="4" w:space="0" w:color="auto"/>
            </w:tcBorders>
          </w:tcPr>
          <w:p w14:paraId="041C6596" w14:textId="77777777" w:rsidR="005F43F7" w:rsidRPr="00C42972" w:rsidRDefault="005F43F7" w:rsidP="007F4B03">
            <w:pPr>
              <w:rPr>
                <w:rFonts w:cs="Arial"/>
                <w:szCs w:val="24"/>
              </w:rPr>
            </w:pPr>
          </w:p>
        </w:tc>
        <w:tc>
          <w:tcPr>
            <w:tcW w:w="0" w:type="dxa"/>
            <w:shd w:val="clear" w:color="auto" w:fill="F2F2F2" w:themeFill="background1" w:themeFillShade="F2"/>
            <w:vAlign w:val="center"/>
          </w:tcPr>
          <w:p w14:paraId="5071EB8E" w14:textId="073F5EAE" w:rsidR="005F43F7" w:rsidRPr="00135142" w:rsidRDefault="00135142" w:rsidP="007F4B03">
            <w:pPr>
              <w:cnfStyle w:val="000000100000" w:firstRow="0" w:lastRow="0" w:firstColumn="0" w:lastColumn="0" w:oddVBand="0" w:evenVBand="0" w:oddHBand="1" w:evenHBand="0" w:firstRowFirstColumn="0" w:firstRowLastColumn="0" w:lastRowFirstColumn="0" w:lastRowLastColumn="0"/>
              <w:rPr>
                <w:rFonts w:cs="Arial"/>
                <w:szCs w:val="24"/>
              </w:rPr>
            </w:pPr>
            <w:r w:rsidRPr="00135142">
              <w:rPr>
                <w:rFonts w:eastAsia="Arial" w:cs="Arial"/>
                <w:szCs w:val="24"/>
                <w:bdr w:val="nil"/>
              </w:rPr>
              <w:t>Âge minimal de l’utilisateur</w:t>
            </w:r>
          </w:p>
        </w:tc>
        <w:tc>
          <w:tcPr>
            <w:tcW w:w="0" w:type="dxa"/>
            <w:gridSpan w:val="3"/>
            <w:shd w:val="clear" w:color="auto" w:fill="F2F2F2" w:themeFill="background1" w:themeFillShade="F2"/>
            <w:vAlign w:val="center"/>
          </w:tcPr>
          <w:p w14:paraId="3D668C0A" w14:textId="5429D4B9" w:rsidR="005F43F7" w:rsidRPr="00C42972" w:rsidRDefault="00000000" w:rsidP="007F4B03">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C42972">
              <w:rPr>
                <w:rFonts w:eastAsia="Arial" w:cs="Arial"/>
                <w:bdr w:val="nil"/>
              </w:rPr>
              <w:t>16</w:t>
            </w:r>
          </w:p>
        </w:tc>
      </w:tr>
      <w:tr w:rsidR="00A25076" w:rsidRPr="00C42972" w14:paraId="7BA5E4DE" w14:textId="77777777" w:rsidTr="00A25076">
        <w:trPr>
          <w:trHeight w:val="192"/>
        </w:trPr>
        <w:tc>
          <w:tcPr>
            <w:cnfStyle w:val="001000000000" w:firstRow="0" w:lastRow="0" w:firstColumn="1" w:lastColumn="0" w:oddVBand="0" w:evenVBand="0" w:oddHBand="0" w:evenHBand="0" w:firstRowFirstColumn="0" w:firstRowLastColumn="0" w:lastRowFirstColumn="0" w:lastRowLastColumn="0"/>
            <w:tcW w:w="0" w:type="dxa"/>
            <w:vMerge/>
            <w:tcBorders>
              <w:left w:val="single" w:sz="4" w:space="0" w:color="auto"/>
              <w:bottom w:val="single" w:sz="4" w:space="0" w:color="auto"/>
            </w:tcBorders>
          </w:tcPr>
          <w:p w14:paraId="6F14F882" w14:textId="77777777" w:rsidR="005F43F7" w:rsidRPr="00C42972" w:rsidRDefault="005F43F7" w:rsidP="007F4B03">
            <w:pPr>
              <w:rPr>
                <w:rFonts w:cs="Arial"/>
                <w:szCs w:val="24"/>
              </w:rPr>
            </w:pPr>
          </w:p>
        </w:tc>
        <w:tc>
          <w:tcPr>
            <w:tcW w:w="0" w:type="dxa"/>
            <w:vAlign w:val="center"/>
          </w:tcPr>
          <w:p w14:paraId="128E7529" w14:textId="77777777" w:rsidR="005F43F7" w:rsidRPr="00C42972" w:rsidRDefault="00C42972" w:rsidP="007F4B03">
            <w:pP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Passagers</w:t>
            </w:r>
          </w:p>
        </w:tc>
        <w:tc>
          <w:tcPr>
            <w:tcW w:w="0" w:type="dxa"/>
            <w:vAlign w:val="center"/>
          </w:tcPr>
          <w:p w14:paraId="7E3168F4" w14:textId="77777777" w:rsidR="005F43F7" w:rsidRPr="00C42972" w:rsidRDefault="00C42972" w:rsidP="007F4B03">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C42972">
              <w:rPr>
                <w:rFonts w:eastAsia="Arial" w:cs="Arial"/>
                <w:bdr w:val="nil"/>
              </w:rPr>
              <w:t>Non</w:t>
            </w:r>
          </w:p>
        </w:tc>
        <w:tc>
          <w:tcPr>
            <w:tcW w:w="0" w:type="dxa"/>
            <w:gridSpan w:val="2"/>
            <w:vAlign w:val="center"/>
          </w:tcPr>
          <w:p w14:paraId="48944849" w14:textId="77777777" w:rsidR="005F43F7" w:rsidRPr="00C42972" w:rsidRDefault="00C42972" w:rsidP="007F4B03">
            <w:pPr>
              <w:jc w:val="center"/>
              <w:cnfStyle w:val="000000000000" w:firstRow="0" w:lastRow="0" w:firstColumn="0" w:lastColumn="0" w:oddVBand="0" w:evenVBand="0" w:oddHBand="0" w:evenHBand="0" w:firstRowFirstColumn="0" w:firstRowLastColumn="0" w:lastRowFirstColumn="0" w:lastRowLastColumn="0"/>
              <w:rPr>
                <w:rFonts w:cs="Arial"/>
              </w:rPr>
            </w:pPr>
            <w:r w:rsidRPr="00C42972">
              <w:rPr>
                <w:rFonts w:eastAsia="Arial" w:cs="Arial"/>
                <w:bdr w:val="nil"/>
              </w:rPr>
              <w:t>Oui</w:t>
            </w:r>
          </w:p>
        </w:tc>
      </w:tr>
    </w:tbl>
    <w:p w14:paraId="264A1C60" w14:textId="77777777" w:rsidR="005F43F7" w:rsidRPr="00C42972" w:rsidRDefault="005F43F7" w:rsidP="005F43F7">
      <w:pPr>
        <w:rPr>
          <w:rFonts w:cs="Arial"/>
          <w:szCs w:val="24"/>
        </w:rPr>
      </w:pPr>
    </w:p>
    <w:p w14:paraId="042F4EF1" w14:textId="77777777" w:rsidR="009C45D2" w:rsidRDefault="009C45D2"/>
    <w:sectPr w:rsidR="009C45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12127"/>
    <w:multiLevelType w:val="multilevel"/>
    <w:tmpl w:val="13F62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784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F7"/>
    <w:rsid w:val="000F4BD5"/>
    <w:rsid w:val="001210D9"/>
    <w:rsid w:val="0012617E"/>
    <w:rsid w:val="00135142"/>
    <w:rsid w:val="00155B06"/>
    <w:rsid w:val="00202B63"/>
    <w:rsid w:val="0021109B"/>
    <w:rsid w:val="002830FB"/>
    <w:rsid w:val="002D62B7"/>
    <w:rsid w:val="002F6235"/>
    <w:rsid w:val="00302253"/>
    <w:rsid w:val="00306027"/>
    <w:rsid w:val="00337499"/>
    <w:rsid w:val="00380CAC"/>
    <w:rsid w:val="003C4714"/>
    <w:rsid w:val="005F43F7"/>
    <w:rsid w:val="006607EC"/>
    <w:rsid w:val="00682A10"/>
    <w:rsid w:val="00682D7E"/>
    <w:rsid w:val="007F2EFD"/>
    <w:rsid w:val="007F4B03"/>
    <w:rsid w:val="008E08EC"/>
    <w:rsid w:val="0098765D"/>
    <w:rsid w:val="009C45D2"/>
    <w:rsid w:val="00A11139"/>
    <w:rsid w:val="00A2411F"/>
    <w:rsid w:val="00A25076"/>
    <w:rsid w:val="00AF3DE2"/>
    <w:rsid w:val="00B972E6"/>
    <w:rsid w:val="00BC0BE7"/>
    <w:rsid w:val="00BD423E"/>
    <w:rsid w:val="00BF2292"/>
    <w:rsid w:val="00C40973"/>
    <w:rsid w:val="00C42972"/>
    <w:rsid w:val="00C6656C"/>
    <w:rsid w:val="00C81310"/>
    <w:rsid w:val="00CE41FF"/>
    <w:rsid w:val="00E93C53"/>
    <w:rsid w:val="00F02371"/>
    <w:rsid w:val="00F708A9"/>
    <w:rsid w:val="00FA28AC"/>
    <w:rsid w:val="00FA4449"/>
    <w:rsid w:val="00FA7DEB"/>
    <w:rsid w:val="00FC52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A5C4"/>
  <w15:chartTrackingRefBased/>
  <w15:docId w15:val="{E31EAD02-5695-4D16-AD7D-6A4AE6B0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3F7"/>
    <w:pPr>
      <w:spacing w:after="0" w:line="240" w:lineRule="auto"/>
    </w:pPr>
    <w:rPr>
      <w:rFonts w:ascii="Arial" w:eastAsia="Calibri" w:hAnsi="Arial" w:cs="Times New Roman"/>
      <w:kern w:val="0"/>
      <w:szCs w:val="22"/>
      <w:lang w:val="fr-CA"/>
      <w14:ligatures w14:val="none"/>
    </w:rPr>
  </w:style>
  <w:style w:type="paragraph" w:styleId="Heading1">
    <w:name w:val="heading 1"/>
    <w:basedOn w:val="Normal"/>
    <w:next w:val="Normal"/>
    <w:link w:val="Heading1Char"/>
    <w:uiPriority w:val="9"/>
    <w:qFormat/>
    <w:rsid w:val="005F4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3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3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43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43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43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43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43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3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3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3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3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3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3F7"/>
    <w:rPr>
      <w:rFonts w:eastAsiaTheme="majorEastAsia" w:cstheme="majorBidi"/>
      <w:color w:val="272727" w:themeColor="text1" w:themeTint="D8"/>
    </w:rPr>
  </w:style>
  <w:style w:type="paragraph" w:styleId="Title">
    <w:name w:val="Title"/>
    <w:basedOn w:val="Normal"/>
    <w:next w:val="Normal"/>
    <w:link w:val="TitleChar"/>
    <w:uiPriority w:val="10"/>
    <w:qFormat/>
    <w:rsid w:val="005F43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3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3F7"/>
    <w:pPr>
      <w:spacing w:before="160"/>
      <w:jc w:val="center"/>
    </w:pPr>
    <w:rPr>
      <w:i/>
      <w:iCs/>
      <w:color w:val="404040" w:themeColor="text1" w:themeTint="BF"/>
    </w:rPr>
  </w:style>
  <w:style w:type="character" w:customStyle="1" w:styleId="QuoteChar">
    <w:name w:val="Quote Char"/>
    <w:basedOn w:val="DefaultParagraphFont"/>
    <w:link w:val="Quote"/>
    <w:uiPriority w:val="29"/>
    <w:rsid w:val="005F43F7"/>
    <w:rPr>
      <w:rFonts w:ascii="Arial" w:hAnsi="Arial"/>
      <w:i/>
      <w:iCs/>
      <w:color w:val="404040" w:themeColor="text1" w:themeTint="BF"/>
    </w:rPr>
  </w:style>
  <w:style w:type="paragraph" w:styleId="ListParagraph">
    <w:name w:val="List Paragraph"/>
    <w:basedOn w:val="Normal"/>
    <w:uiPriority w:val="34"/>
    <w:qFormat/>
    <w:rsid w:val="005F43F7"/>
    <w:pPr>
      <w:ind w:left="720"/>
      <w:contextualSpacing/>
    </w:pPr>
  </w:style>
  <w:style w:type="character" w:styleId="IntenseEmphasis">
    <w:name w:val="Intense Emphasis"/>
    <w:basedOn w:val="DefaultParagraphFont"/>
    <w:uiPriority w:val="21"/>
    <w:qFormat/>
    <w:rsid w:val="005F43F7"/>
    <w:rPr>
      <w:i/>
      <w:iCs/>
      <w:color w:val="0F4761" w:themeColor="accent1" w:themeShade="BF"/>
    </w:rPr>
  </w:style>
  <w:style w:type="paragraph" w:styleId="IntenseQuote">
    <w:name w:val="Intense Quote"/>
    <w:basedOn w:val="Normal"/>
    <w:next w:val="Normal"/>
    <w:link w:val="IntenseQuoteChar"/>
    <w:uiPriority w:val="30"/>
    <w:qFormat/>
    <w:rsid w:val="005F4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3F7"/>
    <w:rPr>
      <w:rFonts w:ascii="Arial" w:hAnsi="Arial"/>
      <w:i/>
      <w:iCs/>
      <w:color w:val="0F4761" w:themeColor="accent1" w:themeShade="BF"/>
    </w:rPr>
  </w:style>
  <w:style w:type="character" w:styleId="IntenseReference">
    <w:name w:val="Intense Reference"/>
    <w:basedOn w:val="DefaultParagraphFont"/>
    <w:uiPriority w:val="32"/>
    <w:qFormat/>
    <w:rsid w:val="005F43F7"/>
    <w:rPr>
      <w:b/>
      <w:bCs/>
      <w:smallCaps/>
      <w:color w:val="0F4761" w:themeColor="accent1" w:themeShade="BF"/>
      <w:spacing w:val="5"/>
    </w:rPr>
  </w:style>
  <w:style w:type="table" w:styleId="GridTable5Dark-Accent1">
    <w:name w:val="Grid Table 5 Dark Accent 1"/>
    <w:basedOn w:val="TableNormal"/>
    <w:uiPriority w:val="50"/>
    <w:rsid w:val="005F43F7"/>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cid:F0565BC00CD74649BE0CEC3051917A42@CANPRD01.PROD.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806</Words>
  <Characters>4599</Characters>
  <Application>Microsoft Office Word</Application>
  <DocSecurity>0</DocSecurity>
  <Lines>38</Lines>
  <Paragraphs>10</Paragraphs>
  <ScaleCrop>false</ScaleCrop>
  <Company>Government of Ontario</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Radiah (MTO)</dc:creator>
  <cp:lastModifiedBy>Fisher, Radiah (MTO)</cp:lastModifiedBy>
  <cp:revision>5</cp:revision>
  <dcterms:created xsi:type="dcterms:W3CDTF">2026-04-22T19:41:00Z</dcterms:created>
  <dcterms:modified xsi:type="dcterms:W3CDTF">2026-04-22T19:53:00Z</dcterms:modified>
</cp:coreProperties>
</file>