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44B03" w14:textId="77777777"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Michael </w:t>
      </w:r>
      <w:proofErr w:type="spellStart"/>
      <w:r w:rsidRPr="00E959C5">
        <w:rPr>
          <w:rFonts w:ascii="HelveticaNeueLT Std" w:hAnsi="HelveticaNeueLT Std" w:cstheme="minorHAnsi"/>
          <w:sz w:val="24"/>
          <w:szCs w:val="24"/>
        </w:rPr>
        <w:t>Helfinger</w:t>
      </w:r>
      <w:proofErr w:type="spellEnd"/>
    </w:p>
    <w:p w14:paraId="189E9B24" w14:textId="77777777"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Senior Policy Advisor</w:t>
      </w:r>
    </w:p>
    <w:p w14:paraId="17B28108" w14:textId="77777777"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Ministry of Economic Development, Job Creation and Trade</w:t>
      </w:r>
    </w:p>
    <w:p w14:paraId="360CD84A" w14:textId="77777777"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Business Climate and Funding Administration Division</w:t>
      </w:r>
    </w:p>
    <w:p w14:paraId="25D25432" w14:textId="77777777"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Policy Coordination and Business Climate Branch</w:t>
      </w:r>
    </w:p>
    <w:p w14:paraId="17030517" w14:textId="4886D727"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900 Bay Street</w:t>
      </w:r>
      <w:r w:rsidR="00AB11E5" w:rsidRPr="00E959C5">
        <w:rPr>
          <w:rFonts w:ascii="HelveticaNeueLT Std" w:hAnsi="HelveticaNeueLT Std" w:cstheme="minorHAnsi"/>
          <w:sz w:val="24"/>
          <w:szCs w:val="24"/>
        </w:rPr>
        <w:t xml:space="preserve">, </w:t>
      </w:r>
      <w:r w:rsidRPr="00E959C5">
        <w:rPr>
          <w:rFonts w:ascii="HelveticaNeueLT Std" w:hAnsi="HelveticaNeueLT Std" w:cstheme="minorHAnsi"/>
          <w:sz w:val="24"/>
          <w:szCs w:val="24"/>
        </w:rPr>
        <w:t>Hearst Block 7th Fl</w:t>
      </w:r>
      <w:r w:rsidR="00AB11E5" w:rsidRPr="00E959C5">
        <w:rPr>
          <w:rFonts w:ascii="HelveticaNeueLT Std" w:hAnsi="HelveticaNeueLT Std" w:cstheme="minorHAnsi"/>
          <w:sz w:val="24"/>
          <w:szCs w:val="24"/>
        </w:rPr>
        <w:t>oo</w:t>
      </w:r>
      <w:r w:rsidRPr="00E959C5">
        <w:rPr>
          <w:rFonts w:ascii="HelveticaNeueLT Std" w:hAnsi="HelveticaNeueLT Std" w:cstheme="minorHAnsi"/>
          <w:sz w:val="24"/>
          <w:szCs w:val="24"/>
        </w:rPr>
        <w:t>r</w:t>
      </w:r>
    </w:p>
    <w:p w14:paraId="5CB7B9A0" w14:textId="3F3CB963"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Toronto</w:t>
      </w:r>
      <w:r w:rsidR="0074197E" w:rsidRPr="00E959C5">
        <w:rPr>
          <w:rFonts w:ascii="HelveticaNeueLT Std" w:hAnsi="HelveticaNeueLT Std" w:cstheme="minorHAnsi"/>
          <w:sz w:val="24"/>
          <w:szCs w:val="24"/>
        </w:rPr>
        <w:t>,</w:t>
      </w:r>
      <w:r w:rsidRPr="00E959C5">
        <w:rPr>
          <w:rFonts w:ascii="HelveticaNeueLT Std" w:hAnsi="HelveticaNeueLT Std" w:cstheme="minorHAnsi"/>
          <w:sz w:val="24"/>
          <w:szCs w:val="24"/>
        </w:rPr>
        <w:t xml:space="preserve"> Ontario</w:t>
      </w:r>
    </w:p>
    <w:p w14:paraId="0F5927EA" w14:textId="020BB6FF"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M7A 2E1</w:t>
      </w:r>
    </w:p>
    <w:p w14:paraId="1677F7B5" w14:textId="34BA9B00" w:rsidR="003600D8" w:rsidRPr="00E959C5" w:rsidRDefault="003600D8" w:rsidP="003600D8">
      <w:pPr>
        <w:spacing w:after="0"/>
        <w:rPr>
          <w:rFonts w:ascii="HelveticaNeueLT Std" w:hAnsi="HelveticaNeueLT Std" w:cstheme="minorHAnsi"/>
          <w:sz w:val="24"/>
          <w:szCs w:val="24"/>
        </w:rPr>
      </w:pPr>
    </w:p>
    <w:p w14:paraId="75D90CBD" w14:textId="07DBE242" w:rsidR="0074197E" w:rsidRPr="00E959C5" w:rsidRDefault="0074197E"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Dear Mr. </w:t>
      </w:r>
      <w:proofErr w:type="spellStart"/>
      <w:r w:rsidRPr="00E959C5">
        <w:rPr>
          <w:rFonts w:ascii="HelveticaNeueLT Std" w:hAnsi="HelveticaNeueLT Std" w:cstheme="minorHAnsi"/>
          <w:sz w:val="24"/>
          <w:szCs w:val="24"/>
        </w:rPr>
        <w:t>Helfinger</w:t>
      </w:r>
      <w:proofErr w:type="spellEnd"/>
      <w:r w:rsidRPr="00E959C5">
        <w:rPr>
          <w:rFonts w:ascii="HelveticaNeueLT Std" w:hAnsi="HelveticaNeueLT Std" w:cstheme="minorHAnsi"/>
          <w:sz w:val="24"/>
          <w:szCs w:val="24"/>
        </w:rPr>
        <w:t>,</w:t>
      </w:r>
    </w:p>
    <w:p w14:paraId="1983C3D0" w14:textId="77777777" w:rsidR="0074197E" w:rsidRPr="00E959C5" w:rsidRDefault="0074197E" w:rsidP="003600D8">
      <w:pPr>
        <w:spacing w:after="0"/>
        <w:rPr>
          <w:rFonts w:ascii="HelveticaNeueLT Std" w:hAnsi="HelveticaNeueLT Std" w:cstheme="minorHAnsi"/>
          <w:sz w:val="24"/>
          <w:szCs w:val="24"/>
        </w:rPr>
      </w:pPr>
    </w:p>
    <w:p w14:paraId="6076D597" w14:textId="1C463008" w:rsidR="003600D8" w:rsidRPr="00E959C5" w:rsidRDefault="003600D8" w:rsidP="0074197E">
      <w:pPr>
        <w:spacing w:after="0"/>
        <w:ind w:left="360"/>
        <w:rPr>
          <w:rFonts w:ascii="HelveticaNeueLT Std" w:hAnsi="HelveticaNeueLT Std" w:cstheme="minorHAnsi"/>
          <w:b/>
          <w:sz w:val="24"/>
          <w:szCs w:val="24"/>
        </w:rPr>
      </w:pPr>
      <w:r w:rsidRPr="00E959C5">
        <w:rPr>
          <w:rFonts w:ascii="HelveticaNeueLT Std" w:hAnsi="HelveticaNeueLT Std" w:cstheme="minorHAnsi"/>
          <w:b/>
          <w:sz w:val="24"/>
          <w:szCs w:val="24"/>
        </w:rPr>
        <w:t xml:space="preserve">RE: 013-4293 Bill 66: </w:t>
      </w:r>
      <w:bookmarkStart w:id="0" w:name="_Hlk534007671"/>
      <w:r w:rsidRPr="00E959C5">
        <w:rPr>
          <w:rFonts w:ascii="HelveticaNeueLT Std" w:hAnsi="HelveticaNeueLT Std" w:cstheme="minorHAnsi"/>
          <w:b/>
          <w:sz w:val="24"/>
          <w:szCs w:val="24"/>
        </w:rPr>
        <w:t>Restoring Ontario’s Competitiveness Act, 2018</w:t>
      </w:r>
      <w:bookmarkEnd w:id="0"/>
      <w:r w:rsidRPr="00E959C5">
        <w:rPr>
          <w:rFonts w:ascii="HelveticaNeueLT Std" w:hAnsi="HelveticaNeueLT Std" w:cstheme="minorHAnsi"/>
          <w:b/>
          <w:sz w:val="24"/>
          <w:szCs w:val="24"/>
        </w:rPr>
        <w:t>; 013-4125 Proposed open-for-business planning tool; 013-4239 New Regulation under the Planning Act for open-for-business planning tool</w:t>
      </w:r>
    </w:p>
    <w:p w14:paraId="4BAD7567" w14:textId="572C779C" w:rsidR="00D803F8" w:rsidRPr="00E959C5" w:rsidRDefault="00D803F8" w:rsidP="003600D8">
      <w:pPr>
        <w:spacing w:after="0"/>
        <w:rPr>
          <w:rFonts w:ascii="HelveticaNeueLT Std" w:hAnsi="HelveticaNeueLT Std" w:cstheme="minorHAnsi"/>
          <w:sz w:val="24"/>
          <w:szCs w:val="24"/>
        </w:rPr>
      </w:pPr>
    </w:p>
    <w:p w14:paraId="22961479" w14:textId="7C9E2D4C" w:rsidR="002F6EA2" w:rsidRPr="00E959C5" w:rsidRDefault="000476D3" w:rsidP="0074197E">
      <w:pPr>
        <w:spacing w:after="0"/>
        <w:rPr>
          <w:rFonts w:ascii="HelveticaNeueLT Std" w:hAnsi="HelveticaNeueLT Std" w:cstheme="minorHAnsi"/>
          <w:sz w:val="24"/>
          <w:szCs w:val="24"/>
        </w:rPr>
      </w:pPr>
      <w:r>
        <w:rPr>
          <w:rFonts w:ascii="HelveticaNeueLT Std" w:hAnsi="HelveticaNeueLT Std" w:cstheme="minorHAnsi"/>
          <w:sz w:val="24"/>
          <w:szCs w:val="24"/>
        </w:rPr>
        <w:t>We, the Sunfish Lake Association, a member of the Ontario Nature Network,</w:t>
      </w:r>
      <w:bookmarkStart w:id="1" w:name="_GoBack"/>
      <w:bookmarkEnd w:id="1"/>
      <w:r w:rsidR="00FF3CDF" w:rsidRPr="00E959C5">
        <w:rPr>
          <w:rFonts w:ascii="HelveticaNeueLT Std" w:hAnsi="HelveticaNeueLT Std" w:cstheme="minorHAnsi"/>
          <w:sz w:val="24"/>
          <w:szCs w:val="24"/>
        </w:rPr>
        <w:t xml:space="preserve"> s</w:t>
      </w:r>
      <w:r w:rsidR="0074197E" w:rsidRPr="00E959C5">
        <w:rPr>
          <w:rFonts w:ascii="HelveticaNeueLT Std" w:hAnsi="HelveticaNeueLT Std" w:cstheme="minorHAnsi"/>
          <w:sz w:val="24"/>
          <w:szCs w:val="24"/>
        </w:rPr>
        <w:t xml:space="preserve">trongly oppose several aspects of Bill 66, </w:t>
      </w:r>
      <w:r w:rsidR="0074197E" w:rsidRPr="00E959C5">
        <w:rPr>
          <w:rFonts w:ascii="HelveticaNeueLT Std" w:hAnsi="HelveticaNeueLT Std" w:cstheme="minorHAnsi"/>
          <w:i/>
          <w:sz w:val="24"/>
          <w:szCs w:val="24"/>
        </w:rPr>
        <w:t>Restoring Ontario’s Competitiveness Act, 2018</w:t>
      </w:r>
      <w:r w:rsidR="00B9447F" w:rsidRPr="00E959C5">
        <w:rPr>
          <w:rFonts w:ascii="HelveticaNeueLT Std" w:hAnsi="HelveticaNeueLT Std" w:cstheme="minorHAnsi"/>
          <w:sz w:val="24"/>
          <w:szCs w:val="24"/>
        </w:rPr>
        <w:t xml:space="preserve">. We disagree with the Government of Ontario’s contention that Bill 66 cuts “unnecessary” and “out of date” regulations (ERO posting 013-4293). This is patently not </w:t>
      </w:r>
      <w:r w:rsidR="00552DAE" w:rsidRPr="00E959C5">
        <w:rPr>
          <w:rFonts w:ascii="HelveticaNeueLT Std" w:hAnsi="HelveticaNeueLT Std" w:cstheme="minorHAnsi"/>
          <w:sz w:val="24"/>
          <w:szCs w:val="24"/>
        </w:rPr>
        <w:t>true</w:t>
      </w:r>
      <w:r w:rsidR="00B9447F" w:rsidRPr="00E959C5">
        <w:rPr>
          <w:rFonts w:ascii="HelveticaNeueLT Std" w:hAnsi="HelveticaNeueLT Std" w:cstheme="minorHAnsi"/>
          <w:sz w:val="24"/>
          <w:szCs w:val="24"/>
        </w:rPr>
        <w:t xml:space="preserve"> </w:t>
      </w:r>
      <w:r w:rsidR="00C66A60" w:rsidRPr="00E959C5">
        <w:rPr>
          <w:rFonts w:ascii="HelveticaNeueLT Std" w:hAnsi="HelveticaNeueLT Std" w:cstheme="minorHAnsi"/>
          <w:sz w:val="24"/>
          <w:szCs w:val="24"/>
        </w:rPr>
        <w:t>in the case of</w:t>
      </w:r>
      <w:r w:rsidR="0074197E" w:rsidRPr="00E959C5">
        <w:rPr>
          <w:rFonts w:ascii="HelveticaNeueLT Std" w:hAnsi="HelveticaNeueLT Std" w:cstheme="minorHAnsi"/>
          <w:sz w:val="24"/>
          <w:szCs w:val="24"/>
        </w:rPr>
        <w:t xml:space="preserve"> </w:t>
      </w:r>
      <w:r w:rsidR="002F6EA2" w:rsidRPr="00E959C5">
        <w:rPr>
          <w:rFonts w:ascii="HelveticaNeueLT Std" w:hAnsi="HelveticaNeueLT Std" w:cstheme="minorHAnsi"/>
          <w:sz w:val="24"/>
          <w:szCs w:val="24"/>
        </w:rPr>
        <w:t xml:space="preserve">Schedule 10 which introduces “open-for-business by-laws” that would </w:t>
      </w:r>
      <w:r w:rsidR="00C66A60" w:rsidRPr="00E959C5">
        <w:rPr>
          <w:rFonts w:ascii="HelveticaNeueLT Std" w:hAnsi="HelveticaNeueLT Std" w:cstheme="minorHAnsi"/>
          <w:sz w:val="24"/>
          <w:szCs w:val="24"/>
        </w:rPr>
        <w:t>trump</w:t>
      </w:r>
      <w:r w:rsidR="002F6EA2" w:rsidRPr="00E959C5">
        <w:rPr>
          <w:rFonts w:ascii="HelveticaNeueLT Std" w:hAnsi="HelveticaNeueLT Std" w:cstheme="minorHAnsi"/>
          <w:sz w:val="24"/>
          <w:szCs w:val="24"/>
        </w:rPr>
        <w:t xml:space="preserve"> </w:t>
      </w:r>
      <w:r w:rsidR="00C66A60" w:rsidRPr="00E959C5">
        <w:rPr>
          <w:rFonts w:ascii="HelveticaNeueLT Std" w:hAnsi="HelveticaNeueLT Std" w:cstheme="minorHAnsi"/>
          <w:sz w:val="24"/>
          <w:szCs w:val="24"/>
        </w:rPr>
        <w:t>critical</w:t>
      </w:r>
      <w:r w:rsidR="002F6EA2" w:rsidRPr="00E959C5">
        <w:rPr>
          <w:rFonts w:ascii="HelveticaNeueLT Std" w:hAnsi="HelveticaNeueLT Std" w:cstheme="minorHAnsi"/>
          <w:sz w:val="24"/>
          <w:szCs w:val="24"/>
        </w:rPr>
        <w:t xml:space="preserve"> requirements under several laws </w:t>
      </w:r>
      <w:r w:rsidR="0074197E" w:rsidRPr="00E959C5">
        <w:rPr>
          <w:rFonts w:ascii="HelveticaNeueLT Std" w:hAnsi="HelveticaNeueLT Std" w:cstheme="minorHAnsi"/>
          <w:sz w:val="24"/>
          <w:szCs w:val="24"/>
        </w:rPr>
        <w:t xml:space="preserve">that are </w:t>
      </w:r>
      <w:r w:rsidR="00C66A60" w:rsidRPr="00E959C5">
        <w:rPr>
          <w:rFonts w:ascii="HelveticaNeueLT Std" w:hAnsi="HelveticaNeueLT Std" w:cstheme="minorHAnsi"/>
          <w:sz w:val="24"/>
          <w:szCs w:val="24"/>
        </w:rPr>
        <w:t>designed</w:t>
      </w:r>
      <w:r w:rsidR="0074197E" w:rsidRPr="00E959C5">
        <w:rPr>
          <w:rFonts w:ascii="HelveticaNeueLT Std" w:hAnsi="HelveticaNeueLT Std" w:cstheme="minorHAnsi"/>
          <w:sz w:val="24"/>
          <w:szCs w:val="24"/>
        </w:rPr>
        <w:t xml:space="preserve"> to protect water, natural heritage and human health and well-being and </w:t>
      </w:r>
      <w:r w:rsidR="002F6EA2" w:rsidRPr="00E959C5">
        <w:rPr>
          <w:rFonts w:ascii="HelveticaNeueLT Std" w:hAnsi="HelveticaNeueLT Std" w:cstheme="minorHAnsi"/>
          <w:sz w:val="24"/>
          <w:szCs w:val="24"/>
        </w:rPr>
        <w:t xml:space="preserve">to ensure fair, consistent and transparent public engagement in </w:t>
      </w:r>
      <w:r w:rsidR="00BB456A" w:rsidRPr="00E959C5">
        <w:rPr>
          <w:rFonts w:ascii="HelveticaNeueLT Std" w:hAnsi="HelveticaNeueLT Std" w:cstheme="minorHAnsi"/>
          <w:sz w:val="24"/>
          <w:szCs w:val="24"/>
        </w:rPr>
        <w:t>land-use</w:t>
      </w:r>
      <w:r w:rsidR="002F6EA2" w:rsidRPr="00E959C5">
        <w:rPr>
          <w:rFonts w:ascii="HelveticaNeueLT Std" w:hAnsi="HelveticaNeueLT Std" w:cstheme="minorHAnsi"/>
          <w:sz w:val="24"/>
          <w:szCs w:val="24"/>
        </w:rPr>
        <w:t xml:space="preserve"> decisions.</w:t>
      </w:r>
      <w:r w:rsidR="00B9447F" w:rsidRPr="00E959C5">
        <w:rPr>
          <w:rFonts w:ascii="HelveticaNeueLT Std" w:hAnsi="HelveticaNeueLT Std" w:cstheme="minorHAnsi"/>
          <w:sz w:val="24"/>
          <w:szCs w:val="24"/>
        </w:rPr>
        <w:t xml:space="preserve">  </w:t>
      </w:r>
    </w:p>
    <w:p w14:paraId="6522A6D4" w14:textId="2E933E99" w:rsidR="002F6EA2" w:rsidRPr="00E959C5" w:rsidRDefault="002F6EA2" w:rsidP="003600D8">
      <w:pPr>
        <w:spacing w:after="0"/>
        <w:rPr>
          <w:rFonts w:ascii="HelveticaNeueLT Std" w:hAnsi="HelveticaNeueLT Std" w:cstheme="minorHAnsi"/>
          <w:sz w:val="24"/>
          <w:szCs w:val="24"/>
        </w:rPr>
      </w:pPr>
    </w:p>
    <w:p w14:paraId="6BD24BCA" w14:textId="4E289999" w:rsidR="008C7BBE" w:rsidRPr="00E959C5" w:rsidRDefault="008C7BBE"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We </w:t>
      </w:r>
      <w:r w:rsidR="00B9447F" w:rsidRPr="00E959C5">
        <w:rPr>
          <w:rFonts w:ascii="HelveticaNeueLT Std" w:hAnsi="HelveticaNeueLT Std" w:cstheme="minorHAnsi"/>
          <w:sz w:val="24"/>
          <w:szCs w:val="24"/>
        </w:rPr>
        <w:t xml:space="preserve">outline our </w:t>
      </w:r>
      <w:r w:rsidR="00552DAE" w:rsidRPr="00E959C5">
        <w:rPr>
          <w:rFonts w:ascii="HelveticaNeueLT Std" w:hAnsi="HelveticaNeueLT Std" w:cstheme="minorHAnsi"/>
          <w:sz w:val="24"/>
          <w:szCs w:val="24"/>
        </w:rPr>
        <w:t xml:space="preserve">concerns below and </w:t>
      </w:r>
      <w:r w:rsidRPr="00E959C5">
        <w:rPr>
          <w:rFonts w:ascii="HelveticaNeueLT Std" w:hAnsi="HelveticaNeueLT Std" w:cstheme="minorHAnsi"/>
          <w:sz w:val="24"/>
          <w:szCs w:val="24"/>
        </w:rPr>
        <w:t xml:space="preserve">trust that </w:t>
      </w:r>
      <w:r w:rsidR="00552DAE" w:rsidRPr="00E959C5">
        <w:rPr>
          <w:rFonts w:ascii="HelveticaNeueLT Std" w:hAnsi="HelveticaNeueLT Std" w:cstheme="minorHAnsi"/>
          <w:sz w:val="24"/>
          <w:szCs w:val="24"/>
        </w:rPr>
        <w:t xml:space="preserve">they </w:t>
      </w:r>
      <w:r w:rsidRPr="00E959C5">
        <w:rPr>
          <w:rFonts w:ascii="HelveticaNeueLT Std" w:hAnsi="HelveticaNeueLT Std" w:cstheme="minorHAnsi"/>
          <w:sz w:val="24"/>
          <w:szCs w:val="24"/>
        </w:rPr>
        <w:t>will be considered with respect to all three relevant ERO postings</w:t>
      </w:r>
      <w:r w:rsidR="00B9447F" w:rsidRPr="00E959C5">
        <w:rPr>
          <w:rFonts w:ascii="HelveticaNeueLT Std" w:hAnsi="HelveticaNeueLT Std" w:cstheme="minorHAnsi"/>
          <w:sz w:val="24"/>
          <w:szCs w:val="24"/>
        </w:rPr>
        <w:t xml:space="preserve"> (i.e., 013-4293, 013-4125, 013-4239)</w:t>
      </w:r>
      <w:r w:rsidRPr="00E959C5">
        <w:rPr>
          <w:rFonts w:ascii="HelveticaNeueLT Std" w:hAnsi="HelveticaNeueLT Std" w:cstheme="minorHAnsi"/>
          <w:sz w:val="24"/>
          <w:szCs w:val="24"/>
        </w:rPr>
        <w:t>.</w:t>
      </w:r>
    </w:p>
    <w:p w14:paraId="4795ADEC" w14:textId="06996D82" w:rsidR="008C7BBE" w:rsidRPr="00E959C5" w:rsidRDefault="008C7BBE" w:rsidP="003600D8">
      <w:pPr>
        <w:spacing w:after="0"/>
        <w:rPr>
          <w:rFonts w:ascii="HelveticaNeueLT Std" w:hAnsi="HelveticaNeueLT Std" w:cstheme="minorHAnsi"/>
          <w:sz w:val="24"/>
          <w:szCs w:val="24"/>
        </w:rPr>
      </w:pPr>
    </w:p>
    <w:p w14:paraId="470ACF6B" w14:textId="3C87A639" w:rsidR="00552DAE" w:rsidRPr="00E959C5" w:rsidRDefault="00552DAE" w:rsidP="00AB11E5">
      <w:pPr>
        <w:spacing w:after="0"/>
        <w:rPr>
          <w:rFonts w:ascii="HelveticaNeueLT Std" w:hAnsi="HelveticaNeueLT Std" w:cstheme="minorHAnsi"/>
          <w:b/>
          <w:sz w:val="24"/>
          <w:szCs w:val="24"/>
        </w:rPr>
      </w:pPr>
      <w:r w:rsidRPr="00E959C5">
        <w:rPr>
          <w:rFonts w:ascii="HelveticaNeueLT Std" w:hAnsi="HelveticaNeueLT Std" w:cstheme="minorHAnsi"/>
          <w:b/>
          <w:sz w:val="24"/>
          <w:szCs w:val="24"/>
        </w:rPr>
        <w:t>Open-for-business by-laws would circumvent fundamental protections for environmental and human health</w:t>
      </w:r>
      <w:r w:rsidR="00E20934" w:rsidRPr="00E959C5">
        <w:rPr>
          <w:rFonts w:ascii="HelveticaNeueLT Std" w:hAnsi="HelveticaNeueLT Std" w:cstheme="minorHAnsi"/>
          <w:b/>
          <w:sz w:val="24"/>
          <w:szCs w:val="24"/>
        </w:rPr>
        <w:t>.</w:t>
      </w:r>
    </w:p>
    <w:p w14:paraId="1DF16092" w14:textId="30279EDD" w:rsidR="001E4054" w:rsidRPr="00E959C5" w:rsidRDefault="00552DAE"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The Government of Ontario claims that Bill 66 will </w:t>
      </w:r>
      <w:r w:rsidR="00D803F8" w:rsidRPr="00E959C5">
        <w:rPr>
          <w:rFonts w:ascii="HelveticaNeueLT Std" w:hAnsi="HelveticaNeueLT Std" w:cstheme="minorHAnsi"/>
          <w:sz w:val="24"/>
          <w:szCs w:val="24"/>
        </w:rPr>
        <w:t>“make Ontario more competitive by cutting unnecessary regulations that are inefficient, inflexible or out of date”</w:t>
      </w:r>
      <w:r w:rsidR="008C7BBE" w:rsidRPr="00E959C5">
        <w:rPr>
          <w:rFonts w:ascii="HelveticaNeueLT Std" w:hAnsi="HelveticaNeueLT Std" w:cstheme="minorHAnsi"/>
          <w:sz w:val="24"/>
          <w:szCs w:val="24"/>
        </w:rPr>
        <w:t xml:space="preserve"> </w:t>
      </w:r>
      <w:r w:rsidRPr="00E959C5">
        <w:rPr>
          <w:rFonts w:ascii="HelveticaNeueLT Std" w:hAnsi="HelveticaNeueLT Std" w:cstheme="minorHAnsi"/>
          <w:sz w:val="24"/>
          <w:szCs w:val="24"/>
        </w:rPr>
        <w:t xml:space="preserve">(ERO 013-4293). To this end it intends to allow municipalities to pass open-for-business by-laws so that they can permit </w:t>
      </w:r>
      <w:r w:rsidR="00BB456A" w:rsidRPr="00E959C5">
        <w:rPr>
          <w:rFonts w:ascii="HelveticaNeueLT Std" w:hAnsi="HelveticaNeueLT Std" w:cstheme="minorHAnsi"/>
          <w:sz w:val="24"/>
          <w:szCs w:val="24"/>
        </w:rPr>
        <w:t>land-use</w:t>
      </w:r>
      <w:r w:rsidRPr="00E959C5">
        <w:rPr>
          <w:rFonts w:ascii="HelveticaNeueLT Std" w:hAnsi="HelveticaNeueLT Std" w:cstheme="minorHAnsi"/>
          <w:sz w:val="24"/>
          <w:szCs w:val="24"/>
        </w:rPr>
        <w:t xml:space="preserve">s </w:t>
      </w:r>
      <w:r w:rsidR="001E4054" w:rsidRPr="00E959C5">
        <w:rPr>
          <w:rFonts w:ascii="HelveticaNeueLT Std" w:hAnsi="HelveticaNeueLT Std" w:cstheme="minorHAnsi"/>
          <w:sz w:val="24"/>
          <w:szCs w:val="24"/>
        </w:rPr>
        <w:t xml:space="preserve">“without having to strictly adhere to existing local requirements (e.g., official plan and zoning)” (ERO 013-4125). Both government statements are misleading. The laws, plans and policies that will be sidestepped through open-for-business by-laws are neither unnecessary nor out of date. Nor are they simply “local requirements.” As outlined in </w:t>
      </w:r>
      <w:r w:rsidR="00703032" w:rsidRPr="00E959C5">
        <w:rPr>
          <w:rFonts w:ascii="HelveticaNeueLT Std" w:hAnsi="HelveticaNeueLT Std" w:cstheme="minorHAnsi"/>
          <w:sz w:val="24"/>
          <w:szCs w:val="24"/>
        </w:rPr>
        <w:t>the t</w:t>
      </w:r>
      <w:r w:rsidR="001E4054" w:rsidRPr="00E959C5">
        <w:rPr>
          <w:rFonts w:ascii="HelveticaNeueLT Std" w:hAnsi="HelveticaNeueLT Std" w:cstheme="minorHAnsi"/>
          <w:sz w:val="24"/>
          <w:szCs w:val="24"/>
        </w:rPr>
        <w:t xml:space="preserve">able below, open-for-business by-laws would </w:t>
      </w:r>
      <w:r w:rsidR="00103788" w:rsidRPr="00E959C5">
        <w:rPr>
          <w:rFonts w:ascii="HelveticaNeueLT Std" w:hAnsi="HelveticaNeueLT Std" w:cstheme="minorHAnsi"/>
          <w:sz w:val="24"/>
          <w:szCs w:val="24"/>
        </w:rPr>
        <w:t>override</w:t>
      </w:r>
      <w:r w:rsidR="001E4054" w:rsidRPr="00E959C5">
        <w:rPr>
          <w:rFonts w:ascii="HelveticaNeueLT Std" w:hAnsi="HelveticaNeueLT Std" w:cstheme="minorHAnsi"/>
          <w:sz w:val="24"/>
          <w:szCs w:val="24"/>
        </w:rPr>
        <w:t xml:space="preserve"> requirements to be consistent with </w:t>
      </w:r>
      <w:r w:rsidR="00ED1A38" w:rsidRPr="00E959C5">
        <w:rPr>
          <w:rFonts w:ascii="HelveticaNeueLT Std" w:hAnsi="HelveticaNeueLT Std" w:cstheme="minorHAnsi"/>
          <w:sz w:val="24"/>
          <w:szCs w:val="24"/>
        </w:rPr>
        <w:t xml:space="preserve">many of </w:t>
      </w:r>
      <w:r w:rsidR="001E4054" w:rsidRPr="00E959C5">
        <w:rPr>
          <w:rFonts w:ascii="HelveticaNeueLT Std" w:hAnsi="HelveticaNeueLT Std" w:cstheme="minorHAnsi"/>
          <w:sz w:val="24"/>
          <w:szCs w:val="24"/>
        </w:rPr>
        <w:t xml:space="preserve">Ontario’s key planning laws and policies recently passed or updated with extensive public consultation.  </w:t>
      </w:r>
    </w:p>
    <w:p w14:paraId="181F2302" w14:textId="77777777" w:rsidR="00102914" w:rsidRPr="00E959C5" w:rsidRDefault="00102914" w:rsidP="003600D8">
      <w:pPr>
        <w:spacing w:after="0"/>
        <w:rPr>
          <w:rFonts w:ascii="HelveticaNeueLT Std" w:hAnsi="HelveticaNeueLT Std" w:cstheme="minorHAnsi"/>
          <w:sz w:val="24"/>
          <w:szCs w:val="24"/>
        </w:rPr>
      </w:pPr>
    </w:p>
    <w:p w14:paraId="72205A30" w14:textId="15C05652" w:rsidR="001E4054" w:rsidRPr="00E959C5" w:rsidRDefault="00703032" w:rsidP="003600D8">
      <w:pPr>
        <w:spacing w:after="0"/>
        <w:rPr>
          <w:rFonts w:ascii="HelveticaNeueLT Std" w:hAnsi="HelveticaNeueLT Std" w:cstheme="minorHAnsi"/>
          <w:b/>
          <w:sz w:val="24"/>
          <w:szCs w:val="24"/>
        </w:rPr>
      </w:pPr>
      <w:r w:rsidRPr="00E959C5">
        <w:rPr>
          <w:rFonts w:ascii="HelveticaNeueLT Std" w:hAnsi="HelveticaNeueLT Std" w:cstheme="minorHAnsi"/>
          <w:b/>
          <w:sz w:val="24"/>
          <w:szCs w:val="24"/>
        </w:rPr>
        <w:t xml:space="preserve">Key requirements </w:t>
      </w:r>
      <w:r w:rsidR="00103788" w:rsidRPr="00E959C5">
        <w:rPr>
          <w:rFonts w:ascii="HelveticaNeueLT Std" w:hAnsi="HelveticaNeueLT Std" w:cstheme="minorHAnsi"/>
          <w:b/>
          <w:sz w:val="24"/>
          <w:szCs w:val="24"/>
        </w:rPr>
        <w:t>that will be overridden</w:t>
      </w:r>
      <w:r w:rsidRPr="00E959C5">
        <w:rPr>
          <w:rFonts w:ascii="HelveticaNeueLT Std" w:hAnsi="HelveticaNeueLT Std" w:cstheme="minorHAnsi"/>
          <w:b/>
          <w:sz w:val="24"/>
          <w:szCs w:val="24"/>
        </w:rPr>
        <w:t xml:space="preserve"> in seven of the ten laws listed in Schedule 10</w:t>
      </w:r>
    </w:p>
    <w:tbl>
      <w:tblPr>
        <w:tblStyle w:val="TableGrid"/>
        <w:tblW w:w="0" w:type="auto"/>
        <w:tblLook w:val="04A0" w:firstRow="1" w:lastRow="0" w:firstColumn="1" w:lastColumn="0" w:noHBand="0" w:noVBand="1"/>
      </w:tblPr>
      <w:tblGrid>
        <w:gridCol w:w="2605"/>
        <w:gridCol w:w="4230"/>
        <w:gridCol w:w="2515"/>
      </w:tblGrid>
      <w:tr w:rsidR="00703FC1" w:rsidRPr="00E959C5" w14:paraId="74E5FDBB" w14:textId="77777777" w:rsidTr="00703FC1">
        <w:tc>
          <w:tcPr>
            <w:tcW w:w="2605" w:type="dxa"/>
          </w:tcPr>
          <w:p w14:paraId="1FB15F7A" w14:textId="65C47CAD" w:rsidR="00703FC1" w:rsidRPr="00E959C5" w:rsidRDefault="00703FC1" w:rsidP="001E4054">
            <w:pPr>
              <w:rPr>
                <w:rFonts w:ascii="HelveticaNeueLT Std" w:hAnsi="HelveticaNeueLT Std" w:cstheme="minorHAnsi"/>
                <w:b/>
                <w:sz w:val="24"/>
                <w:szCs w:val="24"/>
              </w:rPr>
            </w:pPr>
            <w:r w:rsidRPr="00E959C5">
              <w:rPr>
                <w:rFonts w:ascii="HelveticaNeueLT Std" w:hAnsi="HelveticaNeueLT Std" w:cstheme="minorHAnsi"/>
                <w:b/>
                <w:sz w:val="24"/>
                <w:szCs w:val="24"/>
              </w:rPr>
              <w:t xml:space="preserve">Law listed under </w:t>
            </w:r>
            <w:r w:rsidRPr="00E959C5">
              <w:rPr>
                <w:rFonts w:ascii="HelveticaNeueLT Std" w:hAnsi="HelveticaNeueLT Std" w:cstheme="minorHAnsi"/>
                <w:b/>
                <w:sz w:val="24"/>
                <w:szCs w:val="24"/>
              </w:rPr>
              <w:lastRenderedPageBreak/>
              <w:t xml:space="preserve">Schedule 10 of Bill 66 </w:t>
            </w:r>
          </w:p>
        </w:tc>
        <w:tc>
          <w:tcPr>
            <w:tcW w:w="4230" w:type="dxa"/>
          </w:tcPr>
          <w:p w14:paraId="72A88C35" w14:textId="653AFFF8" w:rsidR="00703FC1" w:rsidRPr="00E959C5" w:rsidRDefault="00830A8A" w:rsidP="001E4054">
            <w:pPr>
              <w:rPr>
                <w:rFonts w:ascii="HelveticaNeueLT Std" w:hAnsi="HelveticaNeueLT Std" w:cstheme="minorHAnsi"/>
                <w:sz w:val="24"/>
                <w:szCs w:val="24"/>
              </w:rPr>
            </w:pPr>
            <w:r w:rsidRPr="00E959C5">
              <w:rPr>
                <w:rFonts w:ascii="HelveticaNeueLT Std" w:hAnsi="HelveticaNeueLT Std" w:cstheme="minorHAnsi"/>
                <w:b/>
                <w:sz w:val="24"/>
                <w:szCs w:val="24"/>
              </w:rPr>
              <w:lastRenderedPageBreak/>
              <w:t>Requirement</w:t>
            </w:r>
            <w:r w:rsidR="00703032" w:rsidRPr="00E959C5">
              <w:rPr>
                <w:rFonts w:ascii="HelveticaNeueLT Std" w:hAnsi="HelveticaNeueLT Std" w:cstheme="minorHAnsi"/>
                <w:b/>
                <w:sz w:val="24"/>
                <w:szCs w:val="24"/>
              </w:rPr>
              <w:t>s</w:t>
            </w:r>
            <w:r w:rsidR="00703FC1" w:rsidRPr="00E959C5">
              <w:rPr>
                <w:rFonts w:ascii="HelveticaNeueLT Std" w:hAnsi="HelveticaNeueLT Std" w:cstheme="minorHAnsi"/>
                <w:b/>
                <w:sz w:val="24"/>
                <w:szCs w:val="24"/>
              </w:rPr>
              <w:t xml:space="preserve"> </w:t>
            </w:r>
            <w:r w:rsidR="006B149C" w:rsidRPr="00E959C5">
              <w:rPr>
                <w:rFonts w:ascii="HelveticaNeueLT Std" w:hAnsi="HelveticaNeueLT Std" w:cstheme="minorHAnsi"/>
                <w:b/>
                <w:sz w:val="24"/>
                <w:szCs w:val="24"/>
              </w:rPr>
              <w:t xml:space="preserve">that would </w:t>
            </w:r>
            <w:r w:rsidR="00703032" w:rsidRPr="00E959C5">
              <w:rPr>
                <w:rFonts w:ascii="HelveticaNeueLT Std" w:hAnsi="HelveticaNeueLT Std" w:cstheme="minorHAnsi"/>
                <w:b/>
                <w:sz w:val="24"/>
                <w:szCs w:val="24"/>
              </w:rPr>
              <w:t xml:space="preserve">not apply </w:t>
            </w:r>
            <w:r w:rsidR="00703032" w:rsidRPr="00E959C5">
              <w:rPr>
                <w:rFonts w:ascii="HelveticaNeueLT Std" w:hAnsi="HelveticaNeueLT Std" w:cstheme="minorHAnsi"/>
                <w:b/>
                <w:sz w:val="24"/>
                <w:szCs w:val="24"/>
              </w:rPr>
              <w:lastRenderedPageBreak/>
              <w:t>to an</w:t>
            </w:r>
            <w:r w:rsidR="00703FC1" w:rsidRPr="00E959C5">
              <w:rPr>
                <w:rFonts w:ascii="HelveticaNeueLT Std" w:hAnsi="HelveticaNeueLT Std" w:cstheme="minorHAnsi"/>
                <w:b/>
                <w:sz w:val="24"/>
                <w:szCs w:val="24"/>
              </w:rPr>
              <w:t xml:space="preserve"> open-for-business by-law</w:t>
            </w:r>
          </w:p>
        </w:tc>
        <w:tc>
          <w:tcPr>
            <w:tcW w:w="2515" w:type="dxa"/>
          </w:tcPr>
          <w:p w14:paraId="4717BE22" w14:textId="6480EB2D" w:rsidR="00703FC1" w:rsidRPr="00E959C5" w:rsidRDefault="00703FC1" w:rsidP="001E4054">
            <w:pPr>
              <w:rPr>
                <w:rFonts w:ascii="HelveticaNeueLT Std" w:hAnsi="HelveticaNeueLT Std" w:cstheme="minorHAnsi"/>
                <w:b/>
                <w:sz w:val="24"/>
                <w:szCs w:val="24"/>
              </w:rPr>
            </w:pPr>
            <w:r w:rsidRPr="00E959C5">
              <w:rPr>
                <w:rFonts w:ascii="HelveticaNeueLT Std" w:hAnsi="HelveticaNeueLT Std" w:cstheme="minorHAnsi"/>
                <w:b/>
                <w:sz w:val="24"/>
                <w:szCs w:val="24"/>
              </w:rPr>
              <w:lastRenderedPageBreak/>
              <w:t xml:space="preserve">Timing of the </w:t>
            </w:r>
            <w:r w:rsidRPr="00E959C5">
              <w:rPr>
                <w:rFonts w:ascii="HelveticaNeueLT Std" w:hAnsi="HelveticaNeueLT Std" w:cstheme="minorHAnsi"/>
                <w:b/>
                <w:sz w:val="24"/>
                <w:szCs w:val="24"/>
              </w:rPr>
              <w:lastRenderedPageBreak/>
              <w:t xml:space="preserve">passing or most recent revision of </w:t>
            </w:r>
            <w:r w:rsidR="00703032" w:rsidRPr="00E959C5">
              <w:rPr>
                <w:rFonts w:ascii="HelveticaNeueLT Std" w:hAnsi="HelveticaNeueLT Std" w:cstheme="minorHAnsi"/>
                <w:b/>
                <w:sz w:val="24"/>
                <w:szCs w:val="24"/>
              </w:rPr>
              <w:t xml:space="preserve">specific </w:t>
            </w:r>
            <w:r w:rsidRPr="00E959C5">
              <w:rPr>
                <w:rFonts w:ascii="HelveticaNeueLT Std" w:hAnsi="HelveticaNeueLT Std" w:cstheme="minorHAnsi"/>
                <w:b/>
                <w:sz w:val="24"/>
                <w:szCs w:val="24"/>
              </w:rPr>
              <w:t>law, plan or policy</w:t>
            </w:r>
          </w:p>
        </w:tc>
      </w:tr>
      <w:tr w:rsidR="00703FC1" w:rsidRPr="00E959C5" w14:paraId="380DE702" w14:textId="77777777" w:rsidTr="00703FC1">
        <w:tc>
          <w:tcPr>
            <w:tcW w:w="2605" w:type="dxa"/>
          </w:tcPr>
          <w:p w14:paraId="3643F7E7" w14:textId="32564FDA" w:rsidR="00703FC1" w:rsidRPr="00E959C5" w:rsidRDefault="00703FC1" w:rsidP="001E4054">
            <w:pPr>
              <w:rPr>
                <w:rFonts w:ascii="HelveticaNeueLT Std" w:hAnsi="HelveticaNeueLT Std" w:cstheme="minorHAnsi"/>
                <w:sz w:val="24"/>
                <w:szCs w:val="24"/>
              </w:rPr>
            </w:pPr>
            <w:r w:rsidRPr="00E959C5">
              <w:rPr>
                <w:rFonts w:ascii="HelveticaNeueLT Std" w:hAnsi="HelveticaNeueLT Std" w:cstheme="minorHAnsi"/>
                <w:i/>
                <w:sz w:val="24"/>
                <w:szCs w:val="24"/>
              </w:rPr>
              <w:lastRenderedPageBreak/>
              <w:t>Planning Act</w:t>
            </w:r>
            <w:r w:rsidRPr="00E959C5">
              <w:rPr>
                <w:rFonts w:ascii="HelveticaNeueLT Std" w:hAnsi="HelveticaNeueLT Std" w:cstheme="minorHAnsi"/>
                <w:sz w:val="24"/>
                <w:szCs w:val="24"/>
              </w:rPr>
              <w:t>, Subsection 3 (5)</w:t>
            </w:r>
          </w:p>
        </w:tc>
        <w:tc>
          <w:tcPr>
            <w:tcW w:w="4230" w:type="dxa"/>
          </w:tcPr>
          <w:p w14:paraId="688A3441" w14:textId="491A5D0D" w:rsidR="00703FC1" w:rsidRPr="00E959C5" w:rsidRDefault="007951C4" w:rsidP="001E4054">
            <w:pPr>
              <w:rPr>
                <w:rFonts w:ascii="HelveticaNeueLT Std" w:hAnsi="HelveticaNeueLT Std" w:cstheme="minorHAnsi"/>
                <w:sz w:val="24"/>
                <w:szCs w:val="24"/>
              </w:rPr>
            </w:pPr>
            <w:r w:rsidRPr="00E959C5">
              <w:rPr>
                <w:rFonts w:ascii="HelveticaNeueLT Std" w:hAnsi="HelveticaNeueLT Std" w:cstheme="minorHAnsi"/>
                <w:sz w:val="24"/>
                <w:szCs w:val="24"/>
              </w:rPr>
              <w:t xml:space="preserve">This section requires the decisions of municipalities and others (boards, ministers, government agencies) to be consistent with policy statements and provincial plans. This includes Provincial Policy </w:t>
            </w:r>
            <w:r w:rsidR="003276EB" w:rsidRPr="00E959C5">
              <w:rPr>
                <w:rFonts w:ascii="HelveticaNeueLT Std" w:hAnsi="HelveticaNeueLT Std" w:cstheme="minorHAnsi"/>
                <w:sz w:val="24"/>
                <w:szCs w:val="24"/>
              </w:rPr>
              <w:t>S</w:t>
            </w:r>
            <w:r w:rsidRPr="00E959C5">
              <w:rPr>
                <w:rFonts w:ascii="HelveticaNeueLT Std" w:hAnsi="HelveticaNeueLT Std" w:cstheme="minorHAnsi"/>
                <w:sz w:val="24"/>
                <w:szCs w:val="24"/>
              </w:rPr>
              <w:t xml:space="preserve">tatement </w:t>
            </w:r>
            <w:r w:rsidR="003276EB" w:rsidRPr="00E959C5">
              <w:rPr>
                <w:rFonts w:ascii="HelveticaNeueLT Std" w:hAnsi="HelveticaNeueLT Std" w:cstheme="minorHAnsi"/>
                <w:sz w:val="24"/>
                <w:szCs w:val="24"/>
              </w:rPr>
              <w:t xml:space="preserve">(PPS) </w:t>
            </w:r>
            <w:r w:rsidRPr="00E959C5">
              <w:rPr>
                <w:rFonts w:ascii="HelveticaNeueLT Std" w:hAnsi="HelveticaNeueLT Std" w:cstheme="minorHAnsi"/>
                <w:sz w:val="24"/>
                <w:szCs w:val="24"/>
              </w:rPr>
              <w:t>requirements regarding natural heritage protection, water features protection, active transportation, climate resiliency etc.</w:t>
            </w:r>
          </w:p>
        </w:tc>
        <w:tc>
          <w:tcPr>
            <w:tcW w:w="2515" w:type="dxa"/>
          </w:tcPr>
          <w:p w14:paraId="19038B91" w14:textId="6197AC80" w:rsidR="00703FC1" w:rsidRPr="00E959C5" w:rsidRDefault="007951C4" w:rsidP="001E4054">
            <w:pPr>
              <w:rPr>
                <w:rFonts w:ascii="HelveticaNeueLT Std" w:hAnsi="HelveticaNeueLT Std" w:cstheme="minorHAnsi"/>
                <w:sz w:val="24"/>
                <w:szCs w:val="24"/>
              </w:rPr>
            </w:pPr>
            <w:r w:rsidRPr="00E959C5">
              <w:rPr>
                <w:rFonts w:ascii="HelveticaNeueLT Std" w:hAnsi="HelveticaNeueLT Std" w:cstheme="minorHAnsi"/>
                <w:sz w:val="24"/>
                <w:szCs w:val="24"/>
              </w:rPr>
              <w:t xml:space="preserve">The Provincial Policy Statement was revised in 2014 </w:t>
            </w:r>
            <w:r w:rsidR="00D60913" w:rsidRPr="00E959C5">
              <w:rPr>
                <w:rFonts w:ascii="HelveticaNeueLT Std" w:hAnsi="HelveticaNeueLT Std" w:cstheme="minorHAnsi"/>
                <w:sz w:val="24"/>
                <w:szCs w:val="24"/>
              </w:rPr>
              <w:t>following</w:t>
            </w:r>
            <w:r w:rsidRPr="00E959C5">
              <w:rPr>
                <w:rFonts w:ascii="HelveticaNeueLT Std" w:hAnsi="HelveticaNeueLT Std" w:cstheme="minorHAnsi"/>
                <w:sz w:val="24"/>
                <w:szCs w:val="24"/>
              </w:rPr>
              <w:t xml:space="preserve"> </w:t>
            </w:r>
            <w:r w:rsidR="00D60913" w:rsidRPr="00E959C5">
              <w:rPr>
                <w:rFonts w:ascii="HelveticaNeueLT Std" w:hAnsi="HelveticaNeueLT Std" w:cstheme="minorHAnsi"/>
                <w:sz w:val="24"/>
                <w:szCs w:val="24"/>
              </w:rPr>
              <w:t>five</w:t>
            </w:r>
            <w:r w:rsidRPr="00E959C5">
              <w:rPr>
                <w:rFonts w:ascii="HelveticaNeueLT Std" w:hAnsi="HelveticaNeueLT Std" w:cstheme="minorHAnsi"/>
                <w:sz w:val="24"/>
                <w:szCs w:val="24"/>
              </w:rPr>
              <w:t xml:space="preserve"> years of </w:t>
            </w:r>
            <w:r w:rsidR="00E20934" w:rsidRPr="00E959C5">
              <w:rPr>
                <w:rFonts w:ascii="HelveticaNeueLT Std" w:hAnsi="HelveticaNeueLT Std" w:cstheme="minorHAnsi"/>
                <w:sz w:val="24"/>
                <w:szCs w:val="24"/>
              </w:rPr>
              <w:t xml:space="preserve">in-depth </w:t>
            </w:r>
            <w:r w:rsidRPr="00E959C5">
              <w:rPr>
                <w:rFonts w:ascii="HelveticaNeueLT Std" w:hAnsi="HelveticaNeueLT Std" w:cstheme="minorHAnsi"/>
                <w:sz w:val="24"/>
                <w:szCs w:val="24"/>
              </w:rPr>
              <w:t>public consultation.</w:t>
            </w:r>
          </w:p>
        </w:tc>
      </w:tr>
      <w:tr w:rsidR="00703FC1" w:rsidRPr="00E959C5" w14:paraId="3EF8A048" w14:textId="77777777" w:rsidTr="00703FC1">
        <w:tc>
          <w:tcPr>
            <w:tcW w:w="2605" w:type="dxa"/>
          </w:tcPr>
          <w:p w14:paraId="08640D73" w14:textId="5ED8E8D7" w:rsidR="00703FC1" w:rsidRPr="00E959C5" w:rsidRDefault="007951C4" w:rsidP="001E4054">
            <w:pPr>
              <w:rPr>
                <w:rFonts w:ascii="HelveticaNeueLT Std" w:hAnsi="HelveticaNeueLT Std" w:cstheme="minorHAnsi"/>
                <w:sz w:val="24"/>
                <w:szCs w:val="24"/>
              </w:rPr>
            </w:pPr>
            <w:r w:rsidRPr="00E959C5">
              <w:rPr>
                <w:rFonts w:ascii="HelveticaNeueLT Std" w:hAnsi="HelveticaNeueLT Std" w:cstheme="minorHAnsi"/>
                <w:i/>
                <w:sz w:val="24"/>
                <w:szCs w:val="24"/>
              </w:rPr>
              <w:t>Planning Act</w:t>
            </w:r>
            <w:r w:rsidRPr="00E959C5">
              <w:rPr>
                <w:rFonts w:ascii="HelveticaNeueLT Std" w:hAnsi="HelveticaNeueLT Std" w:cstheme="minorHAnsi"/>
                <w:sz w:val="24"/>
                <w:szCs w:val="24"/>
              </w:rPr>
              <w:t>, Section 24</w:t>
            </w:r>
          </w:p>
        </w:tc>
        <w:tc>
          <w:tcPr>
            <w:tcW w:w="4230" w:type="dxa"/>
          </w:tcPr>
          <w:p w14:paraId="0164A077" w14:textId="3B00AF7A" w:rsidR="00703FC1" w:rsidRPr="00E959C5" w:rsidRDefault="00D60913" w:rsidP="001E4054">
            <w:pPr>
              <w:rPr>
                <w:rFonts w:ascii="HelveticaNeueLT Std" w:hAnsi="HelveticaNeueLT Std" w:cstheme="minorHAnsi"/>
                <w:sz w:val="24"/>
                <w:szCs w:val="24"/>
              </w:rPr>
            </w:pPr>
            <w:r w:rsidRPr="00E959C5">
              <w:rPr>
                <w:rFonts w:ascii="HelveticaNeueLT Std" w:hAnsi="HelveticaNeueLT Std" w:cstheme="minorHAnsi"/>
                <w:sz w:val="24"/>
                <w:szCs w:val="24"/>
              </w:rPr>
              <w:t>This section r</w:t>
            </w:r>
            <w:r w:rsidR="007951C4" w:rsidRPr="00E959C5">
              <w:rPr>
                <w:rFonts w:ascii="HelveticaNeueLT Std" w:hAnsi="HelveticaNeueLT Std" w:cstheme="minorHAnsi"/>
                <w:sz w:val="24"/>
                <w:szCs w:val="24"/>
              </w:rPr>
              <w:t>equires public works and by-laws to be consistent with municipal official plans</w:t>
            </w:r>
            <w:r w:rsidR="00E20934" w:rsidRPr="00E959C5">
              <w:rPr>
                <w:rFonts w:ascii="HelveticaNeueLT Std" w:hAnsi="HelveticaNeueLT Std" w:cstheme="minorHAnsi"/>
                <w:sz w:val="24"/>
                <w:szCs w:val="24"/>
              </w:rPr>
              <w:t>.</w:t>
            </w:r>
          </w:p>
        </w:tc>
        <w:tc>
          <w:tcPr>
            <w:tcW w:w="2515" w:type="dxa"/>
          </w:tcPr>
          <w:p w14:paraId="0C6CA4BD" w14:textId="0CE44130" w:rsidR="00703FC1" w:rsidRPr="00E959C5" w:rsidRDefault="007951C4" w:rsidP="001E4054">
            <w:pPr>
              <w:rPr>
                <w:rFonts w:ascii="HelveticaNeueLT Std" w:hAnsi="HelveticaNeueLT Std" w:cstheme="minorHAnsi"/>
                <w:sz w:val="24"/>
                <w:szCs w:val="24"/>
              </w:rPr>
            </w:pPr>
            <w:r w:rsidRPr="00E959C5">
              <w:rPr>
                <w:rFonts w:ascii="HelveticaNeueLT Std" w:hAnsi="HelveticaNeueLT Std" w:cstheme="minorHAnsi"/>
                <w:sz w:val="24"/>
                <w:szCs w:val="24"/>
              </w:rPr>
              <w:t xml:space="preserve">Municipal </w:t>
            </w:r>
            <w:r w:rsidR="00830A8A" w:rsidRPr="00E959C5">
              <w:rPr>
                <w:rFonts w:ascii="HelveticaNeueLT Std" w:hAnsi="HelveticaNeueLT Std" w:cstheme="minorHAnsi"/>
                <w:sz w:val="24"/>
                <w:szCs w:val="24"/>
              </w:rPr>
              <w:t>o</w:t>
            </w:r>
            <w:r w:rsidRPr="00E959C5">
              <w:rPr>
                <w:rFonts w:ascii="HelveticaNeueLT Std" w:hAnsi="HelveticaNeueLT Std" w:cstheme="minorHAnsi"/>
                <w:sz w:val="24"/>
                <w:szCs w:val="24"/>
              </w:rPr>
              <w:t xml:space="preserve">fficial </w:t>
            </w:r>
            <w:r w:rsidR="00830A8A" w:rsidRPr="00E959C5">
              <w:rPr>
                <w:rFonts w:ascii="HelveticaNeueLT Std" w:hAnsi="HelveticaNeueLT Std" w:cstheme="minorHAnsi"/>
                <w:sz w:val="24"/>
                <w:szCs w:val="24"/>
              </w:rPr>
              <w:t>p</w:t>
            </w:r>
            <w:r w:rsidRPr="00E959C5">
              <w:rPr>
                <w:rFonts w:ascii="HelveticaNeueLT Std" w:hAnsi="HelveticaNeueLT Std" w:cstheme="minorHAnsi"/>
                <w:sz w:val="24"/>
                <w:szCs w:val="24"/>
              </w:rPr>
              <w:t xml:space="preserve">lans are to be reviewed </w:t>
            </w:r>
            <w:r w:rsidR="00830A8A" w:rsidRPr="00E959C5">
              <w:rPr>
                <w:rFonts w:ascii="HelveticaNeueLT Std" w:hAnsi="HelveticaNeueLT Std" w:cstheme="minorHAnsi"/>
                <w:sz w:val="24"/>
                <w:szCs w:val="24"/>
              </w:rPr>
              <w:t xml:space="preserve">at least </w:t>
            </w:r>
            <w:r w:rsidRPr="00E959C5">
              <w:rPr>
                <w:rFonts w:ascii="HelveticaNeueLT Std" w:hAnsi="HelveticaNeueLT Std" w:cstheme="minorHAnsi"/>
                <w:sz w:val="24"/>
                <w:szCs w:val="24"/>
              </w:rPr>
              <w:t xml:space="preserve">every five years, with </w:t>
            </w:r>
            <w:r w:rsidR="00830A8A" w:rsidRPr="00E959C5">
              <w:rPr>
                <w:rFonts w:ascii="HelveticaNeueLT Std" w:hAnsi="HelveticaNeueLT Std" w:cstheme="minorHAnsi"/>
                <w:sz w:val="24"/>
                <w:szCs w:val="24"/>
              </w:rPr>
              <w:t xml:space="preserve">community </w:t>
            </w:r>
            <w:r w:rsidRPr="00E959C5">
              <w:rPr>
                <w:rFonts w:ascii="HelveticaNeueLT Std" w:hAnsi="HelveticaNeueLT Std" w:cstheme="minorHAnsi"/>
                <w:sz w:val="24"/>
                <w:szCs w:val="24"/>
              </w:rPr>
              <w:t>consultation.</w:t>
            </w:r>
          </w:p>
        </w:tc>
      </w:tr>
      <w:tr w:rsidR="00703FC1" w:rsidRPr="00E959C5" w14:paraId="4FD218B5" w14:textId="77777777" w:rsidTr="00703FC1">
        <w:tc>
          <w:tcPr>
            <w:tcW w:w="2605" w:type="dxa"/>
          </w:tcPr>
          <w:p w14:paraId="6329C348" w14:textId="0421A936" w:rsidR="00703FC1" w:rsidRPr="00E959C5" w:rsidRDefault="007951C4" w:rsidP="001E4054">
            <w:pPr>
              <w:rPr>
                <w:rFonts w:ascii="HelveticaNeueLT Std" w:hAnsi="HelveticaNeueLT Std" w:cstheme="minorHAnsi"/>
                <w:sz w:val="24"/>
                <w:szCs w:val="24"/>
              </w:rPr>
            </w:pPr>
            <w:r w:rsidRPr="00E959C5">
              <w:rPr>
                <w:rFonts w:ascii="HelveticaNeueLT Std" w:hAnsi="HelveticaNeueLT Std" w:cstheme="minorHAnsi"/>
                <w:i/>
                <w:sz w:val="24"/>
                <w:szCs w:val="24"/>
              </w:rPr>
              <w:t>Planning Act</w:t>
            </w:r>
            <w:r w:rsidRPr="00E959C5">
              <w:rPr>
                <w:rFonts w:ascii="HelveticaNeueLT Std" w:hAnsi="HelveticaNeueLT Std" w:cstheme="minorHAnsi"/>
                <w:sz w:val="24"/>
                <w:szCs w:val="24"/>
              </w:rPr>
              <w:t>, Subsections 34 (10.0.0.1) to (34)</w:t>
            </w:r>
          </w:p>
        </w:tc>
        <w:tc>
          <w:tcPr>
            <w:tcW w:w="4230" w:type="dxa"/>
          </w:tcPr>
          <w:p w14:paraId="54359080" w14:textId="574C3D74" w:rsidR="00703FC1" w:rsidRPr="00E959C5" w:rsidRDefault="00D60913" w:rsidP="001E4054">
            <w:pPr>
              <w:rPr>
                <w:rFonts w:ascii="HelveticaNeueLT Std" w:hAnsi="HelveticaNeueLT Std" w:cstheme="minorHAnsi"/>
                <w:sz w:val="24"/>
                <w:szCs w:val="24"/>
              </w:rPr>
            </w:pPr>
            <w:r w:rsidRPr="00E959C5">
              <w:rPr>
                <w:rFonts w:ascii="HelveticaNeueLT Std" w:hAnsi="HelveticaNeueLT Std" w:cstheme="minorHAnsi"/>
                <w:sz w:val="24"/>
                <w:szCs w:val="24"/>
              </w:rPr>
              <w:t>These subsections set out requirements for public engagement in order to amend a zoning by-law, including public notice, public consultation and opportunities for appeal.</w:t>
            </w:r>
          </w:p>
        </w:tc>
        <w:tc>
          <w:tcPr>
            <w:tcW w:w="2515" w:type="dxa"/>
          </w:tcPr>
          <w:p w14:paraId="25F55532" w14:textId="77777777" w:rsidR="00703FC1" w:rsidRPr="00E959C5" w:rsidRDefault="00703FC1" w:rsidP="001E4054">
            <w:pPr>
              <w:rPr>
                <w:rFonts w:ascii="HelveticaNeueLT Std" w:hAnsi="HelveticaNeueLT Std" w:cstheme="minorHAnsi"/>
                <w:sz w:val="24"/>
                <w:szCs w:val="24"/>
              </w:rPr>
            </w:pPr>
          </w:p>
        </w:tc>
      </w:tr>
      <w:tr w:rsidR="00703FC1" w:rsidRPr="00E959C5" w14:paraId="6FB9A779" w14:textId="77777777" w:rsidTr="00703FC1">
        <w:tc>
          <w:tcPr>
            <w:tcW w:w="2605" w:type="dxa"/>
          </w:tcPr>
          <w:p w14:paraId="4A0AC4C6" w14:textId="16058FA4" w:rsidR="00703FC1" w:rsidRPr="00E959C5" w:rsidRDefault="003405A7" w:rsidP="001E4054">
            <w:pPr>
              <w:rPr>
                <w:rFonts w:ascii="HelveticaNeueLT Std" w:hAnsi="HelveticaNeueLT Std" w:cstheme="minorHAnsi"/>
                <w:sz w:val="24"/>
                <w:szCs w:val="24"/>
              </w:rPr>
            </w:pPr>
            <w:r w:rsidRPr="00E959C5">
              <w:rPr>
                <w:rFonts w:ascii="HelveticaNeueLT Std" w:hAnsi="HelveticaNeueLT Std" w:cstheme="minorHAnsi"/>
                <w:i/>
                <w:sz w:val="24"/>
                <w:szCs w:val="24"/>
              </w:rPr>
              <w:t>Clean Water Act, 2006</w:t>
            </w:r>
            <w:r w:rsidRPr="00E959C5">
              <w:rPr>
                <w:rFonts w:ascii="HelveticaNeueLT Std" w:hAnsi="HelveticaNeueLT Std" w:cstheme="minorHAnsi"/>
                <w:sz w:val="24"/>
                <w:szCs w:val="24"/>
              </w:rPr>
              <w:t>,</w:t>
            </w:r>
            <w:r w:rsidRPr="00E959C5">
              <w:rPr>
                <w:rFonts w:ascii="HelveticaNeueLT Std" w:hAnsi="HelveticaNeueLT Std"/>
                <w:sz w:val="24"/>
                <w:szCs w:val="24"/>
              </w:rPr>
              <w:t xml:space="preserve"> </w:t>
            </w:r>
            <w:r w:rsidRPr="00E959C5">
              <w:rPr>
                <w:rFonts w:ascii="HelveticaNeueLT Std" w:hAnsi="HelveticaNeueLT Std" w:cstheme="minorHAnsi"/>
                <w:sz w:val="24"/>
                <w:szCs w:val="24"/>
              </w:rPr>
              <w:t xml:space="preserve">Section 39  </w:t>
            </w:r>
          </w:p>
        </w:tc>
        <w:tc>
          <w:tcPr>
            <w:tcW w:w="4230" w:type="dxa"/>
          </w:tcPr>
          <w:p w14:paraId="1A2BC4C9" w14:textId="2D50B351" w:rsidR="00703FC1" w:rsidRPr="00E959C5" w:rsidRDefault="003405A7" w:rsidP="001E4054">
            <w:pPr>
              <w:rPr>
                <w:rFonts w:ascii="HelveticaNeueLT Std" w:hAnsi="HelveticaNeueLT Std" w:cstheme="minorHAnsi"/>
                <w:sz w:val="24"/>
                <w:szCs w:val="24"/>
              </w:rPr>
            </w:pPr>
            <w:r w:rsidRPr="00E959C5">
              <w:rPr>
                <w:rFonts w:ascii="HelveticaNeueLT Std" w:hAnsi="HelveticaNeueLT Std" w:cstheme="minorHAnsi"/>
                <w:sz w:val="24"/>
                <w:szCs w:val="24"/>
              </w:rPr>
              <w:t xml:space="preserve">This section requires </w:t>
            </w:r>
            <w:r w:rsidR="00BB456A" w:rsidRPr="00E959C5">
              <w:rPr>
                <w:rFonts w:ascii="HelveticaNeueLT Std" w:hAnsi="HelveticaNeueLT Std" w:cstheme="minorHAnsi"/>
                <w:sz w:val="24"/>
                <w:szCs w:val="24"/>
              </w:rPr>
              <w:t>land-use</w:t>
            </w:r>
            <w:r w:rsidRPr="00E959C5">
              <w:rPr>
                <w:rFonts w:ascii="HelveticaNeueLT Std" w:hAnsi="HelveticaNeueLT Std" w:cstheme="minorHAnsi"/>
                <w:sz w:val="24"/>
                <w:szCs w:val="24"/>
              </w:rPr>
              <w:t xml:space="preserve"> planning decisions (municipal, provincial and others) to conform to the significant threat policies and Great Lakes policies adopted in approved source protection plans intended to protect existing and future sources of municipal drinking water. It also requires public works, municipal by-laws and provincial approvals to be consistent with the significant threat policies.</w:t>
            </w:r>
            <w:r w:rsidR="00BB456A" w:rsidRPr="00E959C5">
              <w:rPr>
                <w:rFonts w:ascii="HelveticaNeueLT Std" w:hAnsi="HelveticaNeueLT Std"/>
                <w:sz w:val="24"/>
                <w:szCs w:val="24"/>
              </w:rPr>
              <w:t xml:space="preserve"> </w:t>
            </w:r>
          </w:p>
        </w:tc>
        <w:tc>
          <w:tcPr>
            <w:tcW w:w="2515" w:type="dxa"/>
          </w:tcPr>
          <w:p w14:paraId="1C29193B" w14:textId="152DF917" w:rsidR="00703FC1" w:rsidRPr="00E959C5" w:rsidRDefault="003405A7" w:rsidP="001E4054">
            <w:pPr>
              <w:rPr>
                <w:rFonts w:ascii="HelveticaNeueLT Std" w:hAnsi="HelveticaNeueLT Std" w:cstheme="minorHAnsi"/>
                <w:sz w:val="24"/>
                <w:szCs w:val="24"/>
              </w:rPr>
            </w:pPr>
            <w:r w:rsidRPr="00E959C5">
              <w:rPr>
                <w:rFonts w:ascii="HelveticaNeueLT Std" w:hAnsi="HelveticaNeueLT Std" w:cstheme="minorHAnsi"/>
                <w:sz w:val="24"/>
                <w:szCs w:val="24"/>
              </w:rPr>
              <w:t xml:space="preserve">Since the law </w:t>
            </w:r>
            <w:r w:rsidR="007B4F71" w:rsidRPr="00E959C5">
              <w:rPr>
                <w:rFonts w:ascii="HelveticaNeueLT Std" w:hAnsi="HelveticaNeueLT Std" w:cstheme="minorHAnsi"/>
                <w:sz w:val="24"/>
                <w:szCs w:val="24"/>
              </w:rPr>
              <w:t>came into effect in 2007, communities across Ontario have been developing source protection plans, with public input required</w:t>
            </w:r>
            <w:r w:rsidRPr="00E959C5">
              <w:rPr>
                <w:rFonts w:ascii="HelveticaNeueLT Std" w:hAnsi="HelveticaNeueLT Std" w:cstheme="minorHAnsi"/>
                <w:sz w:val="24"/>
                <w:szCs w:val="24"/>
              </w:rPr>
              <w:t>.</w:t>
            </w:r>
          </w:p>
        </w:tc>
      </w:tr>
      <w:tr w:rsidR="00703FC1" w:rsidRPr="00E959C5" w14:paraId="5B91FD3A" w14:textId="77777777" w:rsidTr="00703FC1">
        <w:tc>
          <w:tcPr>
            <w:tcW w:w="2605" w:type="dxa"/>
          </w:tcPr>
          <w:p w14:paraId="405AD241" w14:textId="458C4EAA" w:rsidR="00703FC1" w:rsidRPr="00E959C5" w:rsidRDefault="006B149C" w:rsidP="001E4054">
            <w:pPr>
              <w:rPr>
                <w:rFonts w:ascii="HelveticaNeueLT Std" w:hAnsi="HelveticaNeueLT Std" w:cstheme="minorHAnsi"/>
                <w:sz w:val="24"/>
                <w:szCs w:val="24"/>
              </w:rPr>
            </w:pPr>
            <w:r w:rsidRPr="00E959C5">
              <w:rPr>
                <w:rFonts w:ascii="HelveticaNeueLT Std" w:hAnsi="HelveticaNeueLT Std" w:cstheme="minorHAnsi"/>
                <w:i/>
                <w:sz w:val="24"/>
                <w:szCs w:val="24"/>
              </w:rPr>
              <w:t xml:space="preserve">Great Lakes Protection Act, 2015, </w:t>
            </w:r>
            <w:r w:rsidRPr="00E959C5">
              <w:rPr>
                <w:rFonts w:ascii="HelveticaNeueLT Std" w:hAnsi="HelveticaNeueLT Std" w:cstheme="minorHAnsi"/>
                <w:sz w:val="24"/>
                <w:szCs w:val="24"/>
              </w:rPr>
              <w:t>Section 20</w:t>
            </w:r>
          </w:p>
        </w:tc>
        <w:tc>
          <w:tcPr>
            <w:tcW w:w="4230" w:type="dxa"/>
          </w:tcPr>
          <w:p w14:paraId="7740E6D8" w14:textId="5B6A65B4" w:rsidR="00703FC1" w:rsidRPr="00E959C5" w:rsidRDefault="006B149C" w:rsidP="001E4054">
            <w:pPr>
              <w:rPr>
                <w:rFonts w:ascii="HelveticaNeueLT Std" w:hAnsi="HelveticaNeueLT Std" w:cstheme="minorHAnsi"/>
                <w:sz w:val="24"/>
                <w:szCs w:val="24"/>
              </w:rPr>
            </w:pPr>
            <w:r w:rsidRPr="00E959C5">
              <w:rPr>
                <w:rFonts w:ascii="HelveticaNeueLT Std" w:hAnsi="HelveticaNeueLT Std" w:cstheme="minorHAnsi"/>
                <w:sz w:val="24"/>
                <w:szCs w:val="24"/>
              </w:rPr>
              <w:t>This section requires planning decisions to conform with designated policies in “geographically focused initiatives,” a tool that allows communities to solve complex problems to protect or restore the ecological health of the Great Lakes – St. Lawrence River basin.</w:t>
            </w:r>
          </w:p>
        </w:tc>
        <w:tc>
          <w:tcPr>
            <w:tcW w:w="2515" w:type="dxa"/>
          </w:tcPr>
          <w:p w14:paraId="0FE4E781" w14:textId="0587716A" w:rsidR="00703FC1" w:rsidRPr="00E959C5" w:rsidRDefault="00FD1EC6" w:rsidP="001E4054">
            <w:pPr>
              <w:rPr>
                <w:rFonts w:ascii="HelveticaNeueLT Std" w:hAnsi="HelveticaNeueLT Std" w:cstheme="minorHAnsi"/>
                <w:sz w:val="24"/>
                <w:szCs w:val="24"/>
              </w:rPr>
            </w:pPr>
            <w:r w:rsidRPr="00E959C5">
              <w:rPr>
                <w:rFonts w:ascii="HelveticaNeueLT Std" w:hAnsi="HelveticaNeueLT Std" w:cstheme="minorHAnsi"/>
                <w:sz w:val="24"/>
                <w:szCs w:val="24"/>
              </w:rPr>
              <w:t>The l</w:t>
            </w:r>
            <w:r w:rsidR="006B149C" w:rsidRPr="00E959C5">
              <w:rPr>
                <w:rFonts w:ascii="HelveticaNeueLT Std" w:hAnsi="HelveticaNeueLT Std" w:cstheme="minorHAnsi"/>
                <w:sz w:val="24"/>
                <w:szCs w:val="24"/>
              </w:rPr>
              <w:t xml:space="preserve">aw </w:t>
            </w:r>
            <w:r w:rsidRPr="00E959C5">
              <w:rPr>
                <w:rFonts w:ascii="HelveticaNeueLT Std" w:hAnsi="HelveticaNeueLT Std" w:cstheme="minorHAnsi"/>
                <w:sz w:val="24"/>
                <w:szCs w:val="24"/>
              </w:rPr>
              <w:t xml:space="preserve">was </w:t>
            </w:r>
            <w:r w:rsidR="006B149C" w:rsidRPr="00E959C5">
              <w:rPr>
                <w:rFonts w:ascii="HelveticaNeueLT Std" w:hAnsi="HelveticaNeueLT Std" w:cstheme="minorHAnsi"/>
                <w:sz w:val="24"/>
                <w:szCs w:val="24"/>
              </w:rPr>
              <w:t>passed in October 2015.</w:t>
            </w:r>
          </w:p>
        </w:tc>
      </w:tr>
      <w:tr w:rsidR="00703FC1" w:rsidRPr="00E959C5" w14:paraId="44B3066F" w14:textId="77777777" w:rsidTr="00703FC1">
        <w:tc>
          <w:tcPr>
            <w:tcW w:w="2605" w:type="dxa"/>
          </w:tcPr>
          <w:p w14:paraId="0AAC9136" w14:textId="03CB8F3E" w:rsidR="00703FC1" w:rsidRPr="00E959C5" w:rsidRDefault="00ED1A38" w:rsidP="001E4054">
            <w:pPr>
              <w:rPr>
                <w:rFonts w:ascii="HelveticaNeueLT Std" w:hAnsi="HelveticaNeueLT Std" w:cstheme="minorHAnsi"/>
                <w:sz w:val="24"/>
                <w:szCs w:val="24"/>
              </w:rPr>
            </w:pPr>
            <w:r w:rsidRPr="00E959C5">
              <w:rPr>
                <w:rFonts w:ascii="HelveticaNeueLT Std" w:hAnsi="HelveticaNeueLT Std" w:cstheme="minorHAnsi"/>
                <w:i/>
                <w:sz w:val="24"/>
                <w:szCs w:val="24"/>
              </w:rPr>
              <w:lastRenderedPageBreak/>
              <w:t>Greenbelt Act, 2005</w:t>
            </w:r>
            <w:r w:rsidRPr="00E959C5">
              <w:rPr>
                <w:rFonts w:ascii="HelveticaNeueLT Std" w:hAnsi="HelveticaNeueLT Std" w:cstheme="minorHAnsi"/>
                <w:sz w:val="24"/>
                <w:szCs w:val="24"/>
              </w:rPr>
              <w:t>, section 7</w:t>
            </w:r>
          </w:p>
        </w:tc>
        <w:tc>
          <w:tcPr>
            <w:tcW w:w="4230" w:type="dxa"/>
          </w:tcPr>
          <w:p w14:paraId="194B70C1" w14:textId="3D2346D2" w:rsidR="00703FC1" w:rsidRPr="00E959C5" w:rsidRDefault="00ED1A38" w:rsidP="001E4054">
            <w:pPr>
              <w:rPr>
                <w:rFonts w:ascii="HelveticaNeueLT Std" w:hAnsi="HelveticaNeueLT Std" w:cstheme="minorHAnsi"/>
                <w:sz w:val="24"/>
                <w:szCs w:val="24"/>
              </w:rPr>
            </w:pPr>
            <w:r w:rsidRPr="00E959C5">
              <w:rPr>
                <w:rFonts w:ascii="HelveticaNeueLT Std" w:hAnsi="HelveticaNeueLT Std" w:cstheme="minorHAnsi"/>
                <w:sz w:val="24"/>
                <w:szCs w:val="24"/>
              </w:rPr>
              <w:t>This section requires that planning decisions conform to the Greenbelt Plan and prohibits by-laws to be passed that conflict with the Greenbelt Plan.</w:t>
            </w:r>
          </w:p>
        </w:tc>
        <w:tc>
          <w:tcPr>
            <w:tcW w:w="2515" w:type="dxa"/>
          </w:tcPr>
          <w:p w14:paraId="7E314F10" w14:textId="049900BB" w:rsidR="00703FC1" w:rsidRPr="00E959C5" w:rsidRDefault="00F819FB" w:rsidP="001E4054">
            <w:pPr>
              <w:rPr>
                <w:rFonts w:ascii="HelveticaNeueLT Std" w:hAnsi="HelveticaNeueLT Std" w:cstheme="minorHAnsi"/>
                <w:sz w:val="24"/>
                <w:szCs w:val="24"/>
              </w:rPr>
            </w:pPr>
            <w:r w:rsidRPr="00E959C5">
              <w:rPr>
                <w:rFonts w:ascii="HelveticaNeueLT Std" w:hAnsi="HelveticaNeueLT Std" w:cstheme="minorHAnsi"/>
                <w:sz w:val="24"/>
                <w:szCs w:val="24"/>
              </w:rPr>
              <w:t>The Greenbelt Plan was amended in 2017, after extensive public consultation</w:t>
            </w:r>
            <w:r w:rsidR="00E14D03" w:rsidRPr="00E959C5">
              <w:rPr>
                <w:rFonts w:ascii="HelveticaNeueLT Std" w:hAnsi="HelveticaNeueLT Std" w:cstheme="minorHAnsi"/>
                <w:sz w:val="24"/>
                <w:szCs w:val="24"/>
              </w:rPr>
              <w:t>.</w:t>
            </w:r>
          </w:p>
        </w:tc>
      </w:tr>
      <w:tr w:rsidR="00703FC1" w:rsidRPr="00E959C5" w14:paraId="5F9803A7" w14:textId="77777777" w:rsidTr="00703FC1">
        <w:tc>
          <w:tcPr>
            <w:tcW w:w="2605" w:type="dxa"/>
          </w:tcPr>
          <w:p w14:paraId="230AA046" w14:textId="564EF4F4" w:rsidR="00703FC1" w:rsidRPr="00E959C5" w:rsidRDefault="00ED1A38" w:rsidP="001E4054">
            <w:pPr>
              <w:rPr>
                <w:rFonts w:ascii="HelveticaNeueLT Std" w:hAnsi="HelveticaNeueLT Std" w:cstheme="minorHAnsi"/>
                <w:sz w:val="24"/>
                <w:szCs w:val="24"/>
              </w:rPr>
            </w:pPr>
            <w:r w:rsidRPr="00E959C5">
              <w:rPr>
                <w:rFonts w:ascii="HelveticaNeueLT Std" w:hAnsi="HelveticaNeueLT Std" w:cstheme="minorHAnsi"/>
                <w:i/>
                <w:sz w:val="24"/>
                <w:szCs w:val="24"/>
              </w:rPr>
              <w:t>Lake Simcoe Protection Act, 2008</w:t>
            </w:r>
            <w:r w:rsidRPr="00E959C5">
              <w:rPr>
                <w:rFonts w:ascii="HelveticaNeueLT Std" w:hAnsi="HelveticaNeueLT Std" w:cstheme="minorHAnsi"/>
                <w:sz w:val="24"/>
                <w:szCs w:val="24"/>
              </w:rPr>
              <w:t>, Section 6</w:t>
            </w:r>
          </w:p>
        </w:tc>
        <w:tc>
          <w:tcPr>
            <w:tcW w:w="4230" w:type="dxa"/>
          </w:tcPr>
          <w:p w14:paraId="69B37000" w14:textId="4F8BB172" w:rsidR="00703FC1" w:rsidRPr="00E959C5" w:rsidRDefault="00ED1A38" w:rsidP="001E4054">
            <w:pPr>
              <w:rPr>
                <w:rFonts w:ascii="HelveticaNeueLT Std" w:hAnsi="HelveticaNeueLT Std" w:cstheme="minorHAnsi"/>
                <w:sz w:val="24"/>
                <w:szCs w:val="24"/>
              </w:rPr>
            </w:pPr>
            <w:r w:rsidRPr="00E959C5">
              <w:rPr>
                <w:rFonts w:ascii="HelveticaNeueLT Std" w:hAnsi="HelveticaNeueLT Std" w:cstheme="minorHAnsi"/>
                <w:sz w:val="24"/>
                <w:szCs w:val="24"/>
              </w:rPr>
              <w:t xml:space="preserve">This section requires that planning decisions conform with designated policies of the Lake Simcoe Protection Plan. </w:t>
            </w:r>
            <w:r w:rsidR="00F46363" w:rsidRPr="00E959C5">
              <w:rPr>
                <w:rFonts w:ascii="HelveticaNeueLT Std" w:hAnsi="HelveticaNeueLT Std" w:cstheme="minorHAnsi"/>
                <w:sz w:val="24"/>
                <w:szCs w:val="24"/>
              </w:rPr>
              <w:t>It requires that i</w:t>
            </w:r>
            <w:r w:rsidRPr="00E959C5">
              <w:rPr>
                <w:rFonts w:ascii="HelveticaNeueLT Std" w:hAnsi="HelveticaNeueLT Std" w:cstheme="minorHAnsi"/>
                <w:sz w:val="24"/>
                <w:szCs w:val="24"/>
              </w:rPr>
              <w:t xml:space="preserve">n cases where policies in the Lake Simcoe Protection Plan conflict with </w:t>
            </w:r>
            <w:r w:rsidR="00F819FB" w:rsidRPr="00E959C5">
              <w:rPr>
                <w:rFonts w:ascii="HelveticaNeueLT Std" w:hAnsi="HelveticaNeueLT Std" w:cstheme="minorHAnsi"/>
                <w:sz w:val="24"/>
                <w:szCs w:val="24"/>
              </w:rPr>
              <w:t xml:space="preserve">other provincial plans or policies, that which provides </w:t>
            </w:r>
            <w:r w:rsidRPr="00E959C5">
              <w:rPr>
                <w:rFonts w:ascii="HelveticaNeueLT Std" w:hAnsi="HelveticaNeueLT Std" w:cstheme="minorHAnsi"/>
                <w:sz w:val="24"/>
                <w:szCs w:val="24"/>
              </w:rPr>
              <w:t xml:space="preserve">the greatest level of protection for the ecological health of the Lake Simcoe watershed </w:t>
            </w:r>
            <w:r w:rsidR="00F46363" w:rsidRPr="00E959C5">
              <w:rPr>
                <w:rFonts w:ascii="HelveticaNeueLT Std" w:hAnsi="HelveticaNeueLT Std" w:cstheme="minorHAnsi"/>
                <w:sz w:val="24"/>
                <w:szCs w:val="24"/>
              </w:rPr>
              <w:t xml:space="preserve">will </w:t>
            </w:r>
            <w:r w:rsidRPr="00E959C5">
              <w:rPr>
                <w:rFonts w:ascii="HelveticaNeueLT Std" w:hAnsi="HelveticaNeueLT Std" w:cstheme="minorHAnsi"/>
                <w:sz w:val="24"/>
                <w:szCs w:val="24"/>
              </w:rPr>
              <w:t>prevail.</w:t>
            </w:r>
          </w:p>
        </w:tc>
        <w:tc>
          <w:tcPr>
            <w:tcW w:w="2515" w:type="dxa"/>
          </w:tcPr>
          <w:p w14:paraId="23DC9049" w14:textId="7CA29773" w:rsidR="00703FC1" w:rsidRPr="00E959C5" w:rsidRDefault="00E14D03" w:rsidP="001E4054">
            <w:pPr>
              <w:rPr>
                <w:rFonts w:ascii="HelveticaNeueLT Std" w:hAnsi="HelveticaNeueLT Std" w:cstheme="minorHAnsi"/>
                <w:sz w:val="24"/>
                <w:szCs w:val="24"/>
              </w:rPr>
            </w:pPr>
            <w:r w:rsidRPr="00E959C5">
              <w:rPr>
                <w:rFonts w:ascii="HelveticaNeueLT Std" w:hAnsi="HelveticaNeueLT Std" w:cstheme="minorHAnsi"/>
                <w:sz w:val="24"/>
                <w:szCs w:val="24"/>
              </w:rPr>
              <w:t>The law was passed in 2008.</w:t>
            </w:r>
          </w:p>
        </w:tc>
      </w:tr>
      <w:tr w:rsidR="00703FC1" w:rsidRPr="00E959C5" w14:paraId="1F3DEF01" w14:textId="77777777" w:rsidTr="00703FC1">
        <w:tc>
          <w:tcPr>
            <w:tcW w:w="2605" w:type="dxa"/>
          </w:tcPr>
          <w:p w14:paraId="65D11447" w14:textId="7474D671" w:rsidR="00703FC1" w:rsidRPr="00E959C5" w:rsidRDefault="00F819FB" w:rsidP="001E4054">
            <w:pPr>
              <w:rPr>
                <w:rFonts w:ascii="HelveticaNeueLT Std" w:hAnsi="HelveticaNeueLT Std" w:cstheme="minorHAnsi"/>
                <w:sz w:val="24"/>
                <w:szCs w:val="24"/>
              </w:rPr>
            </w:pPr>
            <w:r w:rsidRPr="00E959C5">
              <w:rPr>
                <w:rFonts w:ascii="HelveticaNeueLT Std" w:hAnsi="HelveticaNeueLT Std" w:cstheme="minorHAnsi"/>
                <w:i/>
                <w:sz w:val="24"/>
                <w:szCs w:val="24"/>
              </w:rPr>
              <w:t>Oak Ridges Moraine Conservation Act, 2001</w:t>
            </w:r>
            <w:r w:rsidRPr="00E959C5">
              <w:rPr>
                <w:rFonts w:ascii="HelveticaNeueLT Std" w:hAnsi="HelveticaNeueLT Std" w:cstheme="minorHAnsi"/>
                <w:sz w:val="24"/>
                <w:szCs w:val="24"/>
              </w:rPr>
              <w:t>, section 7</w:t>
            </w:r>
          </w:p>
        </w:tc>
        <w:tc>
          <w:tcPr>
            <w:tcW w:w="4230" w:type="dxa"/>
          </w:tcPr>
          <w:p w14:paraId="2103D63D" w14:textId="3816926D" w:rsidR="00703FC1" w:rsidRPr="00E959C5" w:rsidRDefault="00F819FB" w:rsidP="001E4054">
            <w:pPr>
              <w:rPr>
                <w:rFonts w:ascii="HelveticaNeueLT Std" w:hAnsi="HelveticaNeueLT Std" w:cstheme="minorHAnsi"/>
                <w:sz w:val="24"/>
                <w:szCs w:val="24"/>
              </w:rPr>
            </w:pPr>
            <w:r w:rsidRPr="00E959C5">
              <w:rPr>
                <w:rFonts w:ascii="HelveticaNeueLT Std" w:hAnsi="HelveticaNeueLT Std" w:cstheme="minorHAnsi"/>
                <w:sz w:val="24"/>
                <w:szCs w:val="24"/>
              </w:rPr>
              <w:t>This section requires that planning decisions conform with the Oak Ridges Moraine Conservation Plan and prohibits by-laws to be passed that conflict with the plan.</w:t>
            </w:r>
          </w:p>
        </w:tc>
        <w:tc>
          <w:tcPr>
            <w:tcW w:w="2515" w:type="dxa"/>
          </w:tcPr>
          <w:p w14:paraId="2B3EB1F6" w14:textId="038CE562" w:rsidR="00703FC1" w:rsidRPr="00E959C5" w:rsidRDefault="00F819FB" w:rsidP="001E4054">
            <w:pPr>
              <w:rPr>
                <w:rFonts w:ascii="HelveticaNeueLT Std" w:hAnsi="HelveticaNeueLT Std" w:cstheme="minorHAnsi"/>
                <w:sz w:val="24"/>
                <w:szCs w:val="24"/>
              </w:rPr>
            </w:pPr>
            <w:r w:rsidRPr="00E959C5">
              <w:rPr>
                <w:rFonts w:ascii="HelveticaNeueLT Std" w:hAnsi="HelveticaNeueLT Std" w:cstheme="minorHAnsi"/>
                <w:sz w:val="24"/>
                <w:szCs w:val="24"/>
              </w:rPr>
              <w:t>The Oak Ridges Morain</w:t>
            </w:r>
            <w:r w:rsidR="00FD1EC6" w:rsidRPr="00E959C5">
              <w:rPr>
                <w:rFonts w:ascii="HelveticaNeueLT Std" w:hAnsi="HelveticaNeueLT Std" w:cstheme="minorHAnsi"/>
                <w:sz w:val="24"/>
                <w:szCs w:val="24"/>
              </w:rPr>
              <w:t>e</w:t>
            </w:r>
            <w:r w:rsidRPr="00E959C5">
              <w:rPr>
                <w:rFonts w:ascii="HelveticaNeueLT Std" w:hAnsi="HelveticaNeueLT Std" w:cstheme="minorHAnsi"/>
                <w:sz w:val="24"/>
                <w:szCs w:val="24"/>
              </w:rPr>
              <w:t xml:space="preserve"> Conservation Plan</w:t>
            </w:r>
            <w:r w:rsidR="00FD1EC6" w:rsidRPr="00E959C5">
              <w:rPr>
                <w:rFonts w:ascii="HelveticaNeueLT Std" w:hAnsi="HelveticaNeueLT Std"/>
                <w:sz w:val="24"/>
                <w:szCs w:val="24"/>
              </w:rPr>
              <w:t xml:space="preserve"> </w:t>
            </w:r>
            <w:r w:rsidR="00FD1EC6" w:rsidRPr="00E959C5">
              <w:rPr>
                <w:rFonts w:ascii="HelveticaNeueLT Std" w:hAnsi="HelveticaNeueLT Std" w:cstheme="minorHAnsi"/>
                <w:sz w:val="24"/>
                <w:szCs w:val="24"/>
              </w:rPr>
              <w:t>was amended in 2017, after extensive public consultation.</w:t>
            </w:r>
          </w:p>
        </w:tc>
      </w:tr>
      <w:tr w:rsidR="00703FC1" w:rsidRPr="00E959C5" w14:paraId="5AF8FB9D" w14:textId="77777777" w:rsidTr="00703FC1">
        <w:tc>
          <w:tcPr>
            <w:tcW w:w="2605" w:type="dxa"/>
          </w:tcPr>
          <w:p w14:paraId="2606BB87" w14:textId="53FEAD65" w:rsidR="00703FC1" w:rsidRPr="00E959C5" w:rsidRDefault="00FD1EC6" w:rsidP="001E4054">
            <w:pPr>
              <w:rPr>
                <w:rFonts w:ascii="HelveticaNeueLT Std" w:hAnsi="HelveticaNeueLT Std" w:cstheme="minorHAnsi"/>
                <w:sz w:val="24"/>
                <w:szCs w:val="24"/>
              </w:rPr>
            </w:pPr>
            <w:r w:rsidRPr="00E959C5">
              <w:rPr>
                <w:rFonts w:ascii="HelveticaNeueLT Std" w:hAnsi="HelveticaNeueLT Std" w:cstheme="minorHAnsi"/>
                <w:i/>
                <w:sz w:val="24"/>
                <w:szCs w:val="24"/>
              </w:rPr>
              <w:t>Places to Grow Act</w:t>
            </w:r>
            <w:r w:rsidRPr="00E959C5">
              <w:rPr>
                <w:rFonts w:ascii="HelveticaNeueLT Std" w:hAnsi="HelveticaNeueLT Std" w:cstheme="minorHAnsi"/>
                <w:sz w:val="24"/>
                <w:szCs w:val="24"/>
              </w:rPr>
              <w:t>, 2005, Subsection 14 (1)</w:t>
            </w:r>
          </w:p>
        </w:tc>
        <w:tc>
          <w:tcPr>
            <w:tcW w:w="4230" w:type="dxa"/>
          </w:tcPr>
          <w:p w14:paraId="6B54EC6D" w14:textId="7EDC66F4" w:rsidR="00703FC1" w:rsidRPr="00E959C5" w:rsidRDefault="00FD1EC6" w:rsidP="001E4054">
            <w:pPr>
              <w:rPr>
                <w:rFonts w:ascii="HelveticaNeueLT Std" w:hAnsi="HelveticaNeueLT Std" w:cstheme="minorHAnsi"/>
                <w:sz w:val="24"/>
                <w:szCs w:val="24"/>
              </w:rPr>
            </w:pPr>
            <w:r w:rsidRPr="00E959C5">
              <w:rPr>
                <w:rFonts w:ascii="HelveticaNeueLT Std" w:hAnsi="HelveticaNeueLT Std" w:cstheme="minorHAnsi"/>
                <w:sz w:val="24"/>
                <w:szCs w:val="24"/>
              </w:rPr>
              <w:t>This section requires that planning decisions comply with the Growth Plan for the Greater Golden Horseshoe and the Growth Plan for Northern Ontario</w:t>
            </w:r>
            <w:r w:rsidR="00515638" w:rsidRPr="00E959C5">
              <w:rPr>
                <w:rFonts w:ascii="HelveticaNeueLT Std" w:hAnsi="HelveticaNeueLT Std" w:cstheme="minorHAnsi"/>
                <w:sz w:val="24"/>
                <w:szCs w:val="24"/>
              </w:rPr>
              <w:t>.</w:t>
            </w:r>
          </w:p>
        </w:tc>
        <w:tc>
          <w:tcPr>
            <w:tcW w:w="2515" w:type="dxa"/>
          </w:tcPr>
          <w:p w14:paraId="33FF0F41" w14:textId="286D0730" w:rsidR="00703FC1" w:rsidRPr="00E959C5" w:rsidRDefault="00FD1EC6" w:rsidP="001E4054">
            <w:pPr>
              <w:rPr>
                <w:rFonts w:ascii="HelveticaNeueLT Std" w:hAnsi="HelveticaNeueLT Std" w:cstheme="minorHAnsi"/>
                <w:sz w:val="24"/>
                <w:szCs w:val="24"/>
              </w:rPr>
            </w:pPr>
            <w:r w:rsidRPr="00E959C5">
              <w:rPr>
                <w:rFonts w:ascii="HelveticaNeueLT Std" w:hAnsi="HelveticaNeueLT Std" w:cstheme="minorHAnsi"/>
                <w:sz w:val="24"/>
                <w:szCs w:val="24"/>
              </w:rPr>
              <w:t>The Growth Plan for the Greater Golden Horseshoe was amended in 2017, after extensive public consultation.</w:t>
            </w:r>
          </w:p>
        </w:tc>
      </w:tr>
    </w:tbl>
    <w:p w14:paraId="5461B1D5" w14:textId="77777777" w:rsidR="001E4054" w:rsidRPr="00E959C5" w:rsidRDefault="001E4054" w:rsidP="001E4054">
      <w:pPr>
        <w:spacing w:after="0"/>
        <w:rPr>
          <w:rFonts w:ascii="HelveticaNeueLT Std" w:hAnsi="HelveticaNeueLT Std" w:cstheme="minorHAnsi"/>
          <w:sz w:val="24"/>
          <w:szCs w:val="24"/>
        </w:rPr>
      </w:pPr>
    </w:p>
    <w:p w14:paraId="120A79D0" w14:textId="1211F0D7" w:rsidR="001E4054" w:rsidRPr="00E959C5" w:rsidRDefault="003E14A9"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The potential </w:t>
      </w:r>
      <w:r w:rsidR="00065D91" w:rsidRPr="00E959C5">
        <w:rPr>
          <w:rFonts w:ascii="HelveticaNeueLT Std" w:hAnsi="HelveticaNeueLT Std" w:cstheme="minorHAnsi"/>
          <w:sz w:val="24"/>
          <w:szCs w:val="24"/>
        </w:rPr>
        <w:t xml:space="preserve">negative </w:t>
      </w:r>
      <w:r w:rsidRPr="00E959C5">
        <w:rPr>
          <w:rFonts w:ascii="HelveticaNeueLT Std" w:hAnsi="HelveticaNeueLT Std" w:cstheme="minorHAnsi"/>
          <w:sz w:val="24"/>
          <w:szCs w:val="24"/>
        </w:rPr>
        <w:t xml:space="preserve">impact of </w:t>
      </w:r>
      <w:r w:rsidR="00065D91" w:rsidRPr="00E959C5">
        <w:rPr>
          <w:rFonts w:ascii="HelveticaNeueLT Std" w:hAnsi="HelveticaNeueLT Std" w:cstheme="minorHAnsi"/>
          <w:sz w:val="24"/>
          <w:szCs w:val="24"/>
        </w:rPr>
        <w:t xml:space="preserve">open-for-business by-laws is </w:t>
      </w:r>
      <w:r w:rsidR="00CE07D1" w:rsidRPr="00E959C5">
        <w:rPr>
          <w:rFonts w:ascii="HelveticaNeueLT Std" w:hAnsi="HelveticaNeueLT Std" w:cstheme="minorHAnsi"/>
          <w:sz w:val="24"/>
          <w:szCs w:val="24"/>
        </w:rPr>
        <w:t xml:space="preserve">far-reaching and </w:t>
      </w:r>
      <w:r w:rsidR="00065D91" w:rsidRPr="00E959C5">
        <w:rPr>
          <w:rFonts w:ascii="HelveticaNeueLT Std" w:hAnsi="HelveticaNeueLT Std" w:cstheme="minorHAnsi"/>
          <w:sz w:val="24"/>
          <w:szCs w:val="24"/>
        </w:rPr>
        <w:t xml:space="preserve">profound. </w:t>
      </w:r>
      <w:r w:rsidR="00515638" w:rsidRPr="00E959C5">
        <w:rPr>
          <w:rFonts w:ascii="HelveticaNeueLT Std" w:hAnsi="HelveticaNeueLT Std" w:cstheme="minorHAnsi"/>
          <w:sz w:val="24"/>
          <w:szCs w:val="24"/>
        </w:rPr>
        <w:t>In each case they would override key operative provisions</w:t>
      </w:r>
      <w:r w:rsidR="00924485" w:rsidRPr="00E959C5">
        <w:rPr>
          <w:rFonts w:ascii="HelveticaNeueLT Std" w:hAnsi="HelveticaNeueLT Std" w:cstheme="minorHAnsi"/>
          <w:sz w:val="24"/>
          <w:szCs w:val="24"/>
        </w:rPr>
        <w:t xml:space="preserve"> in the laws listed in Schedule 10</w:t>
      </w:r>
      <w:r w:rsidR="00515638" w:rsidRPr="00E959C5">
        <w:rPr>
          <w:rFonts w:ascii="HelveticaNeueLT Std" w:hAnsi="HelveticaNeueLT Std" w:cstheme="minorHAnsi"/>
          <w:sz w:val="24"/>
          <w:szCs w:val="24"/>
        </w:rPr>
        <w:t xml:space="preserve">, undermining </w:t>
      </w:r>
      <w:r w:rsidR="00103788" w:rsidRPr="00E959C5">
        <w:rPr>
          <w:rFonts w:ascii="HelveticaNeueLT Std" w:hAnsi="HelveticaNeueLT Std" w:cstheme="minorHAnsi"/>
          <w:sz w:val="24"/>
          <w:szCs w:val="24"/>
        </w:rPr>
        <w:t xml:space="preserve">fair and consistent application of laws and policies designed </w:t>
      </w:r>
      <w:r w:rsidR="00065D91" w:rsidRPr="00E959C5">
        <w:rPr>
          <w:rFonts w:ascii="HelveticaNeueLT Std" w:hAnsi="HelveticaNeueLT Std" w:cstheme="minorHAnsi"/>
          <w:sz w:val="24"/>
          <w:szCs w:val="24"/>
        </w:rPr>
        <w:t>to protect drinking water, natural heritage, farmland</w:t>
      </w:r>
      <w:r w:rsidR="00103788" w:rsidRPr="00E959C5">
        <w:rPr>
          <w:rFonts w:ascii="HelveticaNeueLT Std" w:hAnsi="HelveticaNeueLT Std" w:cstheme="minorHAnsi"/>
          <w:sz w:val="24"/>
          <w:szCs w:val="24"/>
        </w:rPr>
        <w:t xml:space="preserve"> and watershed health across Ontario, </w:t>
      </w:r>
      <w:r w:rsidR="00515638" w:rsidRPr="00E959C5">
        <w:rPr>
          <w:rFonts w:ascii="HelveticaNeueLT Std" w:hAnsi="HelveticaNeueLT Std" w:cstheme="minorHAnsi"/>
          <w:sz w:val="24"/>
          <w:szCs w:val="24"/>
        </w:rPr>
        <w:t xml:space="preserve">and </w:t>
      </w:r>
      <w:r w:rsidR="00103788" w:rsidRPr="00E959C5">
        <w:rPr>
          <w:rFonts w:ascii="HelveticaNeueLT Std" w:hAnsi="HelveticaNeueLT Std" w:cstheme="minorHAnsi"/>
          <w:sz w:val="24"/>
          <w:szCs w:val="24"/>
        </w:rPr>
        <w:t>leaving communities open to unchecked development</w:t>
      </w:r>
      <w:r w:rsidR="00065D91" w:rsidRPr="00E959C5">
        <w:rPr>
          <w:rFonts w:ascii="HelveticaNeueLT Std" w:hAnsi="HelveticaNeueLT Std" w:cstheme="minorHAnsi"/>
          <w:sz w:val="24"/>
          <w:szCs w:val="24"/>
        </w:rPr>
        <w:t xml:space="preserve">. </w:t>
      </w:r>
      <w:r w:rsidR="003276EB" w:rsidRPr="00E959C5">
        <w:rPr>
          <w:rFonts w:ascii="HelveticaNeueLT Std" w:hAnsi="HelveticaNeueLT Std" w:cstheme="minorHAnsi"/>
          <w:sz w:val="24"/>
          <w:szCs w:val="24"/>
        </w:rPr>
        <w:t>For example, policies that</w:t>
      </w:r>
      <w:r w:rsidR="00136E6D" w:rsidRPr="00E959C5">
        <w:rPr>
          <w:rFonts w:ascii="HelveticaNeueLT Std" w:hAnsi="HelveticaNeueLT Std" w:cstheme="minorHAnsi"/>
          <w:sz w:val="24"/>
          <w:szCs w:val="24"/>
        </w:rPr>
        <w:t xml:space="preserve"> would </w:t>
      </w:r>
      <w:r w:rsidR="003276EB" w:rsidRPr="00E959C5">
        <w:rPr>
          <w:rFonts w:ascii="HelveticaNeueLT Std" w:hAnsi="HelveticaNeueLT Std" w:cstheme="minorHAnsi"/>
          <w:sz w:val="24"/>
          <w:szCs w:val="24"/>
        </w:rPr>
        <w:t>not apply in</w:t>
      </w:r>
      <w:r w:rsidR="00136E6D" w:rsidRPr="00E959C5">
        <w:rPr>
          <w:rFonts w:ascii="HelveticaNeueLT Std" w:hAnsi="HelveticaNeueLT Std" w:cstheme="minorHAnsi"/>
          <w:sz w:val="24"/>
          <w:szCs w:val="24"/>
        </w:rPr>
        <w:t xml:space="preserve"> open-for-bu</w:t>
      </w:r>
      <w:r w:rsidR="003276EB" w:rsidRPr="00E959C5">
        <w:rPr>
          <w:rFonts w:ascii="HelveticaNeueLT Std" w:hAnsi="HelveticaNeueLT Std" w:cstheme="minorHAnsi"/>
          <w:sz w:val="24"/>
          <w:szCs w:val="24"/>
        </w:rPr>
        <w:t>si</w:t>
      </w:r>
      <w:r w:rsidR="00136E6D" w:rsidRPr="00E959C5">
        <w:rPr>
          <w:rFonts w:ascii="HelveticaNeueLT Std" w:hAnsi="HelveticaNeueLT Std" w:cstheme="minorHAnsi"/>
          <w:sz w:val="24"/>
          <w:szCs w:val="24"/>
        </w:rPr>
        <w:t>ness by-la</w:t>
      </w:r>
      <w:r w:rsidR="003276EB" w:rsidRPr="00E959C5">
        <w:rPr>
          <w:rFonts w:ascii="HelveticaNeueLT Std" w:hAnsi="HelveticaNeueLT Std" w:cstheme="minorHAnsi"/>
          <w:sz w:val="24"/>
          <w:szCs w:val="24"/>
        </w:rPr>
        <w:t>w area</w:t>
      </w:r>
      <w:r w:rsidR="00136E6D" w:rsidRPr="00E959C5">
        <w:rPr>
          <w:rFonts w:ascii="HelveticaNeueLT Std" w:hAnsi="HelveticaNeueLT Std" w:cstheme="minorHAnsi"/>
          <w:sz w:val="24"/>
          <w:szCs w:val="24"/>
        </w:rPr>
        <w:t>s include:</w:t>
      </w:r>
    </w:p>
    <w:p w14:paraId="2F6C768D" w14:textId="6F0CBDEF" w:rsidR="00136E6D" w:rsidRPr="00E959C5" w:rsidRDefault="00136E6D" w:rsidP="003600D8">
      <w:pPr>
        <w:spacing w:after="0"/>
        <w:rPr>
          <w:rFonts w:ascii="HelveticaNeueLT Std" w:hAnsi="HelveticaNeueLT Std" w:cstheme="minorHAnsi"/>
          <w:sz w:val="24"/>
          <w:szCs w:val="24"/>
        </w:rPr>
      </w:pPr>
    </w:p>
    <w:p w14:paraId="5EE20ACF" w14:textId="59EEE5F7" w:rsidR="003276EB" w:rsidRPr="00E959C5" w:rsidRDefault="003276EB"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Those </w:t>
      </w:r>
      <w:r w:rsidR="00D948CF" w:rsidRPr="00E959C5">
        <w:rPr>
          <w:rFonts w:ascii="HelveticaNeueLT Std" w:hAnsi="HelveticaNeueLT Std" w:cstheme="minorHAnsi"/>
          <w:sz w:val="24"/>
          <w:szCs w:val="24"/>
        </w:rPr>
        <w:t xml:space="preserve">addressing significant threats to </w:t>
      </w:r>
      <w:r w:rsidR="00BB456A" w:rsidRPr="00E959C5">
        <w:rPr>
          <w:rFonts w:ascii="HelveticaNeueLT Std" w:hAnsi="HelveticaNeueLT Std" w:cstheme="minorHAnsi"/>
          <w:sz w:val="24"/>
          <w:szCs w:val="24"/>
        </w:rPr>
        <w:t xml:space="preserve">municipal </w:t>
      </w:r>
      <w:r w:rsidR="00D948CF" w:rsidRPr="00E959C5">
        <w:rPr>
          <w:rFonts w:ascii="HelveticaNeueLT Std" w:hAnsi="HelveticaNeueLT Std" w:cstheme="minorHAnsi"/>
          <w:sz w:val="24"/>
          <w:szCs w:val="24"/>
        </w:rPr>
        <w:t>drinking water</w:t>
      </w:r>
      <w:r w:rsidR="002926A8" w:rsidRPr="00E959C5">
        <w:rPr>
          <w:rFonts w:ascii="HelveticaNeueLT Std" w:hAnsi="HelveticaNeueLT Std" w:cstheme="minorHAnsi"/>
          <w:sz w:val="24"/>
          <w:szCs w:val="24"/>
        </w:rPr>
        <w:t xml:space="preserve"> (e.g., landfills, sewage systems, and the storage or handling of fuel, fertilizers, manure, pesticides, road salt, organic solvents and other substances on lands near wells or surface water intake pipes used by municipal drinking water systems)</w:t>
      </w:r>
      <w:r w:rsidRPr="00E959C5">
        <w:rPr>
          <w:rFonts w:ascii="HelveticaNeueLT Std" w:hAnsi="HelveticaNeueLT Std" w:cstheme="minorHAnsi"/>
          <w:sz w:val="24"/>
          <w:szCs w:val="24"/>
        </w:rPr>
        <w:t xml:space="preserve">; </w:t>
      </w:r>
    </w:p>
    <w:p w14:paraId="56DF7B4D" w14:textId="79898E30" w:rsidR="00136E6D" w:rsidRPr="00E959C5" w:rsidRDefault="003276EB"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t>Those protecting</w:t>
      </w:r>
      <w:r w:rsidR="00136E6D" w:rsidRPr="00E959C5">
        <w:rPr>
          <w:rFonts w:ascii="HelveticaNeueLT Std" w:hAnsi="HelveticaNeueLT Std" w:cstheme="minorHAnsi"/>
          <w:sz w:val="24"/>
          <w:szCs w:val="24"/>
        </w:rPr>
        <w:t xml:space="preserve"> provincially significant wetlands</w:t>
      </w:r>
      <w:r w:rsidRPr="00E959C5">
        <w:rPr>
          <w:rFonts w:ascii="HelveticaNeueLT Std" w:hAnsi="HelveticaNeueLT Std" w:cstheme="minorHAnsi"/>
          <w:sz w:val="24"/>
          <w:szCs w:val="24"/>
        </w:rPr>
        <w:t>, woodlands</w:t>
      </w:r>
      <w:r w:rsidR="00924485" w:rsidRPr="00E959C5">
        <w:rPr>
          <w:rFonts w:ascii="HelveticaNeueLT Std" w:hAnsi="HelveticaNeueLT Std" w:cstheme="minorHAnsi"/>
          <w:sz w:val="24"/>
          <w:szCs w:val="24"/>
        </w:rPr>
        <w:t xml:space="preserve"> and</w:t>
      </w:r>
      <w:r w:rsidRPr="00E959C5">
        <w:rPr>
          <w:rFonts w:ascii="HelveticaNeueLT Std" w:hAnsi="HelveticaNeueLT Std" w:cstheme="minorHAnsi"/>
          <w:sz w:val="24"/>
          <w:szCs w:val="24"/>
        </w:rPr>
        <w:t xml:space="preserve"> valley lands and habitat of species at risk;</w:t>
      </w:r>
    </w:p>
    <w:p w14:paraId="42E213B1" w14:textId="6E39C81C" w:rsidR="00136E6D" w:rsidRPr="00E959C5" w:rsidRDefault="003276EB"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Those supporting active transportation, affordable housing, green infrastructure and climate resiliency; </w:t>
      </w:r>
    </w:p>
    <w:p w14:paraId="58D66F85" w14:textId="6958309D" w:rsidR="00136E6D" w:rsidRPr="00E959C5" w:rsidRDefault="003276EB"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lastRenderedPageBreak/>
        <w:t>Those protecting</w:t>
      </w:r>
      <w:r w:rsidR="00136E6D" w:rsidRPr="00E959C5">
        <w:rPr>
          <w:rFonts w:ascii="HelveticaNeueLT Std" w:hAnsi="HelveticaNeueLT Std" w:cstheme="minorHAnsi"/>
          <w:sz w:val="24"/>
          <w:szCs w:val="24"/>
        </w:rPr>
        <w:t xml:space="preserve"> </w:t>
      </w:r>
      <w:r w:rsidR="00D948CF" w:rsidRPr="00E959C5">
        <w:rPr>
          <w:rFonts w:ascii="HelveticaNeueLT Std" w:hAnsi="HelveticaNeueLT Std" w:cstheme="minorHAnsi"/>
          <w:sz w:val="24"/>
          <w:szCs w:val="24"/>
        </w:rPr>
        <w:t xml:space="preserve">key natural heritage features, key hydrologic features, </w:t>
      </w:r>
      <w:r w:rsidR="00136E6D" w:rsidRPr="00E959C5">
        <w:rPr>
          <w:rFonts w:ascii="HelveticaNeueLT Std" w:hAnsi="HelveticaNeueLT Std" w:cstheme="minorHAnsi"/>
          <w:sz w:val="24"/>
          <w:szCs w:val="24"/>
        </w:rPr>
        <w:t xml:space="preserve">natural core areas and natural linkage areas </w:t>
      </w:r>
      <w:r w:rsidR="00D948CF" w:rsidRPr="00E959C5">
        <w:rPr>
          <w:rFonts w:ascii="HelveticaNeueLT Std" w:hAnsi="HelveticaNeueLT Std" w:cstheme="minorHAnsi"/>
          <w:sz w:val="24"/>
          <w:szCs w:val="24"/>
        </w:rPr>
        <w:t>across</w:t>
      </w:r>
      <w:r w:rsidR="00136E6D" w:rsidRPr="00E959C5">
        <w:rPr>
          <w:rFonts w:ascii="HelveticaNeueLT Std" w:hAnsi="HelveticaNeueLT Std" w:cstheme="minorHAnsi"/>
          <w:sz w:val="24"/>
          <w:szCs w:val="24"/>
        </w:rPr>
        <w:t xml:space="preserve"> the Oak Ridges Moraine</w:t>
      </w:r>
      <w:r w:rsidRPr="00E959C5">
        <w:rPr>
          <w:rFonts w:ascii="HelveticaNeueLT Std" w:hAnsi="HelveticaNeueLT Std" w:cstheme="minorHAnsi"/>
          <w:sz w:val="24"/>
          <w:szCs w:val="24"/>
        </w:rPr>
        <w:t>;</w:t>
      </w:r>
      <w:r w:rsidR="00136E6D" w:rsidRPr="00E959C5">
        <w:rPr>
          <w:rFonts w:ascii="HelveticaNeueLT Std" w:hAnsi="HelveticaNeueLT Std" w:cstheme="minorHAnsi"/>
          <w:sz w:val="24"/>
          <w:szCs w:val="24"/>
        </w:rPr>
        <w:t xml:space="preserve"> </w:t>
      </w:r>
    </w:p>
    <w:p w14:paraId="4D5F3573" w14:textId="29D67DA1" w:rsidR="003276EB" w:rsidRPr="00E959C5" w:rsidRDefault="00D948CF"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Those protecting two-million acres of natural areas and farmland across the Greenbelt; </w:t>
      </w:r>
    </w:p>
    <w:p w14:paraId="1E57CAA3" w14:textId="77777777" w:rsidR="00D948CF" w:rsidRPr="00E959C5" w:rsidRDefault="00D948CF"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t>Those protecting fresh water and the ecological health of the Lake Simcoe watershed;</w:t>
      </w:r>
    </w:p>
    <w:p w14:paraId="660DBEDD" w14:textId="722065C1" w:rsidR="00D948CF" w:rsidRPr="00E959C5" w:rsidRDefault="00D948CF"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Those </w:t>
      </w:r>
      <w:r w:rsidR="00BB456A" w:rsidRPr="00E959C5">
        <w:rPr>
          <w:rFonts w:ascii="HelveticaNeueLT Std" w:hAnsi="HelveticaNeueLT Std" w:cstheme="minorHAnsi"/>
          <w:sz w:val="24"/>
          <w:szCs w:val="24"/>
        </w:rPr>
        <w:t>supporting</w:t>
      </w:r>
      <w:r w:rsidRPr="00E959C5">
        <w:rPr>
          <w:rFonts w:ascii="HelveticaNeueLT Std" w:hAnsi="HelveticaNeueLT Std" w:cstheme="minorHAnsi"/>
          <w:sz w:val="24"/>
          <w:szCs w:val="24"/>
        </w:rPr>
        <w:t xml:space="preserve"> smart, </w:t>
      </w:r>
      <w:r w:rsidR="00BB456A" w:rsidRPr="00E959C5">
        <w:rPr>
          <w:rFonts w:ascii="HelveticaNeueLT Std" w:hAnsi="HelveticaNeueLT Std" w:cstheme="minorHAnsi"/>
          <w:sz w:val="24"/>
          <w:szCs w:val="24"/>
        </w:rPr>
        <w:t xml:space="preserve">integrated, long-term planning for the Greater Golden Horseshoe, a </w:t>
      </w:r>
      <w:r w:rsidR="002926A8" w:rsidRPr="00E959C5">
        <w:rPr>
          <w:rFonts w:ascii="HelveticaNeueLT Std" w:hAnsi="HelveticaNeueLT Std" w:cstheme="minorHAnsi"/>
          <w:sz w:val="24"/>
          <w:szCs w:val="24"/>
        </w:rPr>
        <w:t xml:space="preserve">heavily developed </w:t>
      </w:r>
      <w:r w:rsidR="00BB456A" w:rsidRPr="00E959C5">
        <w:rPr>
          <w:rFonts w:ascii="HelveticaNeueLT Std" w:hAnsi="HelveticaNeueLT Std" w:cstheme="minorHAnsi"/>
          <w:sz w:val="24"/>
          <w:szCs w:val="24"/>
        </w:rPr>
        <w:t>region facing intense development pressures</w:t>
      </w:r>
      <w:r w:rsidRPr="00E959C5">
        <w:rPr>
          <w:rFonts w:ascii="HelveticaNeueLT Std" w:hAnsi="HelveticaNeueLT Std" w:cstheme="minorHAnsi"/>
          <w:sz w:val="24"/>
          <w:szCs w:val="24"/>
        </w:rPr>
        <w:t>.</w:t>
      </w:r>
    </w:p>
    <w:p w14:paraId="5FFFB824" w14:textId="77777777" w:rsidR="00515638" w:rsidRPr="00E959C5" w:rsidRDefault="00515638" w:rsidP="003600D8">
      <w:pPr>
        <w:spacing w:after="0"/>
        <w:rPr>
          <w:rFonts w:ascii="HelveticaNeueLT Std" w:hAnsi="HelveticaNeueLT Std" w:cstheme="minorHAnsi"/>
          <w:sz w:val="24"/>
          <w:szCs w:val="24"/>
        </w:rPr>
      </w:pPr>
    </w:p>
    <w:p w14:paraId="61F88B4D" w14:textId="7C2EC033" w:rsidR="00D803F8" w:rsidRPr="00E959C5" w:rsidRDefault="0051563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These and other outcomes of Bill 66 would run contrary to interests and desires of the people of Ontario: a 2016 Nanos poll found that 90 percent of Ontarians believe the government is responsible to ensure a healthy environment for all, and 97 percent support the right to clean air and water. </w:t>
      </w:r>
    </w:p>
    <w:p w14:paraId="1ABAAEFE" w14:textId="77777777" w:rsidR="00515638" w:rsidRPr="00E959C5" w:rsidRDefault="00515638" w:rsidP="003600D8">
      <w:pPr>
        <w:spacing w:after="0"/>
        <w:rPr>
          <w:rFonts w:ascii="HelveticaNeueLT Std" w:hAnsi="HelveticaNeueLT Std" w:cstheme="minorHAnsi"/>
          <w:sz w:val="24"/>
          <w:szCs w:val="24"/>
        </w:rPr>
      </w:pPr>
    </w:p>
    <w:p w14:paraId="556973D9" w14:textId="4C3C3344" w:rsidR="003600D8" w:rsidRPr="00E959C5" w:rsidRDefault="00E20934" w:rsidP="00AB11E5">
      <w:pPr>
        <w:spacing w:after="0"/>
        <w:rPr>
          <w:rFonts w:ascii="HelveticaNeueLT Std" w:hAnsi="HelveticaNeueLT Std" w:cstheme="minorHAnsi"/>
          <w:b/>
          <w:sz w:val="24"/>
          <w:szCs w:val="24"/>
        </w:rPr>
      </w:pPr>
      <w:r w:rsidRPr="00E959C5">
        <w:rPr>
          <w:rFonts w:ascii="HelveticaNeueLT Std" w:hAnsi="HelveticaNeueLT Std" w:cstheme="minorHAnsi"/>
          <w:b/>
          <w:sz w:val="24"/>
          <w:szCs w:val="24"/>
        </w:rPr>
        <w:t xml:space="preserve">Open-for-business by-laws would eliminate opportunities for public input on planning decisions. </w:t>
      </w:r>
    </w:p>
    <w:p w14:paraId="5EAC3F07" w14:textId="6286A96D" w:rsidR="00E14D03" w:rsidRPr="00E959C5" w:rsidRDefault="00E14D03" w:rsidP="00136E6D">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Under the guise of cutting red tape, open-for-business by-laws would bypass </w:t>
      </w:r>
      <w:r w:rsidR="001D2D4D" w:rsidRPr="00E959C5">
        <w:rPr>
          <w:rFonts w:ascii="HelveticaNeueLT Std" w:hAnsi="HelveticaNeueLT Std" w:cstheme="minorHAnsi"/>
          <w:sz w:val="24"/>
          <w:szCs w:val="24"/>
        </w:rPr>
        <w:t>legal</w:t>
      </w:r>
      <w:r w:rsidRPr="00E959C5">
        <w:rPr>
          <w:rFonts w:ascii="HelveticaNeueLT Std" w:hAnsi="HelveticaNeueLT Std" w:cstheme="minorHAnsi"/>
          <w:sz w:val="24"/>
          <w:szCs w:val="24"/>
        </w:rPr>
        <w:t xml:space="preserve"> </w:t>
      </w:r>
      <w:r w:rsidR="001D2D4D" w:rsidRPr="00E959C5">
        <w:rPr>
          <w:rFonts w:ascii="HelveticaNeueLT Std" w:hAnsi="HelveticaNeueLT Std" w:cstheme="minorHAnsi"/>
          <w:sz w:val="24"/>
          <w:szCs w:val="24"/>
        </w:rPr>
        <w:t>r</w:t>
      </w:r>
      <w:r w:rsidRPr="00E959C5">
        <w:rPr>
          <w:rFonts w:ascii="HelveticaNeueLT Std" w:hAnsi="HelveticaNeueLT Std" w:cstheme="minorHAnsi"/>
          <w:sz w:val="24"/>
          <w:szCs w:val="24"/>
        </w:rPr>
        <w:t xml:space="preserve">equirements </w:t>
      </w:r>
      <w:r w:rsidR="001D2D4D" w:rsidRPr="00E959C5">
        <w:rPr>
          <w:rFonts w:ascii="HelveticaNeueLT Std" w:hAnsi="HelveticaNeueLT Std" w:cstheme="minorHAnsi"/>
          <w:sz w:val="24"/>
          <w:szCs w:val="24"/>
        </w:rPr>
        <w:t>(</w:t>
      </w:r>
      <w:r w:rsidR="001D2D4D" w:rsidRPr="00E959C5">
        <w:rPr>
          <w:rFonts w:ascii="HelveticaNeueLT Std" w:hAnsi="HelveticaNeueLT Std" w:cstheme="minorHAnsi"/>
          <w:i/>
          <w:sz w:val="24"/>
          <w:szCs w:val="24"/>
        </w:rPr>
        <w:t>Planning Act, Clean Water Act</w:t>
      </w:r>
      <w:r w:rsidR="001D2D4D" w:rsidRPr="00E959C5">
        <w:rPr>
          <w:rFonts w:ascii="HelveticaNeueLT Std" w:hAnsi="HelveticaNeueLT Std" w:cstheme="minorHAnsi"/>
          <w:sz w:val="24"/>
          <w:szCs w:val="24"/>
        </w:rPr>
        <w:t xml:space="preserve">) </w:t>
      </w:r>
      <w:r w:rsidRPr="00E959C5">
        <w:rPr>
          <w:rFonts w:ascii="HelveticaNeueLT Std" w:hAnsi="HelveticaNeueLT Std" w:cstheme="minorHAnsi"/>
          <w:sz w:val="24"/>
          <w:szCs w:val="24"/>
        </w:rPr>
        <w:t xml:space="preserve">designed to ensure fair, consistent and transparent public engagement with land-use decisions in our communities. </w:t>
      </w:r>
      <w:r w:rsidR="002926A8" w:rsidRPr="00E959C5">
        <w:rPr>
          <w:rFonts w:ascii="HelveticaNeueLT Std" w:hAnsi="HelveticaNeueLT Std" w:cstheme="minorHAnsi"/>
          <w:sz w:val="24"/>
          <w:szCs w:val="24"/>
        </w:rPr>
        <w:t>Open-for-business by-laws</w:t>
      </w:r>
      <w:r w:rsidR="00CE07D1" w:rsidRPr="00E959C5">
        <w:rPr>
          <w:rFonts w:ascii="HelveticaNeueLT Std" w:hAnsi="HelveticaNeueLT Std" w:cstheme="minorHAnsi"/>
          <w:sz w:val="24"/>
          <w:szCs w:val="24"/>
        </w:rPr>
        <w:t xml:space="preserve"> c</w:t>
      </w:r>
      <w:r w:rsidR="00924485" w:rsidRPr="00E959C5">
        <w:rPr>
          <w:rFonts w:ascii="HelveticaNeueLT Std" w:hAnsi="HelveticaNeueLT Std" w:cstheme="minorHAnsi"/>
          <w:sz w:val="24"/>
          <w:szCs w:val="24"/>
        </w:rPr>
        <w:t>ould</w:t>
      </w:r>
      <w:r w:rsidR="00CE07D1" w:rsidRPr="00E959C5">
        <w:rPr>
          <w:rFonts w:ascii="HelveticaNeueLT Std" w:hAnsi="HelveticaNeueLT Std" w:cstheme="minorHAnsi"/>
          <w:sz w:val="24"/>
          <w:szCs w:val="24"/>
        </w:rPr>
        <w:t xml:space="preserve"> be passed without any prior public notice or meetings and c</w:t>
      </w:r>
      <w:r w:rsidR="00924485" w:rsidRPr="00E959C5">
        <w:rPr>
          <w:rFonts w:ascii="HelveticaNeueLT Std" w:hAnsi="HelveticaNeueLT Std" w:cstheme="minorHAnsi"/>
          <w:sz w:val="24"/>
          <w:szCs w:val="24"/>
        </w:rPr>
        <w:t>ould not</w:t>
      </w:r>
      <w:r w:rsidR="00CE07D1" w:rsidRPr="00E959C5">
        <w:rPr>
          <w:rFonts w:ascii="HelveticaNeueLT Std" w:hAnsi="HelveticaNeueLT Std" w:cstheme="minorHAnsi"/>
          <w:sz w:val="24"/>
          <w:szCs w:val="24"/>
        </w:rPr>
        <w:t xml:space="preserve"> be </w:t>
      </w:r>
      <w:r w:rsidRPr="00E959C5">
        <w:rPr>
          <w:rFonts w:ascii="HelveticaNeueLT Std" w:hAnsi="HelveticaNeueLT Std" w:cstheme="minorHAnsi"/>
          <w:sz w:val="24"/>
          <w:szCs w:val="24"/>
        </w:rPr>
        <w:t>appealed to the Local Planning Appeal Tribunal</w:t>
      </w:r>
      <w:r w:rsidR="00CE07D1" w:rsidRPr="00E959C5">
        <w:rPr>
          <w:rFonts w:ascii="HelveticaNeueLT Std" w:hAnsi="HelveticaNeueLT Std" w:cstheme="minorHAnsi"/>
          <w:sz w:val="24"/>
          <w:szCs w:val="24"/>
        </w:rPr>
        <w:t xml:space="preserve">. In other words, by-laws passed behind closed doors </w:t>
      </w:r>
      <w:r w:rsidR="00515638" w:rsidRPr="00E959C5">
        <w:rPr>
          <w:rFonts w:ascii="HelveticaNeueLT Std" w:hAnsi="HelveticaNeueLT Std" w:cstheme="minorHAnsi"/>
          <w:sz w:val="24"/>
          <w:szCs w:val="24"/>
        </w:rPr>
        <w:t>would</w:t>
      </w:r>
      <w:r w:rsidR="00CE07D1" w:rsidRPr="00E959C5">
        <w:rPr>
          <w:rFonts w:ascii="HelveticaNeueLT Std" w:hAnsi="HelveticaNeueLT Std" w:cstheme="minorHAnsi"/>
          <w:sz w:val="24"/>
          <w:szCs w:val="24"/>
        </w:rPr>
        <w:t xml:space="preserve"> trump laws, policies and municipal official plans developed through </w:t>
      </w:r>
      <w:r w:rsidR="00136E6D" w:rsidRPr="00E959C5">
        <w:rPr>
          <w:rFonts w:ascii="HelveticaNeueLT Std" w:hAnsi="HelveticaNeueLT Std" w:cstheme="minorHAnsi"/>
          <w:sz w:val="24"/>
          <w:szCs w:val="24"/>
        </w:rPr>
        <w:t>extensive and open public consultation.</w:t>
      </w:r>
      <w:r w:rsidR="002926A8" w:rsidRPr="00E959C5">
        <w:rPr>
          <w:rFonts w:ascii="HelveticaNeueLT Std" w:hAnsi="HelveticaNeueLT Std" w:cstheme="minorHAnsi"/>
          <w:sz w:val="24"/>
          <w:szCs w:val="24"/>
        </w:rPr>
        <w:t xml:space="preserve"> Communities would have no recourse to influence or challenge them.</w:t>
      </w:r>
      <w:r w:rsidR="00564706" w:rsidRPr="00E959C5">
        <w:rPr>
          <w:rFonts w:ascii="HelveticaNeueLT Std" w:hAnsi="HelveticaNeueLT Std" w:cstheme="minorHAnsi"/>
          <w:sz w:val="24"/>
          <w:szCs w:val="24"/>
        </w:rPr>
        <w:t xml:space="preserve"> </w:t>
      </w:r>
    </w:p>
    <w:p w14:paraId="2FBCA421" w14:textId="72F16272" w:rsidR="00564706" w:rsidRPr="00E959C5" w:rsidRDefault="00564706" w:rsidP="00136E6D">
      <w:pPr>
        <w:spacing w:after="0"/>
        <w:rPr>
          <w:rFonts w:ascii="HelveticaNeueLT Std" w:hAnsi="HelveticaNeueLT Std" w:cstheme="minorHAnsi"/>
          <w:sz w:val="24"/>
          <w:szCs w:val="24"/>
        </w:rPr>
      </w:pPr>
    </w:p>
    <w:p w14:paraId="2954225C" w14:textId="5F962A3B" w:rsidR="00064800" w:rsidRPr="00E959C5" w:rsidRDefault="00564706" w:rsidP="00136E6D">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Further, </w:t>
      </w:r>
      <w:r w:rsidR="00064800" w:rsidRPr="00E959C5">
        <w:rPr>
          <w:rFonts w:ascii="HelveticaNeueLT Std" w:hAnsi="HelveticaNeueLT Std" w:cstheme="minorHAnsi"/>
          <w:sz w:val="24"/>
          <w:szCs w:val="24"/>
        </w:rPr>
        <w:t xml:space="preserve">Bill 66 would allow Cabinet (not the Legislature) to add other </w:t>
      </w:r>
      <w:r w:rsidR="00924485" w:rsidRPr="00E959C5">
        <w:rPr>
          <w:rFonts w:ascii="HelveticaNeueLT Std" w:hAnsi="HelveticaNeueLT Std" w:cstheme="minorHAnsi"/>
          <w:sz w:val="24"/>
          <w:szCs w:val="24"/>
        </w:rPr>
        <w:t>legal provisions</w:t>
      </w:r>
      <w:r w:rsidR="00064800" w:rsidRPr="00E959C5">
        <w:rPr>
          <w:rFonts w:ascii="HelveticaNeueLT Std" w:hAnsi="HelveticaNeueLT Std" w:cstheme="minorHAnsi"/>
          <w:sz w:val="24"/>
          <w:szCs w:val="24"/>
        </w:rPr>
        <w:t xml:space="preserve"> to the list of those in Schedule 10 to be circumvented by open-for-business by-laws, an approach which limits opportunities for transparent public </w:t>
      </w:r>
      <w:r w:rsidR="00EC7B2D" w:rsidRPr="00E959C5">
        <w:rPr>
          <w:rFonts w:ascii="HelveticaNeueLT Std" w:hAnsi="HelveticaNeueLT Std" w:cstheme="minorHAnsi"/>
          <w:sz w:val="24"/>
          <w:szCs w:val="24"/>
        </w:rPr>
        <w:t xml:space="preserve">consideration and </w:t>
      </w:r>
      <w:r w:rsidR="00064800" w:rsidRPr="00E959C5">
        <w:rPr>
          <w:rFonts w:ascii="HelveticaNeueLT Std" w:hAnsi="HelveticaNeueLT Std" w:cstheme="minorHAnsi"/>
          <w:sz w:val="24"/>
          <w:szCs w:val="24"/>
        </w:rPr>
        <w:t xml:space="preserve">debate.  </w:t>
      </w:r>
    </w:p>
    <w:p w14:paraId="32E95273" w14:textId="77777777" w:rsidR="00064800" w:rsidRPr="00E959C5" w:rsidRDefault="00064800" w:rsidP="00136E6D">
      <w:pPr>
        <w:spacing w:after="0"/>
        <w:rPr>
          <w:rFonts w:ascii="HelveticaNeueLT Std" w:hAnsi="HelveticaNeueLT Std" w:cstheme="minorHAnsi"/>
          <w:sz w:val="24"/>
          <w:szCs w:val="24"/>
        </w:rPr>
      </w:pPr>
    </w:p>
    <w:p w14:paraId="1A8F987A" w14:textId="318CFFAF" w:rsidR="0070715C" w:rsidRPr="00E959C5" w:rsidRDefault="00064800" w:rsidP="0070715C">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Finally, </w:t>
      </w:r>
      <w:r w:rsidR="00564706" w:rsidRPr="00E959C5">
        <w:rPr>
          <w:rFonts w:ascii="HelveticaNeueLT Std" w:hAnsi="HelveticaNeueLT Std" w:cstheme="minorHAnsi"/>
          <w:sz w:val="24"/>
          <w:szCs w:val="24"/>
        </w:rPr>
        <w:t xml:space="preserve">we question whether there is demand from municipalities for open-for-business by-laws, </w:t>
      </w:r>
      <w:r w:rsidRPr="00E959C5">
        <w:rPr>
          <w:rFonts w:ascii="HelveticaNeueLT Std" w:hAnsi="HelveticaNeueLT Std" w:cstheme="minorHAnsi"/>
          <w:sz w:val="24"/>
          <w:szCs w:val="24"/>
        </w:rPr>
        <w:t xml:space="preserve">ostensibly </w:t>
      </w:r>
      <w:r w:rsidR="00564706" w:rsidRPr="00E959C5">
        <w:rPr>
          <w:rFonts w:ascii="HelveticaNeueLT Std" w:hAnsi="HelveticaNeueLT Std" w:cstheme="minorHAnsi"/>
          <w:sz w:val="24"/>
          <w:szCs w:val="24"/>
        </w:rPr>
        <w:t xml:space="preserve">proposed by the government to </w:t>
      </w:r>
      <w:r w:rsidR="00924485" w:rsidRPr="00E959C5">
        <w:rPr>
          <w:rFonts w:ascii="HelveticaNeueLT Std" w:hAnsi="HelveticaNeueLT Std" w:cstheme="minorHAnsi"/>
          <w:sz w:val="24"/>
          <w:szCs w:val="24"/>
        </w:rPr>
        <w:t>make</w:t>
      </w:r>
      <w:r w:rsidR="00564706" w:rsidRPr="00E959C5">
        <w:rPr>
          <w:rFonts w:ascii="HelveticaNeueLT Std" w:hAnsi="HelveticaNeueLT Std" w:cstheme="minorHAnsi"/>
          <w:sz w:val="24"/>
          <w:szCs w:val="24"/>
        </w:rPr>
        <w:t xml:space="preserve"> more employment lands</w:t>
      </w:r>
      <w:r w:rsidR="00924485" w:rsidRPr="00E959C5">
        <w:rPr>
          <w:rFonts w:ascii="HelveticaNeueLT Std" w:hAnsi="HelveticaNeueLT Std" w:cstheme="minorHAnsi"/>
          <w:sz w:val="24"/>
          <w:szCs w:val="24"/>
        </w:rPr>
        <w:t xml:space="preserve"> available</w:t>
      </w:r>
      <w:r w:rsidR="00564706" w:rsidRPr="00E959C5">
        <w:rPr>
          <w:rFonts w:ascii="HelveticaNeueLT Std" w:hAnsi="HelveticaNeueLT Std" w:cstheme="minorHAnsi"/>
          <w:sz w:val="24"/>
          <w:szCs w:val="24"/>
        </w:rPr>
        <w:t xml:space="preserve">. </w:t>
      </w:r>
      <w:r w:rsidR="009C6467" w:rsidRPr="00E959C5">
        <w:rPr>
          <w:rFonts w:ascii="HelveticaNeueLT Std" w:hAnsi="HelveticaNeueLT Std" w:cstheme="minorHAnsi"/>
          <w:sz w:val="24"/>
          <w:szCs w:val="24"/>
        </w:rPr>
        <w:t xml:space="preserve">At the Growth Plan implementation consultation held on November 8, 2018 at Queen’s Park </w:t>
      </w:r>
      <w:bookmarkStart w:id="2" w:name="_Hlk534098356"/>
      <w:r w:rsidR="00564706" w:rsidRPr="00E959C5">
        <w:rPr>
          <w:rFonts w:ascii="HelveticaNeueLT Std" w:hAnsi="HelveticaNeueLT Std" w:cstheme="minorHAnsi"/>
          <w:sz w:val="24"/>
          <w:szCs w:val="24"/>
        </w:rPr>
        <w:t xml:space="preserve">many municipalities </w:t>
      </w:r>
      <w:r w:rsidR="009C6467" w:rsidRPr="00E959C5">
        <w:rPr>
          <w:rFonts w:ascii="HelveticaNeueLT Std" w:hAnsi="HelveticaNeueLT Std" w:cstheme="minorHAnsi"/>
          <w:sz w:val="24"/>
          <w:szCs w:val="24"/>
        </w:rPr>
        <w:t>indicated</w:t>
      </w:r>
      <w:r w:rsidR="00564706" w:rsidRPr="00E959C5">
        <w:rPr>
          <w:rFonts w:ascii="HelveticaNeueLT Std" w:hAnsi="HelveticaNeueLT Std" w:cstheme="minorHAnsi"/>
          <w:sz w:val="24"/>
          <w:szCs w:val="24"/>
        </w:rPr>
        <w:t xml:space="preserve"> that they have a surplus of employment lands and would like to see these repurposed for residential.</w:t>
      </w:r>
      <w:bookmarkEnd w:id="2"/>
      <w:r w:rsidRPr="00E959C5">
        <w:rPr>
          <w:rFonts w:ascii="HelveticaNeueLT Std" w:hAnsi="HelveticaNeueLT Std" w:cstheme="minorHAnsi"/>
          <w:sz w:val="24"/>
          <w:szCs w:val="24"/>
        </w:rPr>
        <w:t xml:space="preserve"> </w:t>
      </w:r>
      <w:r w:rsidR="009C6467" w:rsidRPr="00E959C5">
        <w:rPr>
          <w:rFonts w:ascii="HelveticaNeueLT Std" w:hAnsi="HelveticaNeueLT Std" w:cstheme="minorHAnsi"/>
          <w:sz w:val="24"/>
          <w:szCs w:val="24"/>
        </w:rPr>
        <w:t xml:space="preserve">Since </w:t>
      </w:r>
      <w:r w:rsidR="0070715C" w:rsidRPr="00E959C5">
        <w:rPr>
          <w:rFonts w:ascii="HelveticaNeueLT Std" w:hAnsi="HelveticaNeueLT Std" w:cstheme="minorHAnsi"/>
          <w:sz w:val="24"/>
          <w:szCs w:val="24"/>
        </w:rPr>
        <w:t>the introduction of Bill 66</w:t>
      </w:r>
      <w:r w:rsidR="009C6467" w:rsidRPr="00E959C5">
        <w:rPr>
          <w:rFonts w:ascii="HelveticaNeueLT Std" w:hAnsi="HelveticaNeueLT Std" w:cstheme="minorHAnsi"/>
          <w:sz w:val="24"/>
          <w:szCs w:val="24"/>
        </w:rPr>
        <w:t xml:space="preserve">, </w:t>
      </w:r>
      <w:r w:rsidR="0070715C" w:rsidRPr="00E959C5">
        <w:rPr>
          <w:rFonts w:ascii="HelveticaNeueLT Std" w:hAnsi="HelveticaNeueLT Std" w:cstheme="minorHAnsi"/>
          <w:sz w:val="24"/>
          <w:szCs w:val="24"/>
        </w:rPr>
        <w:t xml:space="preserve">many municipal leaders (e.g., in Guelph, Aurora, Burlington, Barrie, Oakville, Hamilton, Toronto) have expressed serious concerns about open-for-business by-laws and </w:t>
      </w:r>
      <w:r w:rsidR="00FC57C2" w:rsidRPr="00E959C5">
        <w:rPr>
          <w:rFonts w:ascii="HelveticaNeueLT Std" w:hAnsi="HelveticaNeueLT Std" w:cstheme="minorHAnsi"/>
          <w:sz w:val="24"/>
          <w:szCs w:val="24"/>
        </w:rPr>
        <w:t>the</w:t>
      </w:r>
      <w:r w:rsidR="00AB11E5" w:rsidRPr="00E959C5">
        <w:rPr>
          <w:rFonts w:ascii="HelveticaNeueLT Std" w:hAnsi="HelveticaNeueLT Std" w:cstheme="minorHAnsi"/>
          <w:sz w:val="24"/>
          <w:szCs w:val="24"/>
        </w:rPr>
        <w:t xml:space="preserve"> circumvention of laws </w:t>
      </w:r>
      <w:r w:rsidR="00953CFC" w:rsidRPr="00E959C5">
        <w:rPr>
          <w:rFonts w:ascii="HelveticaNeueLT Std" w:hAnsi="HelveticaNeueLT Std" w:cstheme="minorHAnsi"/>
          <w:sz w:val="24"/>
          <w:szCs w:val="24"/>
        </w:rPr>
        <w:t xml:space="preserve">that </w:t>
      </w:r>
      <w:r w:rsidR="00AB11E5" w:rsidRPr="00E959C5">
        <w:rPr>
          <w:rFonts w:ascii="HelveticaNeueLT Std" w:hAnsi="HelveticaNeueLT Std" w:cstheme="minorHAnsi"/>
          <w:sz w:val="24"/>
          <w:szCs w:val="24"/>
        </w:rPr>
        <w:t xml:space="preserve">protect </w:t>
      </w:r>
      <w:r w:rsidR="0070715C" w:rsidRPr="00E959C5">
        <w:rPr>
          <w:rFonts w:ascii="HelveticaNeueLT Std" w:hAnsi="HelveticaNeueLT Std" w:cstheme="minorHAnsi"/>
          <w:sz w:val="24"/>
          <w:szCs w:val="24"/>
        </w:rPr>
        <w:t xml:space="preserve">drinking water, </w:t>
      </w:r>
      <w:r w:rsidR="00FC57C2" w:rsidRPr="00E959C5">
        <w:rPr>
          <w:rFonts w:ascii="HelveticaNeueLT Std" w:hAnsi="HelveticaNeueLT Std" w:cstheme="minorHAnsi"/>
          <w:sz w:val="24"/>
          <w:szCs w:val="24"/>
        </w:rPr>
        <w:t>farmlands</w:t>
      </w:r>
      <w:r w:rsidR="00AB11E5" w:rsidRPr="00E959C5">
        <w:rPr>
          <w:rFonts w:ascii="HelveticaNeueLT Std" w:hAnsi="HelveticaNeueLT Std" w:cstheme="minorHAnsi"/>
          <w:sz w:val="24"/>
          <w:szCs w:val="24"/>
        </w:rPr>
        <w:t xml:space="preserve"> and</w:t>
      </w:r>
      <w:r w:rsidR="00FC57C2" w:rsidRPr="00E959C5">
        <w:rPr>
          <w:rFonts w:ascii="HelveticaNeueLT Std" w:hAnsi="HelveticaNeueLT Std" w:cstheme="minorHAnsi"/>
          <w:sz w:val="24"/>
          <w:szCs w:val="24"/>
        </w:rPr>
        <w:t xml:space="preserve"> </w:t>
      </w:r>
      <w:r w:rsidR="00AB11E5" w:rsidRPr="00E959C5">
        <w:rPr>
          <w:rFonts w:ascii="HelveticaNeueLT Std" w:hAnsi="HelveticaNeueLT Std" w:cstheme="minorHAnsi"/>
          <w:sz w:val="24"/>
          <w:szCs w:val="24"/>
        </w:rPr>
        <w:t>natural</w:t>
      </w:r>
      <w:r w:rsidR="00FC57C2" w:rsidRPr="00E959C5">
        <w:rPr>
          <w:rFonts w:ascii="HelveticaNeueLT Std" w:hAnsi="HelveticaNeueLT Std" w:cstheme="minorHAnsi"/>
          <w:sz w:val="24"/>
          <w:szCs w:val="24"/>
        </w:rPr>
        <w:t xml:space="preserve"> areas</w:t>
      </w:r>
      <w:r w:rsidR="00AB11E5" w:rsidRPr="00E959C5">
        <w:rPr>
          <w:rFonts w:ascii="HelveticaNeueLT Std" w:hAnsi="HelveticaNeueLT Std" w:cstheme="minorHAnsi"/>
          <w:sz w:val="24"/>
          <w:szCs w:val="24"/>
        </w:rPr>
        <w:t xml:space="preserve"> and ensure</w:t>
      </w:r>
      <w:r w:rsidR="00FC57C2" w:rsidRPr="00E959C5">
        <w:rPr>
          <w:rFonts w:ascii="HelveticaNeueLT Std" w:hAnsi="HelveticaNeueLT Std" w:cstheme="minorHAnsi"/>
          <w:sz w:val="24"/>
          <w:szCs w:val="24"/>
        </w:rPr>
        <w:t xml:space="preserve"> public input and transparen</w:t>
      </w:r>
      <w:r w:rsidR="00AB11E5" w:rsidRPr="00E959C5">
        <w:rPr>
          <w:rFonts w:ascii="HelveticaNeueLT Std" w:hAnsi="HelveticaNeueLT Std" w:cstheme="minorHAnsi"/>
          <w:sz w:val="24"/>
          <w:szCs w:val="24"/>
        </w:rPr>
        <w:t>cy in</w:t>
      </w:r>
      <w:r w:rsidR="00FC57C2" w:rsidRPr="00E959C5">
        <w:rPr>
          <w:rFonts w:ascii="HelveticaNeueLT Std" w:hAnsi="HelveticaNeueLT Std" w:cstheme="minorHAnsi"/>
          <w:sz w:val="24"/>
          <w:szCs w:val="24"/>
        </w:rPr>
        <w:t xml:space="preserve"> decision-making</w:t>
      </w:r>
      <w:r w:rsidR="0070715C" w:rsidRPr="00E959C5">
        <w:rPr>
          <w:rFonts w:ascii="HelveticaNeueLT Std" w:hAnsi="HelveticaNeueLT Std" w:cstheme="minorHAnsi"/>
          <w:sz w:val="24"/>
          <w:szCs w:val="24"/>
        </w:rPr>
        <w:t xml:space="preserve">. </w:t>
      </w:r>
    </w:p>
    <w:p w14:paraId="6833B573" w14:textId="77777777" w:rsidR="0070715C" w:rsidRPr="00E959C5" w:rsidRDefault="0070715C" w:rsidP="0070715C">
      <w:pPr>
        <w:spacing w:after="0"/>
        <w:rPr>
          <w:rFonts w:ascii="HelveticaNeueLT Std" w:hAnsi="HelveticaNeueLT Std" w:cstheme="minorHAnsi"/>
          <w:sz w:val="24"/>
          <w:szCs w:val="24"/>
        </w:rPr>
      </w:pPr>
    </w:p>
    <w:p w14:paraId="46A3FAD7" w14:textId="77777777" w:rsidR="00AB11E5" w:rsidRPr="00E959C5" w:rsidRDefault="00064800" w:rsidP="003600D8">
      <w:pPr>
        <w:spacing w:after="0"/>
        <w:rPr>
          <w:rFonts w:ascii="HelveticaNeueLT Std" w:hAnsi="HelveticaNeueLT Std" w:cstheme="minorHAnsi"/>
          <w:b/>
          <w:sz w:val="24"/>
          <w:szCs w:val="24"/>
        </w:rPr>
      </w:pPr>
      <w:r w:rsidRPr="00E959C5">
        <w:rPr>
          <w:rFonts w:ascii="HelveticaNeueLT Std" w:hAnsi="HelveticaNeueLT Std" w:cstheme="minorHAnsi"/>
          <w:b/>
          <w:sz w:val="24"/>
          <w:szCs w:val="24"/>
        </w:rPr>
        <w:t>Concluding remarks</w:t>
      </w:r>
    </w:p>
    <w:p w14:paraId="19FBF368" w14:textId="4206703D" w:rsidR="002F6EA2" w:rsidRPr="00E959C5" w:rsidRDefault="002926A8" w:rsidP="003600D8">
      <w:pPr>
        <w:spacing w:after="0"/>
        <w:rPr>
          <w:rFonts w:ascii="HelveticaNeueLT Std" w:hAnsi="HelveticaNeueLT Std" w:cstheme="minorHAnsi"/>
          <w:b/>
          <w:sz w:val="24"/>
          <w:szCs w:val="24"/>
        </w:rPr>
      </w:pPr>
      <w:r w:rsidRPr="00E959C5">
        <w:rPr>
          <w:rFonts w:ascii="HelveticaNeueLT Std" w:hAnsi="HelveticaNeueLT Std" w:cstheme="minorHAnsi"/>
          <w:sz w:val="24"/>
          <w:szCs w:val="24"/>
        </w:rPr>
        <w:t xml:space="preserve">From </w:t>
      </w:r>
      <w:r w:rsidR="00064800" w:rsidRPr="00E959C5">
        <w:rPr>
          <w:rFonts w:ascii="HelveticaNeueLT Std" w:hAnsi="HelveticaNeueLT Std" w:cstheme="minorHAnsi"/>
          <w:sz w:val="24"/>
          <w:szCs w:val="24"/>
        </w:rPr>
        <w:t>Kenora</w:t>
      </w:r>
      <w:r w:rsidRPr="00E959C5">
        <w:rPr>
          <w:rFonts w:ascii="HelveticaNeueLT Std" w:hAnsi="HelveticaNeueLT Std" w:cstheme="minorHAnsi"/>
          <w:sz w:val="24"/>
          <w:szCs w:val="24"/>
        </w:rPr>
        <w:t xml:space="preserve"> to Toronto and Ottawa to Windsor, </w:t>
      </w:r>
      <w:r w:rsidR="00924485" w:rsidRPr="00E959C5">
        <w:rPr>
          <w:rFonts w:ascii="HelveticaNeueLT Std" w:hAnsi="HelveticaNeueLT Std" w:cstheme="minorHAnsi"/>
          <w:sz w:val="24"/>
          <w:szCs w:val="24"/>
        </w:rPr>
        <w:t xml:space="preserve">Schedule 10 of Bill 66 </w:t>
      </w:r>
      <w:r w:rsidRPr="00E959C5">
        <w:rPr>
          <w:rFonts w:ascii="HelveticaNeueLT Std" w:hAnsi="HelveticaNeueLT Std" w:cstheme="minorHAnsi"/>
          <w:sz w:val="24"/>
          <w:szCs w:val="24"/>
        </w:rPr>
        <w:t>would turn back the clock on many years of good planning, community input and strong leadership from governments of all political stripes.</w:t>
      </w:r>
      <w:r w:rsidRPr="00E959C5">
        <w:rPr>
          <w:rFonts w:ascii="HelveticaNeueLT Std" w:hAnsi="HelveticaNeueLT Std"/>
          <w:sz w:val="24"/>
          <w:szCs w:val="24"/>
        </w:rPr>
        <w:t xml:space="preserve"> </w:t>
      </w:r>
      <w:r w:rsidR="00924485" w:rsidRPr="00E959C5">
        <w:rPr>
          <w:rFonts w:ascii="HelveticaNeueLT Std" w:hAnsi="HelveticaNeueLT Std" w:cstheme="minorHAnsi"/>
          <w:sz w:val="24"/>
          <w:szCs w:val="24"/>
        </w:rPr>
        <w:t>Open-for-business by-laws</w:t>
      </w:r>
      <w:r w:rsidRPr="00E959C5">
        <w:rPr>
          <w:rFonts w:ascii="HelveticaNeueLT Std" w:hAnsi="HelveticaNeueLT Std" w:cstheme="minorHAnsi"/>
          <w:sz w:val="24"/>
          <w:szCs w:val="24"/>
        </w:rPr>
        <w:t xml:space="preserve"> would sidestep laws and </w:t>
      </w:r>
      <w:r w:rsidRPr="00E959C5">
        <w:rPr>
          <w:rFonts w:ascii="HelveticaNeueLT Std" w:hAnsi="HelveticaNeueLT Std" w:cstheme="minorHAnsi"/>
          <w:sz w:val="24"/>
          <w:szCs w:val="24"/>
        </w:rPr>
        <w:lastRenderedPageBreak/>
        <w:t xml:space="preserve">policies </w:t>
      </w:r>
      <w:r w:rsidR="00953CFC" w:rsidRPr="00E959C5">
        <w:rPr>
          <w:rFonts w:ascii="HelveticaNeueLT Std" w:hAnsi="HelveticaNeueLT Std" w:cstheme="minorHAnsi"/>
          <w:sz w:val="24"/>
          <w:szCs w:val="24"/>
        </w:rPr>
        <w:t>intended</w:t>
      </w:r>
      <w:r w:rsidRPr="00E959C5">
        <w:rPr>
          <w:rFonts w:ascii="HelveticaNeueLT Std" w:hAnsi="HelveticaNeueLT Std" w:cstheme="minorHAnsi"/>
          <w:sz w:val="24"/>
          <w:szCs w:val="24"/>
        </w:rPr>
        <w:t xml:space="preserve"> to protect the long-term health and resilience of our communities </w:t>
      </w:r>
      <w:r w:rsidR="00953CFC" w:rsidRPr="00E959C5">
        <w:rPr>
          <w:rFonts w:ascii="HelveticaNeueLT Std" w:hAnsi="HelveticaNeueLT Std" w:cstheme="minorHAnsi"/>
          <w:sz w:val="24"/>
          <w:szCs w:val="24"/>
        </w:rPr>
        <w:t>and would facilitate</w:t>
      </w:r>
      <w:r w:rsidRPr="00E959C5">
        <w:rPr>
          <w:rFonts w:ascii="HelveticaNeueLT Std" w:hAnsi="HelveticaNeueLT Std" w:cstheme="minorHAnsi"/>
          <w:sz w:val="24"/>
          <w:szCs w:val="24"/>
        </w:rPr>
        <w:t xml:space="preserve"> sprawling and unchecked development</w:t>
      </w:r>
      <w:r w:rsidR="00953CFC" w:rsidRPr="00E959C5">
        <w:rPr>
          <w:rFonts w:ascii="HelveticaNeueLT Std" w:hAnsi="HelveticaNeueLT Std" w:cstheme="minorHAnsi"/>
          <w:sz w:val="24"/>
          <w:szCs w:val="24"/>
        </w:rPr>
        <w:t>,</w:t>
      </w:r>
      <w:r w:rsidRPr="00E959C5">
        <w:rPr>
          <w:rFonts w:ascii="HelveticaNeueLT Std" w:hAnsi="HelveticaNeueLT Std" w:cstheme="minorHAnsi"/>
          <w:sz w:val="24"/>
          <w:szCs w:val="24"/>
        </w:rPr>
        <w:t xml:space="preserve"> </w:t>
      </w:r>
      <w:r w:rsidR="009368EE" w:rsidRPr="00E959C5">
        <w:rPr>
          <w:rFonts w:ascii="HelveticaNeueLT Std" w:hAnsi="HelveticaNeueLT Std" w:cstheme="minorHAnsi"/>
          <w:sz w:val="24"/>
          <w:szCs w:val="24"/>
        </w:rPr>
        <w:t>threatening</w:t>
      </w:r>
      <w:r w:rsidRPr="00E959C5">
        <w:rPr>
          <w:rFonts w:ascii="HelveticaNeueLT Std" w:hAnsi="HelveticaNeueLT Std" w:cstheme="minorHAnsi"/>
          <w:sz w:val="24"/>
          <w:szCs w:val="24"/>
        </w:rPr>
        <w:t xml:space="preserve"> sensitive natural features and water resources upon which we all rely. </w:t>
      </w:r>
      <w:r w:rsidR="002F6EA2" w:rsidRPr="00E959C5">
        <w:rPr>
          <w:rFonts w:ascii="HelveticaNeueLT Std" w:hAnsi="HelveticaNeueLT Std" w:cstheme="minorHAnsi"/>
          <w:sz w:val="24"/>
          <w:szCs w:val="24"/>
        </w:rPr>
        <w:t xml:space="preserve">Bill 66 would undermine everything we have learned – sometimes under tragic circumstances – about how to protect our environment and the health of our communities. </w:t>
      </w:r>
      <w:r w:rsidRPr="00E959C5">
        <w:rPr>
          <w:rFonts w:ascii="HelveticaNeueLT Std" w:hAnsi="HelveticaNeueLT Std" w:cstheme="minorHAnsi"/>
          <w:sz w:val="24"/>
          <w:szCs w:val="24"/>
        </w:rPr>
        <w:t>Ontarians</w:t>
      </w:r>
      <w:r w:rsidR="002F6EA2" w:rsidRPr="00E959C5">
        <w:rPr>
          <w:rFonts w:ascii="HelveticaNeueLT Std" w:hAnsi="HelveticaNeueLT Std" w:cstheme="minorHAnsi"/>
          <w:sz w:val="24"/>
          <w:szCs w:val="24"/>
        </w:rPr>
        <w:t xml:space="preserve"> do not want another disaster like Walkerton</w:t>
      </w:r>
      <w:r w:rsidRPr="00E959C5">
        <w:rPr>
          <w:rFonts w:ascii="HelveticaNeueLT Std" w:hAnsi="HelveticaNeueLT Std" w:cstheme="minorHAnsi"/>
          <w:sz w:val="24"/>
          <w:szCs w:val="24"/>
        </w:rPr>
        <w:t>, when over 2,000 people fell ill and seven died as a result of a failure to safeguard the local water system.</w:t>
      </w:r>
      <w:r w:rsidR="00564706" w:rsidRPr="00E959C5">
        <w:rPr>
          <w:rFonts w:ascii="HelveticaNeueLT Std" w:hAnsi="HelveticaNeueLT Std"/>
          <w:sz w:val="24"/>
          <w:szCs w:val="24"/>
        </w:rPr>
        <w:t xml:space="preserve"> Environmental </w:t>
      </w:r>
      <w:r w:rsidR="00564706" w:rsidRPr="00E959C5">
        <w:rPr>
          <w:rFonts w:ascii="HelveticaNeueLT Std" w:hAnsi="HelveticaNeueLT Std" w:cstheme="minorHAnsi"/>
          <w:sz w:val="24"/>
          <w:szCs w:val="24"/>
        </w:rPr>
        <w:t xml:space="preserve">deregulation, budget cuts and staffing reductions were all identified as major contributing factors </w:t>
      </w:r>
      <w:r w:rsidR="009368EE" w:rsidRPr="00E959C5">
        <w:rPr>
          <w:rFonts w:ascii="HelveticaNeueLT Std" w:hAnsi="HelveticaNeueLT Std" w:cstheme="minorHAnsi"/>
          <w:sz w:val="24"/>
          <w:szCs w:val="24"/>
        </w:rPr>
        <w:t>in</w:t>
      </w:r>
      <w:r w:rsidR="00564706" w:rsidRPr="00E959C5">
        <w:rPr>
          <w:rFonts w:ascii="HelveticaNeueLT Std" w:hAnsi="HelveticaNeueLT Std" w:cstheme="minorHAnsi"/>
          <w:sz w:val="24"/>
          <w:szCs w:val="24"/>
        </w:rPr>
        <w:t xml:space="preserve"> that tragedy. </w:t>
      </w:r>
    </w:p>
    <w:p w14:paraId="46441394" w14:textId="3CAFF32D" w:rsidR="002F6EA2" w:rsidRPr="00E959C5" w:rsidRDefault="002F6EA2" w:rsidP="003600D8">
      <w:pPr>
        <w:spacing w:after="0"/>
        <w:rPr>
          <w:rFonts w:ascii="HelveticaNeueLT Std" w:hAnsi="HelveticaNeueLT Std" w:cstheme="minorHAnsi"/>
          <w:sz w:val="24"/>
          <w:szCs w:val="24"/>
        </w:rPr>
      </w:pPr>
    </w:p>
    <w:p w14:paraId="007A9549" w14:textId="0AF7E497" w:rsidR="002F6EA2" w:rsidRPr="00E959C5" w:rsidRDefault="009368EE" w:rsidP="002F6EA2">
      <w:pPr>
        <w:spacing w:after="0"/>
        <w:rPr>
          <w:rFonts w:ascii="HelveticaNeueLT Std" w:hAnsi="HelveticaNeueLT Std" w:cstheme="minorHAnsi"/>
          <w:sz w:val="24"/>
          <w:szCs w:val="24"/>
        </w:rPr>
      </w:pPr>
      <w:r w:rsidRPr="00E959C5">
        <w:rPr>
          <w:rFonts w:ascii="HelveticaNeueLT Std" w:hAnsi="HelveticaNeueLT Std" w:cstheme="minorHAnsi"/>
          <w:sz w:val="24"/>
          <w:szCs w:val="24"/>
        </w:rPr>
        <w:t>We urge the government to avoid similar mistakes and to remove Schedule 10 from Bill 66.</w:t>
      </w:r>
    </w:p>
    <w:p w14:paraId="002129E4" w14:textId="6309319F" w:rsidR="009368EE" w:rsidRPr="00E959C5" w:rsidRDefault="009368EE" w:rsidP="002F6EA2">
      <w:pPr>
        <w:spacing w:after="0"/>
        <w:rPr>
          <w:rFonts w:ascii="HelveticaNeueLT Std" w:hAnsi="HelveticaNeueLT Std" w:cstheme="minorHAnsi"/>
          <w:sz w:val="24"/>
          <w:szCs w:val="24"/>
        </w:rPr>
      </w:pPr>
    </w:p>
    <w:p w14:paraId="1E1EE4F7" w14:textId="1DA4663B" w:rsidR="009368EE" w:rsidRPr="00E959C5" w:rsidRDefault="009368EE" w:rsidP="002F6EA2">
      <w:pPr>
        <w:spacing w:after="0"/>
        <w:rPr>
          <w:rFonts w:ascii="HelveticaNeueLT Std" w:hAnsi="HelveticaNeueLT Std" w:cstheme="minorHAnsi"/>
          <w:sz w:val="24"/>
          <w:szCs w:val="24"/>
        </w:rPr>
      </w:pPr>
      <w:r w:rsidRPr="00E959C5">
        <w:rPr>
          <w:rFonts w:ascii="HelveticaNeueLT Std" w:hAnsi="HelveticaNeueLT Std" w:cstheme="minorHAnsi"/>
          <w:sz w:val="24"/>
          <w:szCs w:val="24"/>
        </w:rPr>
        <w:t>Yours truly,</w:t>
      </w:r>
    </w:p>
    <w:p w14:paraId="46F2B4B5" w14:textId="64DDFB07" w:rsidR="009368EE" w:rsidRDefault="009368EE" w:rsidP="002F6EA2">
      <w:pPr>
        <w:spacing w:after="0"/>
        <w:rPr>
          <w:rFonts w:ascii="HelveticaNeueLT Std" w:hAnsi="HelveticaNeueLT Std" w:cstheme="minorHAnsi"/>
          <w:sz w:val="24"/>
          <w:szCs w:val="24"/>
        </w:rPr>
      </w:pPr>
    </w:p>
    <w:p w14:paraId="7CBB2747" w14:textId="3B0A08DB" w:rsidR="009368EE" w:rsidRDefault="000476D3" w:rsidP="002F6EA2">
      <w:pPr>
        <w:spacing w:after="0"/>
        <w:rPr>
          <w:rFonts w:ascii="HelveticaNeueLT Std" w:hAnsi="HelveticaNeueLT Std" w:cstheme="minorHAnsi"/>
          <w:sz w:val="24"/>
          <w:szCs w:val="24"/>
        </w:rPr>
      </w:pPr>
      <w:r>
        <w:rPr>
          <w:rFonts w:ascii="HelveticaNeueLT Std" w:hAnsi="HelveticaNeueLT Std" w:cstheme="minorHAnsi"/>
          <w:sz w:val="24"/>
          <w:szCs w:val="24"/>
        </w:rPr>
        <w:t>Sue Hart,</w:t>
      </w:r>
    </w:p>
    <w:p w14:paraId="768C295E" w14:textId="1DAB0FD3" w:rsidR="000476D3" w:rsidRPr="00E959C5" w:rsidRDefault="000476D3" w:rsidP="002F6EA2">
      <w:pPr>
        <w:spacing w:after="0"/>
        <w:rPr>
          <w:rFonts w:ascii="HelveticaNeueLT Std" w:hAnsi="HelveticaNeueLT Std" w:cstheme="minorHAnsi"/>
          <w:sz w:val="24"/>
          <w:szCs w:val="24"/>
        </w:rPr>
      </w:pPr>
      <w:r>
        <w:rPr>
          <w:rFonts w:ascii="HelveticaNeueLT Std" w:hAnsi="HelveticaNeueLT Std" w:cstheme="minorHAnsi"/>
          <w:sz w:val="24"/>
          <w:szCs w:val="24"/>
        </w:rPr>
        <w:t>President, Sunfish Lake Association</w:t>
      </w:r>
    </w:p>
    <w:p w14:paraId="5D274B56" w14:textId="77777777" w:rsidR="009368EE" w:rsidRPr="00E959C5" w:rsidRDefault="009368EE" w:rsidP="002F6EA2">
      <w:pPr>
        <w:spacing w:after="0"/>
        <w:rPr>
          <w:rFonts w:ascii="HelveticaNeueLT Std" w:hAnsi="HelveticaNeueLT Std" w:cstheme="minorHAnsi"/>
          <w:sz w:val="24"/>
          <w:szCs w:val="24"/>
        </w:rPr>
      </w:pPr>
    </w:p>
    <w:p w14:paraId="298B68E2" w14:textId="77777777" w:rsidR="009368EE" w:rsidRPr="00E959C5" w:rsidRDefault="009368EE" w:rsidP="000476D3">
      <w:pPr>
        <w:spacing w:after="0"/>
        <w:rPr>
          <w:rFonts w:ascii="HelveticaNeueLT Std" w:hAnsi="HelveticaNeueLT Std" w:cstheme="minorHAnsi"/>
          <w:sz w:val="24"/>
          <w:szCs w:val="24"/>
        </w:rPr>
      </w:pPr>
    </w:p>
    <w:sectPr w:rsidR="009368EE" w:rsidRPr="00E95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E0246"/>
    <w:multiLevelType w:val="hybridMultilevel"/>
    <w:tmpl w:val="BE126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890948"/>
    <w:multiLevelType w:val="hybridMultilevel"/>
    <w:tmpl w:val="7F6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D8"/>
    <w:rsid w:val="00011867"/>
    <w:rsid w:val="00026B25"/>
    <w:rsid w:val="000476D3"/>
    <w:rsid w:val="00064800"/>
    <w:rsid w:val="00065D91"/>
    <w:rsid w:val="00090BBB"/>
    <w:rsid w:val="00102914"/>
    <w:rsid w:val="00103788"/>
    <w:rsid w:val="00136E6D"/>
    <w:rsid w:val="001D043C"/>
    <w:rsid w:val="001D2D4D"/>
    <w:rsid w:val="001E4054"/>
    <w:rsid w:val="002315F8"/>
    <w:rsid w:val="002926A8"/>
    <w:rsid w:val="002A57C3"/>
    <w:rsid w:val="002F6EA2"/>
    <w:rsid w:val="003276EB"/>
    <w:rsid w:val="003405A7"/>
    <w:rsid w:val="003600D8"/>
    <w:rsid w:val="00377423"/>
    <w:rsid w:val="0038590F"/>
    <w:rsid w:val="003E14A9"/>
    <w:rsid w:val="004166E6"/>
    <w:rsid w:val="00460DCF"/>
    <w:rsid w:val="00515638"/>
    <w:rsid w:val="0054127F"/>
    <w:rsid w:val="00552DAE"/>
    <w:rsid w:val="00564706"/>
    <w:rsid w:val="005F18AB"/>
    <w:rsid w:val="00613F4C"/>
    <w:rsid w:val="006B149C"/>
    <w:rsid w:val="00703032"/>
    <w:rsid w:val="00703FC1"/>
    <w:rsid w:val="0070715C"/>
    <w:rsid w:val="0074197E"/>
    <w:rsid w:val="00774633"/>
    <w:rsid w:val="007951C4"/>
    <w:rsid w:val="00796478"/>
    <w:rsid w:val="007B4F71"/>
    <w:rsid w:val="00830A8A"/>
    <w:rsid w:val="008C7BBE"/>
    <w:rsid w:val="00924485"/>
    <w:rsid w:val="009368EE"/>
    <w:rsid w:val="00946219"/>
    <w:rsid w:val="00953CFC"/>
    <w:rsid w:val="00954D65"/>
    <w:rsid w:val="009C6467"/>
    <w:rsid w:val="00A26E62"/>
    <w:rsid w:val="00A427F6"/>
    <w:rsid w:val="00AB11E5"/>
    <w:rsid w:val="00B9447F"/>
    <w:rsid w:val="00BB456A"/>
    <w:rsid w:val="00C66A60"/>
    <w:rsid w:val="00CE07D1"/>
    <w:rsid w:val="00D542D8"/>
    <w:rsid w:val="00D60913"/>
    <w:rsid w:val="00D803F8"/>
    <w:rsid w:val="00D948CF"/>
    <w:rsid w:val="00E14D03"/>
    <w:rsid w:val="00E20934"/>
    <w:rsid w:val="00E959C5"/>
    <w:rsid w:val="00EB4DEC"/>
    <w:rsid w:val="00EC7B2D"/>
    <w:rsid w:val="00ED1A38"/>
    <w:rsid w:val="00F21224"/>
    <w:rsid w:val="00F46363"/>
    <w:rsid w:val="00F819FB"/>
    <w:rsid w:val="00FC57C2"/>
    <w:rsid w:val="00FD1EC6"/>
    <w:rsid w:val="00FF3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7B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D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4D65"/>
    <w:rPr>
      <w:color w:val="0000FF"/>
      <w:u w:val="single"/>
    </w:rPr>
  </w:style>
  <w:style w:type="character" w:styleId="Emphasis">
    <w:name w:val="Emphasis"/>
    <w:basedOn w:val="DefaultParagraphFont"/>
    <w:uiPriority w:val="20"/>
    <w:qFormat/>
    <w:rsid w:val="00954D65"/>
    <w:rPr>
      <w:i/>
      <w:iCs/>
    </w:rPr>
  </w:style>
  <w:style w:type="paragraph" w:styleId="ListParagraph">
    <w:name w:val="List Paragraph"/>
    <w:basedOn w:val="Normal"/>
    <w:uiPriority w:val="34"/>
    <w:qFormat/>
    <w:rsid w:val="00552DAE"/>
    <w:pPr>
      <w:ind w:left="720"/>
      <w:contextualSpacing/>
    </w:pPr>
  </w:style>
  <w:style w:type="table" w:styleId="TableGrid">
    <w:name w:val="Table Grid"/>
    <w:basedOn w:val="TableNormal"/>
    <w:uiPriority w:val="39"/>
    <w:rsid w:val="00703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64706"/>
    <w:rPr>
      <w:sz w:val="16"/>
      <w:szCs w:val="16"/>
    </w:rPr>
  </w:style>
  <w:style w:type="paragraph" w:styleId="CommentText">
    <w:name w:val="annotation text"/>
    <w:basedOn w:val="Normal"/>
    <w:link w:val="CommentTextChar"/>
    <w:uiPriority w:val="99"/>
    <w:semiHidden/>
    <w:unhideWhenUsed/>
    <w:rsid w:val="00564706"/>
    <w:pPr>
      <w:spacing w:line="240" w:lineRule="auto"/>
    </w:pPr>
    <w:rPr>
      <w:sz w:val="20"/>
      <w:szCs w:val="20"/>
    </w:rPr>
  </w:style>
  <w:style w:type="character" w:customStyle="1" w:styleId="CommentTextChar">
    <w:name w:val="Comment Text Char"/>
    <w:basedOn w:val="DefaultParagraphFont"/>
    <w:link w:val="CommentText"/>
    <w:uiPriority w:val="99"/>
    <w:semiHidden/>
    <w:rsid w:val="00564706"/>
    <w:rPr>
      <w:sz w:val="20"/>
      <w:szCs w:val="20"/>
    </w:rPr>
  </w:style>
  <w:style w:type="paragraph" w:styleId="CommentSubject">
    <w:name w:val="annotation subject"/>
    <w:basedOn w:val="CommentText"/>
    <w:next w:val="CommentText"/>
    <w:link w:val="CommentSubjectChar"/>
    <w:uiPriority w:val="99"/>
    <w:semiHidden/>
    <w:unhideWhenUsed/>
    <w:rsid w:val="00564706"/>
    <w:rPr>
      <w:b/>
      <w:bCs/>
    </w:rPr>
  </w:style>
  <w:style w:type="character" w:customStyle="1" w:styleId="CommentSubjectChar">
    <w:name w:val="Comment Subject Char"/>
    <w:basedOn w:val="CommentTextChar"/>
    <w:link w:val="CommentSubject"/>
    <w:uiPriority w:val="99"/>
    <w:semiHidden/>
    <w:rsid w:val="00564706"/>
    <w:rPr>
      <w:b/>
      <w:bCs/>
      <w:sz w:val="20"/>
      <w:szCs w:val="20"/>
    </w:rPr>
  </w:style>
  <w:style w:type="paragraph" w:styleId="BalloonText">
    <w:name w:val="Balloon Text"/>
    <w:basedOn w:val="Normal"/>
    <w:link w:val="BalloonTextChar"/>
    <w:uiPriority w:val="99"/>
    <w:semiHidden/>
    <w:unhideWhenUsed/>
    <w:rsid w:val="00564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706"/>
    <w:rPr>
      <w:rFonts w:ascii="Segoe UI" w:hAnsi="Segoe UI" w:cs="Segoe UI"/>
      <w:sz w:val="18"/>
      <w:szCs w:val="18"/>
    </w:rPr>
  </w:style>
  <w:style w:type="character" w:customStyle="1" w:styleId="UnresolvedMention">
    <w:name w:val="Unresolved Mention"/>
    <w:basedOn w:val="DefaultParagraphFont"/>
    <w:uiPriority w:val="99"/>
    <w:semiHidden/>
    <w:unhideWhenUsed/>
    <w:rsid w:val="0070715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D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4D65"/>
    <w:rPr>
      <w:color w:val="0000FF"/>
      <w:u w:val="single"/>
    </w:rPr>
  </w:style>
  <w:style w:type="character" w:styleId="Emphasis">
    <w:name w:val="Emphasis"/>
    <w:basedOn w:val="DefaultParagraphFont"/>
    <w:uiPriority w:val="20"/>
    <w:qFormat/>
    <w:rsid w:val="00954D65"/>
    <w:rPr>
      <w:i/>
      <w:iCs/>
    </w:rPr>
  </w:style>
  <w:style w:type="paragraph" w:styleId="ListParagraph">
    <w:name w:val="List Paragraph"/>
    <w:basedOn w:val="Normal"/>
    <w:uiPriority w:val="34"/>
    <w:qFormat/>
    <w:rsid w:val="00552DAE"/>
    <w:pPr>
      <w:ind w:left="720"/>
      <w:contextualSpacing/>
    </w:pPr>
  </w:style>
  <w:style w:type="table" w:styleId="TableGrid">
    <w:name w:val="Table Grid"/>
    <w:basedOn w:val="TableNormal"/>
    <w:uiPriority w:val="39"/>
    <w:rsid w:val="00703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64706"/>
    <w:rPr>
      <w:sz w:val="16"/>
      <w:szCs w:val="16"/>
    </w:rPr>
  </w:style>
  <w:style w:type="paragraph" w:styleId="CommentText">
    <w:name w:val="annotation text"/>
    <w:basedOn w:val="Normal"/>
    <w:link w:val="CommentTextChar"/>
    <w:uiPriority w:val="99"/>
    <w:semiHidden/>
    <w:unhideWhenUsed/>
    <w:rsid w:val="00564706"/>
    <w:pPr>
      <w:spacing w:line="240" w:lineRule="auto"/>
    </w:pPr>
    <w:rPr>
      <w:sz w:val="20"/>
      <w:szCs w:val="20"/>
    </w:rPr>
  </w:style>
  <w:style w:type="character" w:customStyle="1" w:styleId="CommentTextChar">
    <w:name w:val="Comment Text Char"/>
    <w:basedOn w:val="DefaultParagraphFont"/>
    <w:link w:val="CommentText"/>
    <w:uiPriority w:val="99"/>
    <w:semiHidden/>
    <w:rsid w:val="00564706"/>
    <w:rPr>
      <w:sz w:val="20"/>
      <w:szCs w:val="20"/>
    </w:rPr>
  </w:style>
  <w:style w:type="paragraph" w:styleId="CommentSubject">
    <w:name w:val="annotation subject"/>
    <w:basedOn w:val="CommentText"/>
    <w:next w:val="CommentText"/>
    <w:link w:val="CommentSubjectChar"/>
    <w:uiPriority w:val="99"/>
    <w:semiHidden/>
    <w:unhideWhenUsed/>
    <w:rsid w:val="00564706"/>
    <w:rPr>
      <w:b/>
      <w:bCs/>
    </w:rPr>
  </w:style>
  <w:style w:type="character" w:customStyle="1" w:styleId="CommentSubjectChar">
    <w:name w:val="Comment Subject Char"/>
    <w:basedOn w:val="CommentTextChar"/>
    <w:link w:val="CommentSubject"/>
    <w:uiPriority w:val="99"/>
    <w:semiHidden/>
    <w:rsid w:val="00564706"/>
    <w:rPr>
      <w:b/>
      <w:bCs/>
      <w:sz w:val="20"/>
      <w:szCs w:val="20"/>
    </w:rPr>
  </w:style>
  <w:style w:type="paragraph" w:styleId="BalloonText">
    <w:name w:val="Balloon Text"/>
    <w:basedOn w:val="Normal"/>
    <w:link w:val="BalloonTextChar"/>
    <w:uiPriority w:val="99"/>
    <w:semiHidden/>
    <w:unhideWhenUsed/>
    <w:rsid w:val="00564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706"/>
    <w:rPr>
      <w:rFonts w:ascii="Segoe UI" w:hAnsi="Segoe UI" w:cs="Segoe UI"/>
      <w:sz w:val="18"/>
      <w:szCs w:val="18"/>
    </w:rPr>
  </w:style>
  <w:style w:type="character" w:customStyle="1" w:styleId="UnresolvedMention">
    <w:name w:val="Unresolved Mention"/>
    <w:basedOn w:val="DefaultParagraphFont"/>
    <w:uiPriority w:val="99"/>
    <w:semiHidden/>
    <w:unhideWhenUsed/>
    <w:rsid w:val="00707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6071">
      <w:bodyDiv w:val="1"/>
      <w:marLeft w:val="0"/>
      <w:marRight w:val="0"/>
      <w:marTop w:val="0"/>
      <w:marBottom w:val="0"/>
      <w:divBdr>
        <w:top w:val="none" w:sz="0" w:space="0" w:color="auto"/>
        <w:left w:val="none" w:sz="0" w:space="0" w:color="auto"/>
        <w:bottom w:val="none" w:sz="0" w:space="0" w:color="auto"/>
        <w:right w:val="none" w:sz="0" w:space="0" w:color="auto"/>
      </w:divBdr>
    </w:div>
    <w:div w:id="6067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1539</Words>
  <Characters>8776</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Bell</dc:creator>
  <cp:keywords/>
  <dc:description/>
  <cp:lastModifiedBy>Kevin Thomason</cp:lastModifiedBy>
  <cp:revision>2</cp:revision>
  <cp:lastPrinted>2019-01-09T21:09:00Z</cp:lastPrinted>
  <dcterms:created xsi:type="dcterms:W3CDTF">2019-01-20T19:52:00Z</dcterms:created>
  <dcterms:modified xsi:type="dcterms:W3CDTF">2019-01-20T19:52:00Z</dcterms:modified>
</cp:coreProperties>
</file>