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12949" w14:textId="77777777" w:rsidR="00A00735" w:rsidRPr="00534203" w:rsidRDefault="00A00735" w:rsidP="00E5309E">
      <w:pPr>
        <w:pStyle w:val="LH-letterbody"/>
        <w:rPr>
          <w:rFonts w:ascii="Verdana" w:hAnsi="Verdana"/>
          <w:sz w:val="20"/>
          <w:szCs w:val="20"/>
        </w:rPr>
        <w:sectPr w:rsidR="00A00735" w:rsidRPr="00534203" w:rsidSect="008A7BA6">
          <w:headerReference w:type="default" r:id="rId7"/>
          <w:footerReference w:type="default" r:id="rId8"/>
          <w:headerReference w:type="first" r:id="rId9"/>
          <w:footerReference w:type="first" r:id="rId10"/>
          <w:type w:val="continuous"/>
          <w:pgSz w:w="12240" w:h="15840" w:code="1"/>
          <w:pgMar w:top="2160" w:right="720" w:bottom="720" w:left="1440" w:header="720" w:footer="590" w:gutter="0"/>
          <w:cols w:space="708"/>
          <w:titlePg/>
          <w:docGrid w:linePitch="360"/>
        </w:sectPr>
      </w:pPr>
    </w:p>
    <w:p w14:paraId="1489C611" w14:textId="77777777" w:rsidR="00676AEF" w:rsidRPr="00534203" w:rsidRDefault="0058693B" w:rsidP="00E5309E">
      <w:pPr>
        <w:pStyle w:val="LH-letterbody"/>
        <w:rPr>
          <w:rFonts w:ascii="Verdana" w:hAnsi="Verdana"/>
          <w:sz w:val="20"/>
          <w:szCs w:val="20"/>
        </w:rPr>
      </w:pPr>
      <w:r w:rsidRPr="00534203">
        <w:rPr>
          <w:rFonts w:ascii="Verdana" w:hAnsi="Verdana"/>
          <w:sz w:val="20"/>
          <w:szCs w:val="20"/>
        </w:rPr>
        <w:t>May 15, 2019</w:t>
      </w:r>
    </w:p>
    <w:p w14:paraId="048026E9" w14:textId="77777777" w:rsidR="00676AEF" w:rsidRPr="00534203" w:rsidRDefault="00676AEF" w:rsidP="00E5309E">
      <w:pPr>
        <w:pStyle w:val="LH-letterbody"/>
        <w:rPr>
          <w:rFonts w:ascii="Verdana" w:hAnsi="Verdana"/>
          <w:sz w:val="20"/>
          <w:szCs w:val="20"/>
        </w:rPr>
      </w:pPr>
    </w:p>
    <w:p w14:paraId="43617CFB" w14:textId="544B38DF" w:rsidR="00627DFE" w:rsidRPr="00534203" w:rsidRDefault="0058693B" w:rsidP="00931C58">
      <w:pPr>
        <w:pStyle w:val="LH-letterbodybold"/>
        <w:rPr>
          <w:rFonts w:ascii="Verdana" w:hAnsi="Verdana"/>
          <w:sz w:val="20"/>
          <w:szCs w:val="20"/>
        </w:rPr>
      </w:pPr>
      <w:r w:rsidRPr="00534203">
        <w:rPr>
          <w:rFonts w:ascii="Verdana" w:hAnsi="Verdana"/>
          <w:sz w:val="20"/>
          <w:szCs w:val="20"/>
        </w:rPr>
        <w:t>Submitted to Ontario’s Environmental Registry</w:t>
      </w:r>
      <w:r w:rsidR="00E41CFB">
        <w:rPr>
          <w:rFonts w:ascii="Verdana" w:hAnsi="Verdana"/>
          <w:sz w:val="20"/>
          <w:szCs w:val="20"/>
        </w:rPr>
        <w:t xml:space="preserve"> (ER)</w:t>
      </w:r>
    </w:p>
    <w:p w14:paraId="0E0475D7" w14:textId="77777777" w:rsidR="00931C58" w:rsidRPr="00534203" w:rsidRDefault="00931C58" w:rsidP="00E5309E">
      <w:pPr>
        <w:pStyle w:val="LH-letterbody"/>
        <w:rPr>
          <w:rFonts w:ascii="Verdana" w:hAnsi="Verdana"/>
          <w:sz w:val="20"/>
          <w:szCs w:val="20"/>
        </w:rPr>
      </w:pPr>
    </w:p>
    <w:p w14:paraId="5C29659D" w14:textId="77777777" w:rsidR="00676AEF" w:rsidRPr="00534203" w:rsidRDefault="00971C9F" w:rsidP="00785C75">
      <w:pPr>
        <w:pStyle w:val="LH-letterbodybold"/>
        <w:ind w:left="562" w:hanging="562"/>
        <w:rPr>
          <w:rFonts w:ascii="Verdana" w:hAnsi="Verdana"/>
          <w:sz w:val="20"/>
          <w:szCs w:val="20"/>
        </w:rPr>
      </w:pPr>
      <w:r w:rsidRPr="00534203">
        <w:rPr>
          <w:rFonts w:ascii="Verdana" w:hAnsi="Verdana"/>
          <w:sz w:val="20"/>
          <w:szCs w:val="20"/>
        </w:rPr>
        <w:t>RE:</w:t>
      </w:r>
      <w:r w:rsidR="00785C75" w:rsidRPr="00534203">
        <w:rPr>
          <w:rFonts w:ascii="Verdana" w:hAnsi="Verdana"/>
          <w:sz w:val="20"/>
          <w:szCs w:val="20"/>
        </w:rPr>
        <w:tab/>
      </w:r>
      <w:r w:rsidR="0058693B" w:rsidRPr="00534203">
        <w:rPr>
          <w:rStyle w:val="LH-REChar"/>
          <w:rFonts w:ascii="Verdana" w:hAnsi="Verdana"/>
          <w:sz w:val="20"/>
          <w:szCs w:val="20"/>
        </w:rPr>
        <w:t>Modernizing Ontario’s Environmental Assessment Program</w:t>
      </w:r>
    </w:p>
    <w:p w14:paraId="3B2C0DD4" w14:textId="77777777" w:rsidR="00676AEF" w:rsidRPr="00534203" w:rsidRDefault="00676AEF" w:rsidP="00E5309E">
      <w:pPr>
        <w:pStyle w:val="LH-letterbody"/>
        <w:rPr>
          <w:rFonts w:ascii="Verdana" w:hAnsi="Verdana"/>
          <w:sz w:val="20"/>
          <w:szCs w:val="20"/>
        </w:rPr>
      </w:pPr>
    </w:p>
    <w:p w14:paraId="241B5708" w14:textId="7199C851" w:rsidR="00CD1ADE" w:rsidRDefault="00534203" w:rsidP="00E5309E">
      <w:pPr>
        <w:pStyle w:val="LH-letterbody"/>
        <w:rPr>
          <w:rFonts w:ascii="Verdana" w:hAnsi="Verdana"/>
          <w:sz w:val="20"/>
          <w:szCs w:val="20"/>
        </w:rPr>
      </w:pPr>
      <w:r>
        <w:rPr>
          <w:rFonts w:ascii="Verdana" w:hAnsi="Verdana"/>
          <w:sz w:val="20"/>
          <w:szCs w:val="20"/>
        </w:rPr>
        <w:t xml:space="preserve">The City of Guelph (City) has reviewed the proposed changes posted on the environmental registry pertaining to Modernizing Ontario’s Environmental Assessment (EA) Program (ER0 013-5102).  </w:t>
      </w:r>
      <w:r w:rsidR="00CD1ADE">
        <w:rPr>
          <w:rFonts w:ascii="Verdana" w:hAnsi="Verdana"/>
          <w:sz w:val="20"/>
          <w:szCs w:val="20"/>
        </w:rPr>
        <w:t>Overall, the City is supportive of the reform</w:t>
      </w:r>
      <w:r w:rsidR="00DD5710">
        <w:rPr>
          <w:rFonts w:ascii="Verdana" w:hAnsi="Verdana"/>
          <w:sz w:val="20"/>
          <w:szCs w:val="20"/>
        </w:rPr>
        <w:t xml:space="preserve"> direction</w:t>
      </w:r>
      <w:r w:rsidR="00CD1ADE">
        <w:rPr>
          <w:rFonts w:ascii="Verdana" w:hAnsi="Verdana"/>
          <w:sz w:val="20"/>
          <w:szCs w:val="20"/>
        </w:rPr>
        <w:t>, an</w:t>
      </w:r>
      <w:r w:rsidR="00DD5710">
        <w:rPr>
          <w:rFonts w:ascii="Verdana" w:hAnsi="Verdana"/>
          <w:sz w:val="20"/>
          <w:szCs w:val="20"/>
        </w:rPr>
        <w:t xml:space="preserve">d is pleased to see past feedback from </w:t>
      </w:r>
      <w:r w:rsidR="00CD1ADE">
        <w:rPr>
          <w:rFonts w:ascii="Verdana" w:hAnsi="Verdana"/>
          <w:sz w:val="20"/>
          <w:szCs w:val="20"/>
        </w:rPr>
        <w:t xml:space="preserve">the City, and many other organizations, have been </w:t>
      </w:r>
      <w:r w:rsidR="00DD5710">
        <w:rPr>
          <w:rFonts w:ascii="Verdana" w:hAnsi="Verdana"/>
          <w:sz w:val="20"/>
          <w:szCs w:val="20"/>
        </w:rPr>
        <w:t>considered</w:t>
      </w:r>
      <w:r w:rsidR="00CD1ADE">
        <w:rPr>
          <w:rFonts w:ascii="Verdana" w:hAnsi="Verdana"/>
          <w:sz w:val="20"/>
          <w:szCs w:val="20"/>
        </w:rPr>
        <w:t>. In particular, the City offers support for the following changes:</w:t>
      </w:r>
    </w:p>
    <w:p w14:paraId="47E69FA7" w14:textId="77777777" w:rsidR="00CD1ADE" w:rsidRPr="00CD1ADE" w:rsidRDefault="00CD1ADE" w:rsidP="00E5309E">
      <w:pPr>
        <w:pStyle w:val="LH-letterbody"/>
        <w:rPr>
          <w:rFonts w:ascii="Verdana" w:hAnsi="Verdana"/>
          <w:sz w:val="20"/>
          <w:szCs w:val="20"/>
        </w:rPr>
      </w:pPr>
    </w:p>
    <w:p w14:paraId="7587AA06" w14:textId="6BA6CC6D" w:rsidR="00CD1ADE" w:rsidRPr="00CD1ADE" w:rsidRDefault="00C60686" w:rsidP="00CD1ADE">
      <w:pPr>
        <w:pStyle w:val="Default"/>
        <w:numPr>
          <w:ilvl w:val="0"/>
          <w:numId w:val="15"/>
        </w:numPr>
        <w:spacing w:after="24"/>
        <w:rPr>
          <w:sz w:val="20"/>
          <w:szCs w:val="20"/>
        </w:rPr>
      </w:pPr>
      <w:r>
        <w:rPr>
          <w:sz w:val="20"/>
          <w:szCs w:val="20"/>
        </w:rPr>
        <w:t>Amendments</w:t>
      </w:r>
      <w:r w:rsidR="00CD1ADE" w:rsidRPr="00CD1ADE">
        <w:rPr>
          <w:sz w:val="20"/>
          <w:szCs w:val="20"/>
        </w:rPr>
        <w:t xml:space="preserve"> to the process for Part II Orders or ‘Bump-Up requests’, as part of the s.61 review to improve EA process times and reduce study costs; </w:t>
      </w:r>
    </w:p>
    <w:p w14:paraId="42F6E482" w14:textId="40D95367" w:rsidR="00CD1ADE" w:rsidRPr="00DD5710" w:rsidRDefault="00DD5710" w:rsidP="007A1AE4">
      <w:pPr>
        <w:pStyle w:val="LH-letterbody"/>
        <w:numPr>
          <w:ilvl w:val="0"/>
          <w:numId w:val="15"/>
        </w:numPr>
        <w:spacing w:after="24"/>
        <w:rPr>
          <w:rFonts w:ascii="Verdana" w:hAnsi="Verdana"/>
          <w:sz w:val="20"/>
          <w:szCs w:val="20"/>
        </w:rPr>
      </w:pPr>
      <w:r>
        <w:rPr>
          <w:rFonts w:ascii="Verdana" w:hAnsi="Verdana"/>
          <w:sz w:val="20"/>
          <w:szCs w:val="20"/>
        </w:rPr>
        <w:t>B</w:t>
      </w:r>
      <w:r w:rsidR="00CD1ADE" w:rsidRPr="00DD5710">
        <w:rPr>
          <w:rFonts w:ascii="Verdana" w:hAnsi="Verdana"/>
          <w:sz w:val="20"/>
          <w:szCs w:val="20"/>
        </w:rPr>
        <w:t xml:space="preserve">etter </w:t>
      </w:r>
      <w:r w:rsidRPr="00DD5710">
        <w:rPr>
          <w:rFonts w:ascii="Verdana" w:hAnsi="Verdana"/>
          <w:sz w:val="20"/>
          <w:szCs w:val="20"/>
        </w:rPr>
        <w:t>integrat</w:t>
      </w:r>
      <w:r>
        <w:rPr>
          <w:rFonts w:ascii="Verdana" w:hAnsi="Verdana"/>
          <w:sz w:val="20"/>
          <w:szCs w:val="20"/>
        </w:rPr>
        <w:t>ion and harmonization of</w:t>
      </w:r>
      <w:r w:rsidR="00CD1ADE" w:rsidRPr="00DD5710">
        <w:rPr>
          <w:rFonts w:ascii="Verdana" w:hAnsi="Verdana"/>
          <w:sz w:val="20"/>
          <w:szCs w:val="20"/>
        </w:rPr>
        <w:t xml:space="preserve"> the EA process with processes defined under the Planning Act</w:t>
      </w:r>
      <w:r w:rsidRPr="00DD5710">
        <w:rPr>
          <w:rFonts w:ascii="Verdana" w:hAnsi="Verdana"/>
          <w:sz w:val="20"/>
          <w:szCs w:val="20"/>
        </w:rPr>
        <w:t xml:space="preserve"> </w:t>
      </w:r>
      <w:r w:rsidR="00CD1ADE" w:rsidRPr="00DD5710">
        <w:rPr>
          <w:rFonts w:ascii="Verdana" w:hAnsi="Verdana"/>
          <w:sz w:val="20"/>
          <w:szCs w:val="20"/>
        </w:rPr>
        <w:t>and</w:t>
      </w:r>
      <w:r>
        <w:rPr>
          <w:rFonts w:ascii="Verdana" w:hAnsi="Verdana"/>
          <w:sz w:val="20"/>
          <w:szCs w:val="20"/>
        </w:rPr>
        <w:t xml:space="preserve"> r</w:t>
      </w:r>
      <w:r w:rsidR="00CD1ADE" w:rsidRPr="00DD5710">
        <w:rPr>
          <w:rFonts w:ascii="Verdana" w:hAnsi="Verdana"/>
          <w:sz w:val="20"/>
          <w:szCs w:val="20"/>
        </w:rPr>
        <w:t>eduction in the scope of EA reports and studies to reduce duplication with existing public processes and decisions made under municipal Official Plans and provincial legislation</w:t>
      </w:r>
      <w:r w:rsidR="00C60686">
        <w:rPr>
          <w:rFonts w:ascii="Verdana" w:hAnsi="Verdana"/>
          <w:sz w:val="20"/>
          <w:szCs w:val="20"/>
        </w:rPr>
        <w:t>; and</w:t>
      </w:r>
    </w:p>
    <w:p w14:paraId="78B1434F" w14:textId="46A2EAC2" w:rsidR="00CD1ADE" w:rsidRPr="00DD5710" w:rsidRDefault="00CD1ADE" w:rsidP="003D729D">
      <w:pPr>
        <w:pStyle w:val="LH-letterbody"/>
        <w:numPr>
          <w:ilvl w:val="0"/>
          <w:numId w:val="15"/>
        </w:numPr>
        <w:spacing w:after="24"/>
        <w:rPr>
          <w:rFonts w:ascii="Verdana" w:hAnsi="Verdana"/>
          <w:sz w:val="20"/>
          <w:szCs w:val="20"/>
        </w:rPr>
      </w:pPr>
      <w:r w:rsidRPr="00DD5710">
        <w:rPr>
          <w:rFonts w:ascii="Verdana" w:hAnsi="Verdana"/>
          <w:sz w:val="20"/>
          <w:szCs w:val="20"/>
        </w:rPr>
        <w:t>Furthering exemptions for low risk projects</w:t>
      </w:r>
      <w:r w:rsidR="00DD5710" w:rsidRPr="00DD5710">
        <w:rPr>
          <w:rFonts w:ascii="Verdana" w:hAnsi="Verdana"/>
          <w:sz w:val="20"/>
          <w:szCs w:val="20"/>
        </w:rPr>
        <w:t xml:space="preserve"> and focusing EA efforts on higher risk projects.  This focus on risk could be supported by c</w:t>
      </w:r>
      <w:r w:rsidRPr="00DD5710">
        <w:rPr>
          <w:rFonts w:ascii="Verdana" w:hAnsi="Verdana"/>
          <w:sz w:val="20"/>
          <w:szCs w:val="20"/>
        </w:rPr>
        <w:t xml:space="preserve">onsolidating project </w:t>
      </w:r>
      <w:r w:rsidR="00DD5710" w:rsidRPr="00DD5710">
        <w:rPr>
          <w:rFonts w:ascii="Verdana" w:hAnsi="Verdana"/>
          <w:sz w:val="20"/>
          <w:szCs w:val="20"/>
        </w:rPr>
        <w:t>schedules</w:t>
      </w:r>
      <w:r w:rsidRPr="00DD5710">
        <w:rPr>
          <w:rFonts w:ascii="Verdana" w:hAnsi="Verdana"/>
          <w:sz w:val="20"/>
          <w:szCs w:val="20"/>
        </w:rPr>
        <w:t xml:space="preserve"> consistent with feedback provided by the Municipal Engineers Association</w:t>
      </w:r>
      <w:r w:rsidR="00DD5710" w:rsidRPr="00DD5710">
        <w:rPr>
          <w:rFonts w:ascii="Verdana" w:hAnsi="Verdana"/>
          <w:sz w:val="20"/>
          <w:szCs w:val="20"/>
        </w:rPr>
        <w:t>.</w:t>
      </w:r>
    </w:p>
    <w:p w14:paraId="437014F3" w14:textId="77777777" w:rsidR="00E16F9C" w:rsidRPr="00E41CFB" w:rsidRDefault="00E16F9C" w:rsidP="00E5309E">
      <w:pPr>
        <w:pStyle w:val="LH-letterbody"/>
        <w:rPr>
          <w:rFonts w:ascii="Verdana" w:hAnsi="Verdana"/>
          <w:sz w:val="20"/>
          <w:szCs w:val="20"/>
        </w:rPr>
      </w:pPr>
    </w:p>
    <w:p w14:paraId="3DE093CE" w14:textId="77777777" w:rsidR="00E16F9C" w:rsidRPr="00E41CFB" w:rsidRDefault="00E16F9C" w:rsidP="00E5309E">
      <w:pPr>
        <w:pStyle w:val="LH-letterbody"/>
        <w:rPr>
          <w:rFonts w:ascii="Verdana" w:hAnsi="Verdana"/>
          <w:sz w:val="20"/>
          <w:szCs w:val="20"/>
        </w:rPr>
      </w:pPr>
    </w:p>
    <w:p w14:paraId="6B932465" w14:textId="3E60103E" w:rsidR="00534203" w:rsidRPr="00E41CFB" w:rsidRDefault="0030286B" w:rsidP="00534203">
      <w:pPr>
        <w:pStyle w:val="NormalWeb"/>
        <w:rPr>
          <w:rFonts w:ascii="Verdana" w:hAnsi="Verdana"/>
          <w:sz w:val="20"/>
          <w:szCs w:val="20"/>
        </w:rPr>
      </w:pPr>
      <w:r w:rsidRPr="00E41CFB">
        <w:rPr>
          <w:rFonts w:ascii="Verdana" w:hAnsi="Verdana"/>
          <w:sz w:val="20"/>
          <w:szCs w:val="20"/>
        </w:rPr>
        <w:t xml:space="preserve">Beyond the City’s overall support for the changes, the following </w:t>
      </w:r>
      <w:r w:rsidR="00E41CFB" w:rsidRPr="00E41CFB">
        <w:rPr>
          <w:rFonts w:ascii="Verdana" w:hAnsi="Verdana"/>
          <w:sz w:val="20"/>
          <w:szCs w:val="20"/>
        </w:rPr>
        <w:t>general</w:t>
      </w:r>
      <w:r w:rsidRPr="00E41CFB">
        <w:rPr>
          <w:rFonts w:ascii="Verdana" w:hAnsi="Verdana"/>
          <w:sz w:val="20"/>
          <w:szCs w:val="20"/>
        </w:rPr>
        <w:t xml:space="preserve"> comments are also provided for consideration.</w:t>
      </w:r>
    </w:p>
    <w:p w14:paraId="06E81960" w14:textId="77777777" w:rsidR="0030286B" w:rsidRPr="00E41CFB" w:rsidRDefault="0030286B" w:rsidP="00534203">
      <w:pPr>
        <w:pStyle w:val="NormalWeb"/>
        <w:rPr>
          <w:rFonts w:ascii="Verdana" w:hAnsi="Verdana"/>
          <w:sz w:val="20"/>
          <w:szCs w:val="20"/>
        </w:rPr>
      </w:pPr>
    </w:p>
    <w:p w14:paraId="112233E5" w14:textId="486EA1D6" w:rsidR="0030286B" w:rsidRPr="00E41CFB" w:rsidRDefault="00C60686" w:rsidP="0030286B">
      <w:pPr>
        <w:pStyle w:val="NormalWeb"/>
        <w:numPr>
          <w:ilvl w:val="0"/>
          <w:numId w:val="16"/>
        </w:numPr>
        <w:rPr>
          <w:rFonts w:ascii="Verdana" w:hAnsi="Verdana"/>
          <w:sz w:val="20"/>
          <w:szCs w:val="20"/>
        </w:rPr>
      </w:pPr>
      <w:r>
        <w:rPr>
          <w:rFonts w:ascii="Verdana" w:hAnsi="Verdana"/>
          <w:sz w:val="20"/>
          <w:szCs w:val="20"/>
        </w:rPr>
        <w:t>Could guidelines or</w:t>
      </w:r>
      <w:r w:rsidR="0030286B" w:rsidRPr="00E41CFB">
        <w:rPr>
          <w:rFonts w:ascii="Verdana" w:hAnsi="Verdana"/>
          <w:sz w:val="20"/>
          <w:szCs w:val="20"/>
        </w:rPr>
        <w:t xml:space="preserve"> limits on Part II Order conditions be provided?  This would help the City resolve issues and navigate </w:t>
      </w:r>
      <w:r w:rsidR="00892F75">
        <w:rPr>
          <w:rFonts w:ascii="Verdana" w:hAnsi="Verdana"/>
          <w:sz w:val="20"/>
          <w:szCs w:val="20"/>
        </w:rPr>
        <w:t>Ministry of Environment, Conservation and Parks (</w:t>
      </w:r>
      <w:r w:rsidR="00892F75" w:rsidRPr="00E41CFB">
        <w:rPr>
          <w:rFonts w:ascii="Verdana" w:hAnsi="Verdana"/>
          <w:sz w:val="20"/>
          <w:szCs w:val="20"/>
        </w:rPr>
        <w:t>MECP</w:t>
      </w:r>
      <w:r w:rsidR="00892F75">
        <w:rPr>
          <w:rFonts w:ascii="Verdana" w:hAnsi="Verdana"/>
          <w:sz w:val="20"/>
          <w:szCs w:val="20"/>
        </w:rPr>
        <w:t>)</w:t>
      </w:r>
      <w:r w:rsidR="0030286B" w:rsidRPr="00E41CFB">
        <w:rPr>
          <w:rFonts w:ascii="Verdana" w:hAnsi="Verdana"/>
          <w:sz w:val="20"/>
          <w:szCs w:val="20"/>
        </w:rPr>
        <w:t xml:space="preserve"> requirements better</w:t>
      </w:r>
      <w:r>
        <w:rPr>
          <w:rFonts w:ascii="Verdana" w:hAnsi="Verdana"/>
          <w:sz w:val="20"/>
          <w:szCs w:val="20"/>
        </w:rPr>
        <w:t xml:space="preserve"> when Part II Orders are negotiated</w:t>
      </w:r>
      <w:r w:rsidR="0030286B" w:rsidRPr="00E41CFB">
        <w:rPr>
          <w:rFonts w:ascii="Verdana" w:hAnsi="Verdana"/>
          <w:sz w:val="20"/>
          <w:szCs w:val="20"/>
        </w:rPr>
        <w:t>.</w:t>
      </w:r>
    </w:p>
    <w:p w14:paraId="682D9E9F" w14:textId="3814B63A" w:rsidR="0030286B" w:rsidRPr="00E41CFB" w:rsidRDefault="00E41CFB" w:rsidP="0030286B">
      <w:pPr>
        <w:pStyle w:val="NormalWeb"/>
        <w:numPr>
          <w:ilvl w:val="0"/>
          <w:numId w:val="16"/>
        </w:numPr>
        <w:rPr>
          <w:rFonts w:ascii="Verdana" w:hAnsi="Verdana"/>
          <w:sz w:val="20"/>
          <w:szCs w:val="20"/>
        </w:rPr>
      </w:pPr>
      <w:r w:rsidRPr="00E41CFB">
        <w:rPr>
          <w:rFonts w:ascii="Verdana" w:hAnsi="Verdana"/>
          <w:sz w:val="20"/>
          <w:szCs w:val="20"/>
        </w:rPr>
        <w:t>As</w:t>
      </w:r>
      <w:r w:rsidR="0030286B" w:rsidRPr="00E41CFB">
        <w:rPr>
          <w:rFonts w:ascii="Verdana" w:hAnsi="Verdana"/>
          <w:sz w:val="20"/>
          <w:szCs w:val="20"/>
        </w:rPr>
        <w:t xml:space="preserve"> consultation through Public Information Centres (PICs) is a key component to the EA process, the MECP should consider modernizing engagement techniques/expectations to improve the outreach to the public.  This could be through requiring more modern outreach techniques be implemented, such as the use of social media, webinars, and video presentations.</w:t>
      </w:r>
      <w:r>
        <w:rPr>
          <w:rFonts w:ascii="Verdana" w:hAnsi="Verdana"/>
          <w:sz w:val="20"/>
          <w:szCs w:val="20"/>
        </w:rPr>
        <w:t xml:space="preserve">  More specific feedback on this topic is provided in the below discussion </w:t>
      </w:r>
      <w:r w:rsidR="00C60686">
        <w:rPr>
          <w:rFonts w:ascii="Verdana" w:hAnsi="Verdana"/>
          <w:sz w:val="20"/>
          <w:szCs w:val="20"/>
        </w:rPr>
        <w:t>regarding</w:t>
      </w:r>
      <w:r>
        <w:rPr>
          <w:rFonts w:ascii="Verdana" w:hAnsi="Verdana"/>
          <w:sz w:val="20"/>
          <w:szCs w:val="20"/>
        </w:rPr>
        <w:t xml:space="preserve"> notification requirements.</w:t>
      </w:r>
    </w:p>
    <w:p w14:paraId="392B3013" w14:textId="5F63BA4A" w:rsidR="0030286B" w:rsidRPr="00E41CFB" w:rsidRDefault="00E41CFB" w:rsidP="007D6F93">
      <w:pPr>
        <w:pStyle w:val="NormalWeb"/>
        <w:numPr>
          <w:ilvl w:val="0"/>
          <w:numId w:val="16"/>
        </w:numPr>
        <w:rPr>
          <w:rFonts w:ascii="Verdana" w:hAnsi="Verdana"/>
          <w:sz w:val="20"/>
          <w:szCs w:val="20"/>
        </w:rPr>
      </w:pPr>
      <w:r w:rsidRPr="00E41CFB">
        <w:rPr>
          <w:rFonts w:ascii="Verdana" w:hAnsi="Verdana"/>
          <w:sz w:val="20"/>
          <w:szCs w:val="20"/>
        </w:rPr>
        <w:t>Could the scope of the digital ER be modernized to share information such as post-development monitoring and evaluation results to support open and transparent data as well as continuous improvement value for other projects?</w:t>
      </w:r>
    </w:p>
    <w:p w14:paraId="0FEE8B6B" w14:textId="2C7DA828" w:rsidR="00E41CFB" w:rsidRPr="00E41CFB" w:rsidRDefault="00E41CFB" w:rsidP="00E41CFB">
      <w:pPr>
        <w:pStyle w:val="NormalWeb"/>
        <w:rPr>
          <w:rFonts w:ascii="Verdana" w:hAnsi="Verdana"/>
          <w:sz w:val="20"/>
          <w:szCs w:val="20"/>
        </w:rPr>
      </w:pPr>
    </w:p>
    <w:p w14:paraId="1E7D053C" w14:textId="4C2FCC66" w:rsidR="00E41CFB" w:rsidRPr="00E41CFB" w:rsidRDefault="00E41CFB" w:rsidP="00E41CFB">
      <w:pPr>
        <w:pStyle w:val="NormalWeb"/>
        <w:rPr>
          <w:rFonts w:ascii="Verdana" w:hAnsi="Verdana"/>
          <w:sz w:val="20"/>
          <w:szCs w:val="20"/>
        </w:rPr>
      </w:pPr>
      <w:r w:rsidRPr="00E41CFB">
        <w:rPr>
          <w:rFonts w:ascii="Verdana" w:hAnsi="Verdana"/>
          <w:sz w:val="20"/>
          <w:szCs w:val="20"/>
        </w:rPr>
        <w:t>In addition to the general comments above, the City has the following comments specific to recommendations 3 and 4.</w:t>
      </w:r>
    </w:p>
    <w:p w14:paraId="6089FAA8" w14:textId="77777777" w:rsidR="00CD1ADE" w:rsidRPr="00E41CFB" w:rsidRDefault="00CD1ADE" w:rsidP="00E5309E">
      <w:pPr>
        <w:pStyle w:val="LH-letterbody"/>
        <w:rPr>
          <w:rFonts w:ascii="Verdana" w:hAnsi="Verdana"/>
          <w:sz w:val="20"/>
          <w:szCs w:val="20"/>
        </w:rPr>
      </w:pPr>
    </w:p>
    <w:p w14:paraId="2861F5A5" w14:textId="77777777" w:rsidR="00CD1ADE" w:rsidRPr="00E41CFB" w:rsidRDefault="00CD1ADE" w:rsidP="00E5309E">
      <w:pPr>
        <w:pStyle w:val="LH-letterbody"/>
        <w:rPr>
          <w:rFonts w:ascii="Verdana" w:hAnsi="Verdana"/>
          <w:sz w:val="20"/>
          <w:szCs w:val="20"/>
        </w:rPr>
      </w:pPr>
    </w:p>
    <w:p w14:paraId="010AE4CC" w14:textId="610420CF" w:rsidR="00E41CFB" w:rsidRDefault="00E41CFB" w:rsidP="0058693B">
      <w:pPr>
        <w:pStyle w:val="Heading2"/>
        <w:rPr>
          <w:szCs w:val="20"/>
        </w:rPr>
      </w:pPr>
    </w:p>
    <w:p w14:paraId="5AC44CFA" w14:textId="5622685F" w:rsidR="0058693B" w:rsidRPr="00E41CFB" w:rsidRDefault="0058693B" w:rsidP="0058693B">
      <w:pPr>
        <w:pStyle w:val="Heading2"/>
        <w:rPr>
          <w:i/>
          <w:szCs w:val="20"/>
        </w:rPr>
      </w:pPr>
      <w:r w:rsidRPr="00E41CFB">
        <w:rPr>
          <w:i/>
          <w:szCs w:val="20"/>
        </w:rPr>
        <w:lastRenderedPageBreak/>
        <w:t>Recommendation 3: Find efficiencies in the environmental assessment process and related planning and approvals processes to shorten the timelines from start to finish</w:t>
      </w:r>
    </w:p>
    <w:p w14:paraId="37C9FDD2" w14:textId="77777777" w:rsidR="0058693B" w:rsidRPr="00E41CFB" w:rsidRDefault="0058693B" w:rsidP="0058693B">
      <w:pPr>
        <w:pStyle w:val="Heading2"/>
        <w:rPr>
          <w:i/>
          <w:szCs w:val="20"/>
        </w:rPr>
      </w:pPr>
      <w:r w:rsidRPr="00E41CFB">
        <w:rPr>
          <w:i/>
          <w:szCs w:val="20"/>
        </w:rPr>
        <w:t xml:space="preserve">Recommendation 4: Go digital by permitting online submissions </w:t>
      </w:r>
    </w:p>
    <w:p w14:paraId="5B1B2373" w14:textId="1778720D" w:rsidR="0058693B" w:rsidRPr="00534203" w:rsidRDefault="0058693B" w:rsidP="0058693B">
      <w:pPr>
        <w:rPr>
          <w:color w:val="auto"/>
          <w:szCs w:val="20"/>
          <w:lang w:val="en-US"/>
        </w:rPr>
      </w:pPr>
      <w:r w:rsidRPr="00534203">
        <w:rPr>
          <w:color w:val="auto"/>
          <w:szCs w:val="20"/>
          <w:lang w:val="en-US"/>
        </w:rPr>
        <w:t xml:space="preserve">Although not specifically addressed in the discussion paper, improvement of legislated notification requirements of the EA program would support recommendations 3 and 4. </w:t>
      </w:r>
    </w:p>
    <w:p w14:paraId="3B2BDB87" w14:textId="77777777" w:rsidR="0058693B" w:rsidRPr="00534203" w:rsidRDefault="0058693B" w:rsidP="0058693B">
      <w:pPr>
        <w:rPr>
          <w:color w:val="auto"/>
          <w:szCs w:val="20"/>
          <w:lang w:val="en-US"/>
        </w:rPr>
      </w:pPr>
      <w:r w:rsidRPr="00534203">
        <w:rPr>
          <w:color w:val="auto"/>
          <w:szCs w:val="20"/>
          <w:lang w:val="en-US"/>
        </w:rPr>
        <w:t xml:space="preserve">Updating EA notification requirements to be more in line with current online usage behavior in Ontario would support finding efficiencies and an overall digital transformation of the EA program.  </w:t>
      </w:r>
    </w:p>
    <w:p w14:paraId="1C91A156" w14:textId="77777777" w:rsidR="0058693B" w:rsidRPr="00534203" w:rsidRDefault="0058693B" w:rsidP="0058693B">
      <w:pPr>
        <w:rPr>
          <w:color w:val="auto"/>
          <w:szCs w:val="20"/>
          <w:lang w:val="en-US"/>
        </w:rPr>
      </w:pPr>
      <w:r w:rsidRPr="00534203">
        <w:rPr>
          <w:color w:val="auto"/>
          <w:szCs w:val="20"/>
          <w:lang w:val="en-US"/>
        </w:rPr>
        <w:t xml:space="preserve">Currently, the requirements for EAs include running large ads in local newspapers. Local newspapers remain an important source of news, but are far from the main source of information for most people in Ontario. </w:t>
      </w:r>
    </w:p>
    <w:p w14:paraId="19E72B2C" w14:textId="77777777" w:rsidR="0058693B" w:rsidRPr="00534203" w:rsidRDefault="0058693B" w:rsidP="0058693B">
      <w:pPr>
        <w:rPr>
          <w:szCs w:val="20"/>
        </w:rPr>
      </w:pPr>
      <w:r w:rsidRPr="00534203">
        <w:rPr>
          <w:color w:val="auto"/>
          <w:szCs w:val="20"/>
          <w:lang w:val="en-US"/>
        </w:rPr>
        <w:t>Ninety-two per cent of Ontario’s population are internet users and internet use continues to increase across all age groups (</w:t>
      </w:r>
      <w:hyperlink r:id="rId11" w:history="1">
        <w:r w:rsidRPr="00534203">
          <w:rPr>
            <w:rStyle w:val="Hyperlink"/>
            <w:szCs w:val="20"/>
          </w:rPr>
          <w:t>https://www150.statcan.gc.ca/n1/pub/11-627-m/11-627-m2017032-eng.htm</w:t>
        </w:r>
      </w:hyperlink>
      <w:r w:rsidRPr="00534203">
        <w:rPr>
          <w:szCs w:val="20"/>
        </w:rPr>
        <w:t>). Ontario is the most connected province with respect to social media use, with 67 per cent of the population using at least one social media channel (</w:t>
      </w:r>
      <w:hyperlink r:id="rId12" w:history="1">
        <w:r w:rsidRPr="00534203">
          <w:rPr>
            <w:rStyle w:val="Hyperlink"/>
            <w:szCs w:val="20"/>
          </w:rPr>
          <w:t>https://www.sherpamarketing.ca/canadian-social-media-stats-updated-2018-471</w:t>
        </w:r>
      </w:hyperlink>
      <w:r w:rsidRPr="00534203">
        <w:rPr>
          <w:szCs w:val="20"/>
        </w:rPr>
        <w:t>), and 81 per cent of Ontario municipalities are using social media to promote their work (</w:t>
      </w:r>
      <w:hyperlink r:id="rId13" w:history="1">
        <w:r w:rsidRPr="00534203">
          <w:rPr>
            <w:rStyle w:val="Hyperlink"/>
            <w:szCs w:val="20"/>
          </w:rPr>
          <w:t>https://redbrick.ca/wp-content/uploads/2018/05/Redbrick-Communications-2017-Social-Media-Survey.pdf</w:t>
        </w:r>
      </w:hyperlink>
      <w:r w:rsidRPr="00534203">
        <w:rPr>
          <w:szCs w:val="20"/>
        </w:rPr>
        <w:t>).</w:t>
      </w:r>
    </w:p>
    <w:p w14:paraId="54700309" w14:textId="77777777" w:rsidR="0058693B" w:rsidRPr="00534203" w:rsidRDefault="0058693B" w:rsidP="0058693B">
      <w:pPr>
        <w:rPr>
          <w:szCs w:val="20"/>
        </w:rPr>
      </w:pPr>
      <w:r w:rsidRPr="00534203">
        <w:rPr>
          <w:szCs w:val="20"/>
        </w:rPr>
        <w:t xml:space="preserve">While there is still a role for local print media to play in notifying people of EAs in their community, the notification requirements need to be updated to reflect the current state of communications and the shift to digital. </w:t>
      </w:r>
    </w:p>
    <w:p w14:paraId="6831581E" w14:textId="77777777" w:rsidR="0058693B" w:rsidRPr="00534203" w:rsidRDefault="0058693B" w:rsidP="0058693B">
      <w:pPr>
        <w:pStyle w:val="ListParagraph"/>
        <w:numPr>
          <w:ilvl w:val="0"/>
          <w:numId w:val="11"/>
        </w:numPr>
        <w:rPr>
          <w:szCs w:val="20"/>
        </w:rPr>
      </w:pPr>
      <w:r w:rsidRPr="00534203">
        <w:rPr>
          <w:szCs w:val="20"/>
        </w:rPr>
        <w:t xml:space="preserve">The current requirements for local newspaper EA notification, whether for a notice of commencement, open houses (“public information centre”) or notice of completion, </w:t>
      </w:r>
      <w:bookmarkStart w:id="0" w:name="_GoBack"/>
      <w:bookmarkEnd w:id="0"/>
      <w:r w:rsidRPr="00534203">
        <w:rPr>
          <w:szCs w:val="20"/>
        </w:rPr>
        <w:t>requires substantial detail to be printed. This text could be reduced to make important information clearer and direct people to an online resource for complete information.</w:t>
      </w:r>
    </w:p>
    <w:p w14:paraId="480E6DA9" w14:textId="77777777" w:rsidR="0058693B" w:rsidRPr="00534203" w:rsidRDefault="0058693B" w:rsidP="0058693B">
      <w:pPr>
        <w:pStyle w:val="ListParagraph"/>
        <w:numPr>
          <w:ilvl w:val="1"/>
          <w:numId w:val="11"/>
        </w:numPr>
        <w:rPr>
          <w:szCs w:val="20"/>
        </w:rPr>
      </w:pPr>
      <w:r w:rsidRPr="00534203">
        <w:rPr>
          <w:szCs w:val="20"/>
        </w:rPr>
        <w:t xml:space="preserve">Current ad content example for a notice of commencement: </w:t>
      </w:r>
    </w:p>
    <w:p w14:paraId="6C91C269" w14:textId="77777777" w:rsidR="0058693B" w:rsidRPr="00534203" w:rsidRDefault="0058693B" w:rsidP="0058693B">
      <w:pPr>
        <w:ind w:left="1440"/>
        <w:rPr>
          <w:szCs w:val="20"/>
        </w:rPr>
      </w:pPr>
      <w:r w:rsidRPr="00534203">
        <w:rPr>
          <w:rStyle w:val="Heading3Char"/>
          <w:rFonts w:ascii="Verdana" w:hAnsi="Verdana"/>
          <w:sz w:val="20"/>
          <w:szCs w:val="20"/>
        </w:rPr>
        <w:t>The study</w:t>
      </w:r>
      <w:r w:rsidRPr="00534203">
        <w:rPr>
          <w:szCs w:val="20"/>
        </w:rPr>
        <w:br/>
        <w:t xml:space="preserve">The City of Guelph has initiated a Class Environmental Assessment (EA) study for proposed improvements to the deteriorating Norwich Street Foot Bridge. It’s currently closed to vehicle traffic and serves as a pedestrian crossing. The study will address the community’s needs through a number of </w:t>
      </w:r>
      <w:r w:rsidRPr="00534203">
        <w:rPr>
          <w:szCs w:val="20"/>
        </w:rPr>
        <w:lastRenderedPageBreak/>
        <w:t>possible solutions, including: (1) rehabilitation; (2) replacement; (3) removal; and (4) a “do nothing” alternative that would result in the permanent closure of the bridge. The location and approximate extent of the study area are shown on the map.</w:t>
      </w:r>
    </w:p>
    <w:p w14:paraId="2EDC2411" w14:textId="77777777" w:rsidR="0058693B" w:rsidRPr="00534203" w:rsidRDefault="0058693B" w:rsidP="0058693B">
      <w:pPr>
        <w:ind w:left="1440"/>
        <w:rPr>
          <w:szCs w:val="20"/>
        </w:rPr>
      </w:pPr>
      <w:r w:rsidRPr="00534203">
        <w:rPr>
          <w:rStyle w:val="Heading3Char"/>
          <w:rFonts w:ascii="Verdana" w:hAnsi="Verdana"/>
          <w:sz w:val="20"/>
          <w:szCs w:val="20"/>
        </w:rPr>
        <w:t>[MAP]</w:t>
      </w:r>
    </w:p>
    <w:p w14:paraId="4E6065A2" w14:textId="77777777" w:rsidR="0058693B" w:rsidRPr="00534203" w:rsidRDefault="0058693B" w:rsidP="0058693B">
      <w:pPr>
        <w:pStyle w:val="Heading3"/>
        <w:ind w:left="720" w:firstLine="720"/>
        <w:rPr>
          <w:rFonts w:ascii="Verdana" w:hAnsi="Verdana"/>
          <w:szCs w:val="20"/>
        </w:rPr>
      </w:pPr>
      <w:r w:rsidRPr="00534203">
        <w:rPr>
          <w:rFonts w:ascii="Verdana" w:hAnsi="Verdana"/>
          <w:szCs w:val="20"/>
        </w:rPr>
        <w:t>The process</w:t>
      </w:r>
    </w:p>
    <w:p w14:paraId="6327E04D" w14:textId="77777777" w:rsidR="0058693B" w:rsidRPr="00534203" w:rsidRDefault="0058693B" w:rsidP="0058693B">
      <w:pPr>
        <w:pStyle w:val="ListParagraph"/>
        <w:ind w:left="1440"/>
        <w:rPr>
          <w:szCs w:val="20"/>
        </w:rPr>
      </w:pPr>
      <w:r w:rsidRPr="00534203">
        <w:rPr>
          <w:szCs w:val="20"/>
        </w:rPr>
        <w:t>The EA will be conducted as a Schedule ‘B’ project in accordance with the Municipal Class Environmental Assessment process (Municipal Engineers Association, October 2000, as amended in 2007, 2011 and 2015), under the Ontario Environmental Assessment Act. The process includes public and review agency consultation, an evaluation of alternatives, an assessment of potential environmental impacts of the proposed improvements, and identification of reasonable measures to mitigate any adverse impacts.</w:t>
      </w:r>
    </w:p>
    <w:p w14:paraId="0BD4CBC2" w14:textId="77777777" w:rsidR="0058693B" w:rsidRPr="00534203" w:rsidRDefault="0058693B" w:rsidP="0058693B">
      <w:pPr>
        <w:ind w:left="1440"/>
        <w:rPr>
          <w:rFonts w:cs="Arial"/>
          <w:b/>
          <w:szCs w:val="20"/>
        </w:rPr>
      </w:pPr>
      <w:r w:rsidRPr="00534203">
        <w:rPr>
          <w:rFonts w:cs="Arial"/>
          <w:b/>
          <w:szCs w:val="20"/>
        </w:rPr>
        <w:t>How to participate</w:t>
      </w:r>
    </w:p>
    <w:p w14:paraId="7D998686" w14:textId="77777777" w:rsidR="0058693B" w:rsidRPr="00534203" w:rsidRDefault="0058693B" w:rsidP="0058693B">
      <w:pPr>
        <w:ind w:left="1440"/>
        <w:rPr>
          <w:rFonts w:cs="Arial"/>
          <w:szCs w:val="20"/>
        </w:rPr>
      </w:pPr>
      <w:r w:rsidRPr="00534203">
        <w:rPr>
          <w:rFonts w:cs="Arial"/>
          <w:szCs w:val="20"/>
        </w:rPr>
        <w:t xml:space="preserve">Late this summer or early fall, local businesses and community members will be invited to attend an open house to review and discuss the EA study. Details will be advertised in the Guelph Mercury Tribune and on </w:t>
      </w:r>
      <w:r w:rsidRPr="00534203">
        <w:rPr>
          <w:rFonts w:cs="Arial"/>
          <w:b/>
          <w:szCs w:val="20"/>
        </w:rPr>
        <w:t xml:space="preserve">guelph.ca </w:t>
      </w:r>
      <w:r w:rsidRPr="00534203">
        <w:rPr>
          <w:rFonts w:cs="Arial"/>
          <w:szCs w:val="20"/>
        </w:rPr>
        <w:t>and circulated to neighbourhood residents and businesses.</w:t>
      </w:r>
    </w:p>
    <w:p w14:paraId="05CAB39A" w14:textId="77777777" w:rsidR="0058693B" w:rsidRPr="00534203" w:rsidRDefault="0058693B" w:rsidP="0058693B">
      <w:pPr>
        <w:pStyle w:val="Heading3"/>
        <w:ind w:left="1440"/>
        <w:rPr>
          <w:rFonts w:ascii="Verdana" w:hAnsi="Verdana"/>
          <w:szCs w:val="20"/>
        </w:rPr>
      </w:pPr>
      <w:r w:rsidRPr="00534203">
        <w:rPr>
          <w:rFonts w:ascii="Verdana" w:hAnsi="Verdana"/>
          <w:szCs w:val="20"/>
        </w:rPr>
        <w:t>Contact details</w:t>
      </w:r>
    </w:p>
    <w:p w14:paraId="4C58C43B" w14:textId="77777777" w:rsidR="0058693B" w:rsidRPr="00534203" w:rsidRDefault="0058693B" w:rsidP="0058693B">
      <w:pPr>
        <w:pStyle w:val="ListParagraph"/>
        <w:numPr>
          <w:ilvl w:val="1"/>
          <w:numId w:val="11"/>
        </w:numPr>
        <w:rPr>
          <w:szCs w:val="20"/>
        </w:rPr>
      </w:pPr>
      <w:r w:rsidRPr="00534203">
        <w:rPr>
          <w:szCs w:val="20"/>
        </w:rPr>
        <w:t xml:space="preserve">Streamlined, plain language ad content recommendation: </w:t>
      </w:r>
    </w:p>
    <w:p w14:paraId="046CE880" w14:textId="77777777" w:rsidR="0058693B" w:rsidRPr="00534203" w:rsidRDefault="0058693B" w:rsidP="0058693B">
      <w:pPr>
        <w:pStyle w:val="Heading3"/>
        <w:tabs>
          <w:tab w:val="left" w:pos="2070"/>
        </w:tabs>
        <w:ind w:left="1440"/>
        <w:rPr>
          <w:rFonts w:ascii="Verdana" w:hAnsi="Verdana"/>
          <w:szCs w:val="20"/>
        </w:rPr>
      </w:pPr>
      <w:r w:rsidRPr="00534203">
        <w:rPr>
          <w:rFonts w:ascii="Verdana" w:hAnsi="Verdana"/>
          <w:szCs w:val="20"/>
        </w:rPr>
        <w:t>The project</w:t>
      </w:r>
    </w:p>
    <w:p w14:paraId="61201A8A" w14:textId="77777777" w:rsidR="0058693B" w:rsidRPr="00534203" w:rsidRDefault="0058693B" w:rsidP="0058693B">
      <w:pPr>
        <w:ind w:left="1440"/>
        <w:rPr>
          <w:szCs w:val="20"/>
        </w:rPr>
      </w:pPr>
      <w:r w:rsidRPr="00534203">
        <w:rPr>
          <w:szCs w:val="20"/>
        </w:rPr>
        <w:t xml:space="preserve">The City of Guelph has started an Environmental Assessment (EA) to explore a number of options for addressing deterioration of the Norwich Street Foot Bridge. Public consultation is part of this EA. Opportunities to provide comments will be advertised in the Guelph Mercury Tribune, and on the City’s website and social media channels. </w:t>
      </w:r>
    </w:p>
    <w:p w14:paraId="27A70823" w14:textId="77777777" w:rsidR="0058693B" w:rsidRPr="00534203" w:rsidRDefault="0058693B" w:rsidP="0058693B">
      <w:pPr>
        <w:ind w:left="1440"/>
        <w:rPr>
          <w:szCs w:val="20"/>
        </w:rPr>
      </w:pPr>
      <w:r w:rsidRPr="00534203">
        <w:rPr>
          <w:szCs w:val="20"/>
        </w:rPr>
        <w:t xml:space="preserve">For more information about this project and a map of the study area visit </w:t>
      </w:r>
      <w:r w:rsidRPr="00534203">
        <w:rPr>
          <w:b/>
          <w:szCs w:val="20"/>
        </w:rPr>
        <w:t>guelph.ca/norwichbridge</w:t>
      </w:r>
      <w:r w:rsidRPr="00534203">
        <w:rPr>
          <w:szCs w:val="20"/>
        </w:rPr>
        <w:t xml:space="preserve"> or contact the project manager listed below.</w:t>
      </w:r>
    </w:p>
    <w:p w14:paraId="4DEFDEB0" w14:textId="77777777" w:rsidR="0058693B" w:rsidRPr="00534203" w:rsidRDefault="0058693B" w:rsidP="0058693B">
      <w:pPr>
        <w:pStyle w:val="Heading3"/>
        <w:ind w:left="1440"/>
        <w:rPr>
          <w:rFonts w:ascii="Verdana" w:hAnsi="Verdana"/>
          <w:szCs w:val="20"/>
        </w:rPr>
      </w:pPr>
      <w:r w:rsidRPr="00534203">
        <w:rPr>
          <w:rFonts w:ascii="Verdana" w:hAnsi="Verdana"/>
          <w:szCs w:val="20"/>
        </w:rPr>
        <w:lastRenderedPageBreak/>
        <w:t>Contact details</w:t>
      </w:r>
    </w:p>
    <w:p w14:paraId="063ED3B8" w14:textId="77777777" w:rsidR="0058693B" w:rsidRPr="00534203" w:rsidRDefault="0058693B" w:rsidP="0058693B">
      <w:pPr>
        <w:pStyle w:val="ListParagraph"/>
        <w:numPr>
          <w:ilvl w:val="0"/>
          <w:numId w:val="11"/>
        </w:numPr>
        <w:rPr>
          <w:szCs w:val="20"/>
        </w:rPr>
      </w:pPr>
      <w:r w:rsidRPr="00534203">
        <w:rPr>
          <w:szCs w:val="20"/>
        </w:rPr>
        <w:t>Digital advertising sources should be considered to complement or replace print newspaper advertising, especially where local print papers have been eliminated. Local digital news sources and social media accounts are effective advertising channels.</w:t>
      </w:r>
    </w:p>
    <w:p w14:paraId="334CDBCA" w14:textId="77777777" w:rsidR="0058693B" w:rsidRPr="00534203" w:rsidRDefault="0058693B" w:rsidP="0058693B">
      <w:pPr>
        <w:pStyle w:val="ListParagraph"/>
        <w:rPr>
          <w:szCs w:val="20"/>
        </w:rPr>
      </w:pPr>
    </w:p>
    <w:p w14:paraId="269892BA" w14:textId="77777777" w:rsidR="0058693B" w:rsidRPr="00534203" w:rsidRDefault="0058693B" w:rsidP="0058693B">
      <w:pPr>
        <w:pStyle w:val="ListParagraph"/>
        <w:numPr>
          <w:ilvl w:val="0"/>
          <w:numId w:val="11"/>
        </w:numPr>
        <w:rPr>
          <w:szCs w:val="20"/>
        </w:rPr>
      </w:pPr>
      <w:r w:rsidRPr="00534203">
        <w:rPr>
          <w:szCs w:val="20"/>
        </w:rPr>
        <w:t xml:space="preserve">Templates for commencement, open house and completion notices would be helpful, both for full notices and condensed advertising versions. Individual consultants have a different idea of what information is and isn’t required in notices. As a result, notices are inconsistent across Ontario (in fact the current guidelines state, “The format for notices may vary from municipality to municipality”). </w:t>
      </w:r>
    </w:p>
    <w:p w14:paraId="4641A1D7" w14:textId="77777777" w:rsidR="0058693B" w:rsidRPr="00534203" w:rsidRDefault="0058693B" w:rsidP="0058693B">
      <w:pPr>
        <w:pStyle w:val="Heading2"/>
        <w:rPr>
          <w:szCs w:val="20"/>
        </w:rPr>
      </w:pPr>
      <w:r w:rsidRPr="00534203">
        <w:rPr>
          <w:szCs w:val="20"/>
        </w:rPr>
        <w:t>Plain language</w:t>
      </w:r>
    </w:p>
    <w:p w14:paraId="5EEA9EC1" w14:textId="77777777" w:rsidR="0058693B" w:rsidRPr="00534203" w:rsidRDefault="0058693B" w:rsidP="0058693B">
      <w:pPr>
        <w:rPr>
          <w:szCs w:val="20"/>
        </w:rPr>
      </w:pPr>
      <w:r w:rsidRPr="00534203">
        <w:rPr>
          <w:szCs w:val="20"/>
        </w:rPr>
        <w:t>Adoption of plain language into every aspect of the EA process is strongly recommended. Current language is difficult and cumbersome. Plain language is critical in helping everybody understand the EA process and being able to participate in it.</w:t>
      </w:r>
    </w:p>
    <w:p w14:paraId="69D9304C" w14:textId="77777777" w:rsidR="0058693B" w:rsidRPr="00534203" w:rsidRDefault="0058693B" w:rsidP="0058693B">
      <w:pPr>
        <w:rPr>
          <w:szCs w:val="20"/>
        </w:rPr>
      </w:pPr>
      <w:r w:rsidRPr="00534203">
        <w:rPr>
          <w:szCs w:val="20"/>
        </w:rPr>
        <w:t>Terms that are cumbersome or difficult to understand include:</w:t>
      </w:r>
    </w:p>
    <w:p w14:paraId="4C1EB9D0" w14:textId="77777777" w:rsidR="0058693B" w:rsidRPr="00534203" w:rsidRDefault="0058693B" w:rsidP="0058693B">
      <w:pPr>
        <w:pStyle w:val="ListParagraph"/>
        <w:numPr>
          <w:ilvl w:val="0"/>
          <w:numId w:val="12"/>
        </w:numPr>
        <w:rPr>
          <w:szCs w:val="20"/>
        </w:rPr>
      </w:pPr>
      <w:r w:rsidRPr="00534203">
        <w:rPr>
          <w:szCs w:val="20"/>
        </w:rPr>
        <w:t>Notice of commencement (An environmental assessment is starting)</w:t>
      </w:r>
    </w:p>
    <w:p w14:paraId="51CB311C" w14:textId="77777777" w:rsidR="0058693B" w:rsidRPr="00534203" w:rsidRDefault="0058693B" w:rsidP="0058693B">
      <w:pPr>
        <w:pStyle w:val="ListParagraph"/>
        <w:numPr>
          <w:ilvl w:val="0"/>
          <w:numId w:val="12"/>
        </w:numPr>
        <w:rPr>
          <w:szCs w:val="20"/>
        </w:rPr>
      </w:pPr>
      <w:r w:rsidRPr="00534203">
        <w:rPr>
          <w:szCs w:val="20"/>
        </w:rPr>
        <w:t>Notice of completion (An environmental assessment is ending)</w:t>
      </w:r>
    </w:p>
    <w:p w14:paraId="7B27E31F" w14:textId="77777777" w:rsidR="0058693B" w:rsidRPr="00534203" w:rsidRDefault="0058693B" w:rsidP="0058693B">
      <w:pPr>
        <w:pStyle w:val="ListParagraph"/>
        <w:numPr>
          <w:ilvl w:val="0"/>
          <w:numId w:val="12"/>
        </w:numPr>
        <w:rPr>
          <w:szCs w:val="20"/>
        </w:rPr>
      </w:pPr>
      <w:r w:rsidRPr="00534203">
        <w:rPr>
          <w:szCs w:val="20"/>
        </w:rPr>
        <w:t>Public Information Centre (open house)</w:t>
      </w:r>
    </w:p>
    <w:p w14:paraId="4441284E" w14:textId="77777777" w:rsidR="0058693B" w:rsidRPr="00534203" w:rsidRDefault="0058693B" w:rsidP="0058693B">
      <w:pPr>
        <w:pStyle w:val="ListParagraph"/>
        <w:numPr>
          <w:ilvl w:val="0"/>
          <w:numId w:val="12"/>
        </w:numPr>
        <w:rPr>
          <w:szCs w:val="20"/>
        </w:rPr>
      </w:pPr>
      <w:r w:rsidRPr="00534203">
        <w:rPr>
          <w:szCs w:val="20"/>
        </w:rPr>
        <w:t>Alternatives (options)</w:t>
      </w:r>
    </w:p>
    <w:p w14:paraId="12B3FE8C" w14:textId="77777777" w:rsidR="0058693B" w:rsidRPr="00534203" w:rsidRDefault="0058693B" w:rsidP="0058693B">
      <w:pPr>
        <w:pStyle w:val="ListParagraph"/>
        <w:numPr>
          <w:ilvl w:val="0"/>
          <w:numId w:val="12"/>
        </w:numPr>
        <w:rPr>
          <w:szCs w:val="20"/>
        </w:rPr>
      </w:pPr>
      <w:r w:rsidRPr="00534203">
        <w:rPr>
          <w:szCs w:val="20"/>
        </w:rPr>
        <w:t>Preferred alternative (recommended option)</w:t>
      </w:r>
    </w:p>
    <w:p w14:paraId="1E38FBE8" w14:textId="77777777" w:rsidR="0058693B" w:rsidRPr="00534203" w:rsidRDefault="0058693B" w:rsidP="0058693B">
      <w:pPr>
        <w:pStyle w:val="ListParagraph"/>
        <w:numPr>
          <w:ilvl w:val="0"/>
          <w:numId w:val="12"/>
        </w:numPr>
        <w:rPr>
          <w:szCs w:val="20"/>
        </w:rPr>
      </w:pPr>
      <w:r w:rsidRPr="00534203">
        <w:rPr>
          <w:b/>
          <w:szCs w:val="20"/>
        </w:rPr>
        <w:t>Class</w:t>
      </w:r>
      <w:r w:rsidRPr="00534203">
        <w:rPr>
          <w:szCs w:val="20"/>
        </w:rPr>
        <w:t xml:space="preserve"> environmental assessment (specifically the term “Class” does not explain extra about the process)</w:t>
      </w:r>
    </w:p>
    <w:p w14:paraId="0B24ABDB" w14:textId="77777777" w:rsidR="0058693B" w:rsidRPr="00534203" w:rsidRDefault="0058693B" w:rsidP="0058693B">
      <w:pPr>
        <w:pStyle w:val="ListParagraph"/>
        <w:numPr>
          <w:ilvl w:val="0"/>
          <w:numId w:val="12"/>
        </w:numPr>
        <w:rPr>
          <w:szCs w:val="20"/>
        </w:rPr>
      </w:pPr>
      <w:r w:rsidRPr="00534203">
        <w:rPr>
          <w:szCs w:val="20"/>
        </w:rPr>
        <w:t>“Schedule X” (the schedule itself means nothing to the public without context of what is required in that schedule, e.g. an environmental assessment with/without public consultation)</w:t>
      </w:r>
    </w:p>
    <w:p w14:paraId="18E1A95B" w14:textId="77777777" w:rsidR="0058693B" w:rsidRPr="00534203" w:rsidRDefault="0058693B" w:rsidP="0058693B">
      <w:pPr>
        <w:rPr>
          <w:color w:val="auto"/>
          <w:szCs w:val="20"/>
          <w:lang w:val="en-US"/>
        </w:rPr>
      </w:pPr>
    </w:p>
    <w:sectPr w:rsidR="0058693B" w:rsidRPr="00534203" w:rsidSect="00906969">
      <w:headerReference w:type="default" r:id="rId14"/>
      <w:type w:val="continuous"/>
      <w:pgSz w:w="12240" w:h="15840" w:code="1"/>
      <w:pgMar w:top="2520" w:right="2880" w:bottom="126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93F59" w14:textId="77777777" w:rsidR="003A3BD4" w:rsidRDefault="003A3BD4">
      <w:r>
        <w:separator/>
      </w:r>
    </w:p>
  </w:endnote>
  <w:endnote w:type="continuationSeparator" w:id="0">
    <w:p w14:paraId="16803597" w14:textId="77777777" w:rsidR="003A3BD4" w:rsidRDefault="003A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7950E" w14:textId="77777777" w:rsidR="00C12B83" w:rsidRPr="00D0410A" w:rsidRDefault="00C12B83" w:rsidP="001B6445">
    <w:pPr>
      <w:pStyle w:val="LH-page"/>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BE1DE" w14:textId="77777777" w:rsidR="00C57286" w:rsidRPr="00D600B6" w:rsidRDefault="00615FF4" w:rsidP="00770C08">
    <w:pPr>
      <w:pStyle w:val="LH-page"/>
      <w:jc w:val="left"/>
      <w:rPr>
        <w:sz w:val="24"/>
        <w:szCs w:val="24"/>
      </w:rPr>
    </w:pPr>
    <w:r>
      <w:rPr>
        <w:noProof/>
        <w:lang w:val="en-CA" w:eastAsia="en-CA"/>
      </w:rPr>
      <mc:AlternateContent>
        <mc:Choice Requires="wps">
          <w:drawing>
            <wp:anchor distT="0" distB="0" distL="114300" distR="114300" simplePos="0" relativeHeight="251657216" behindDoc="0" locked="0" layoutInCell="1" allowOverlap="1" wp14:anchorId="08AE6BAA" wp14:editId="266503D8">
              <wp:simplePos x="0" y="0"/>
              <wp:positionH relativeFrom="column">
                <wp:posOffset>5262245</wp:posOffset>
              </wp:positionH>
              <wp:positionV relativeFrom="paragraph">
                <wp:posOffset>-1088390</wp:posOffset>
              </wp:positionV>
              <wp:extent cx="1221105" cy="1348105"/>
              <wp:effectExtent l="4445" t="0" r="3175" b="0"/>
              <wp:wrapSquare wrapText="bothSides"/>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34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20F13" w14:textId="77777777" w:rsidR="001B04D7" w:rsidRPr="008E461E" w:rsidRDefault="001B04D7" w:rsidP="00770C08">
                          <w:pPr>
                            <w:pStyle w:val="LH-pagebold"/>
                            <w:rPr>
                              <w:color w:val="00A4E1"/>
                            </w:rPr>
                          </w:pPr>
                          <w:r w:rsidRPr="008E461E">
                            <w:rPr>
                              <w:color w:val="00A4E1"/>
                            </w:rPr>
                            <w:t>City Hall</w:t>
                          </w:r>
                        </w:p>
                        <w:p w14:paraId="5C391D20" w14:textId="77777777" w:rsidR="001B04D7" w:rsidRPr="008E461E" w:rsidRDefault="009E4A7A" w:rsidP="001B04D7">
                          <w:pPr>
                            <w:pStyle w:val="LH-page"/>
                            <w:rPr>
                              <w:color w:val="00A4E1"/>
                            </w:rPr>
                          </w:pPr>
                          <w:r>
                            <w:rPr>
                              <w:color w:val="00A4E1"/>
                            </w:rPr>
                            <w:t>1</w:t>
                          </w:r>
                          <w:r w:rsidR="00310A99" w:rsidRPr="00A45AC5">
                            <w:rPr>
                              <w:color w:val="00A4E1"/>
                              <w:lang w:val="en-CA"/>
                            </w:rPr>
                            <w:t xml:space="preserve"> Carden</w:t>
                          </w:r>
                          <w:r w:rsidR="00310A99" w:rsidRPr="008E461E">
                            <w:rPr>
                              <w:color w:val="00A4E1"/>
                            </w:rPr>
                            <w:t xml:space="preserve"> St</w:t>
                          </w:r>
                        </w:p>
                        <w:p w14:paraId="161F2A92" w14:textId="77777777" w:rsidR="001B04D7" w:rsidRPr="008E461E" w:rsidRDefault="001B04D7" w:rsidP="001B04D7">
                          <w:pPr>
                            <w:pStyle w:val="LH-page"/>
                            <w:rPr>
                              <w:color w:val="00A4E1"/>
                            </w:rPr>
                          </w:pPr>
                          <w:smartTag w:uri="urn:schemas-microsoft-com:office:smarttags" w:element="place">
                            <w:smartTag w:uri="urn:schemas-microsoft-com:office:smarttags" w:element="City">
                              <w:r w:rsidRPr="008E461E">
                                <w:rPr>
                                  <w:color w:val="00A4E1"/>
                                </w:rPr>
                                <w:t>Guelph</w:t>
                              </w:r>
                            </w:smartTag>
                            <w:r w:rsidRPr="008E461E">
                              <w:rPr>
                                <w:color w:val="00A4E1"/>
                              </w:rPr>
                              <w:t xml:space="preserve">, </w:t>
                            </w:r>
                            <w:smartTag w:uri="urn:schemas-microsoft-com:office:smarttags" w:element="State">
                              <w:r w:rsidRPr="008E461E">
                                <w:rPr>
                                  <w:color w:val="00A4E1"/>
                                </w:rPr>
                                <w:t>O</w:t>
                              </w:r>
                              <w:r w:rsidR="00310A99" w:rsidRPr="008E461E">
                                <w:rPr>
                                  <w:color w:val="00A4E1"/>
                                </w:rPr>
                                <w:t>N</w:t>
                              </w:r>
                            </w:smartTag>
                          </w:smartTag>
                        </w:p>
                        <w:p w14:paraId="44B0E3A1" w14:textId="77777777" w:rsidR="001B04D7" w:rsidRPr="008E461E" w:rsidRDefault="001B04D7" w:rsidP="001B04D7">
                          <w:pPr>
                            <w:pStyle w:val="LH-page"/>
                            <w:rPr>
                              <w:color w:val="00A4E1"/>
                            </w:rPr>
                          </w:pPr>
                          <w:smartTag w:uri="urn:schemas-microsoft-com:office:smarttags" w:element="country-region">
                            <w:smartTag w:uri="urn:schemas-microsoft-com:office:smarttags" w:element="place">
                              <w:r w:rsidRPr="008E461E">
                                <w:rPr>
                                  <w:color w:val="00A4E1"/>
                                </w:rPr>
                                <w:t>Canada</w:t>
                              </w:r>
                            </w:smartTag>
                          </w:smartTag>
                        </w:p>
                        <w:p w14:paraId="511960FE" w14:textId="77777777" w:rsidR="00310A99" w:rsidRPr="008E461E" w:rsidRDefault="00310A99" w:rsidP="001B04D7">
                          <w:pPr>
                            <w:pStyle w:val="LH-page"/>
                            <w:rPr>
                              <w:color w:val="00A4E1"/>
                            </w:rPr>
                          </w:pPr>
                          <w:r w:rsidRPr="008E461E">
                            <w:rPr>
                              <w:color w:val="00A4E1"/>
                            </w:rPr>
                            <w:t>N1H 3A1</w:t>
                          </w:r>
                        </w:p>
                        <w:p w14:paraId="55AAD161" w14:textId="77777777" w:rsidR="001B04D7" w:rsidRPr="008E461E" w:rsidRDefault="001B04D7" w:rsidP="001B04D7">
                          <w:pPr>
                            <w:pStyle w:val="LH-page"/>
                            <w:rPr>
                              <w:color w:val="00A4E1"/>
                            </w:rPr>
                          </w:pPr>
                        </w:p>
                        <w:p w14:paraId="152F5FAA" w14:textId="77777777" w:rsidR="001B04D7" w:rsidRPr="008E461E" w:rsidRDefault="00310A99" w:rsidP="001B04D7">
                          <w:pPr>
                            <w:pStyle w:val="LH-page"/>
                            <w:rPr>
                              <w:color w:val="00A4E1"/>
                            </w:rPr>
                          </w:pPr>
                          <w:r w:rsidRPr="008E461E">
                            <w:rPr>
                              <w:color w:val="00A4E1"/>
                            </w:rPr>
                            <w:t>T</w:t>
                          </w:r>
                          <w:r w:rsidR="001B04D7" w:rsidRPr="008E461E">
                            <w:rPr>
                              <w:color w:val="00A4E1"/>
                            </w:rPr>
                            <w:t xml:space="preserve"> 519-822-1260</w:t>
                          </w:r>
                        </w:p>
                        <w:p w14:paraId="5575C609" w14:textId="77777777" w:rsidR="001B04D7" w:rsidRPr="008E461E" w:rsidRDefault="001B04D7" w:rsidP="001B04D7">
                          <w:pPr>
                            <w:pStyle w:val="LH-page"/>
                            <w:rPr>
                              <w:color w:val="00A4E1"/>
                            </w:rPr>
                          </w:pPr>
                          <w:r w:rsidRPr="008E461E">
                            <w:rPr>
                              <w:color w:val="00A4E1"/>
                            </w:rPr>
                            <w:t>TTY 519-826-9771</w:t>
                          </w:r>
                        </w:p>
                        <w:p w14:paraId="223B39D6" w14:textId="77777777" w:rsidR="001B04D7" w:rsidRPr="008E461E" w:rsidRDefault="001B04D7" w:rsidP="001B04D7">
                          <w:pPr>
                            <w:pStyle w:val="LH-page"/>
                            <w:rPr>
                              <w:color w:val="00A4E1"/>
                            </w:rPr>
                          </w:pPr>
                        </w:p>
                        <w:p w14:paraId="5526962A" w14:textId="77777777" w:rsidR="001B04D7" w:rsidRPr="008E461E" w:rsidRDefault="001B04D7" w:rsidP="001B04D7">
                          <w:pPr>
                            <w:pStyle w:val="LH-page"/>
                            <w:rPr>
                              <w:color w:val="00A4E1"/>
                            </w:rPr>
                          </w:pPr>
                          <w:r w:rsidRPr="008E461E">
                            <w:rPr>
                              <w:color w:val="00A4E1"/>
                            </w:rPr>
                            <w:t>guelph.ca</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E6BAA" id="_x0000_t202" coordsize="21600,21600" o:spt="202" path="m,l,21600r21600,l21600,xe">
              <v:stroke joinstyle="miter"/>
              <v:path gradientshapeok="t" o:connecttype="rect"/>
            </v:shapetype>
            <v:shape id="Text Box 25" o:spid="_x0000_s1026" type="#_x0000_t202" style="position:absolute;margin-left:414.35pt;margin-top:-85.7pt;width:96.15pt;height:10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" filled="f" stroked="f">
              <v:textbox inset=",,,0">
                <w:txbxContent>
                  <w:p w14:paraId="37F20F13" w14:textId="77777777" w:rsidR="001B04D7" w:rsidRPr="008E461E" w:rsidRDefault="001B04D7" w:rsidP="00770C08">
                    <w:pPr>
                      <w:pStyle w:val="LH-pagebold"/>
                      <w:rPr>
                        <w:color w:val="00A4E1"/>
                      </w:rPr>
                    </w:pPr>
                    <w:r w:rsidRPr="008E461E">
                      <w:rPr>
                        <w:color w:val="00A4E1"/>
                      </w:rPr>
                      <w:t>City Hall</w:t>
                    </w:r>
                  </w:p>
                  <w:p w14:paraId="5C391D20" w14:textId="77777777" w:rsidR="001B04D7" w:rsidRPr="008E461E" w:rsidRDefault="009E4A7A" w:rsidP="001B04D7">
                    <w:pPr>
                      <w:pStyle w:val="LH-page"/>
                      <w:rPr>
                        <w:color w:val="00A4E1"/>
                      </w:rPr>
                    </w:pPr>
                    <w:r>
                      <w:rPr>
                        <w:color w:val="00A4E1"/>
                      </w:rPr>
                      <w:t>1</w:t>
                    </w:r>
                    <w:r w:rsidR="00310A99" w:rsidRPr="00A45AC5">
                      <w:rPr>
                        <w:color w:val="00A4E1"/>
                        <w:lang w:val="en-CA"/>
                      </w:rPr>
                      <w:t xml:space="preserve"> Carden</w:t>
                    </w:r>
                    <w:r w:rsidR="00310A99" w:rsidRPr="008E461E">
                      <w:rPr>
                        <w:color w:val="00A4E1"/>
                      </w:rPr>
                      <w:t xml:space="preserve"> St</w:t>
                    </w:r>
                  </w:p>
                  <w:p w14:paraId="161F2A92" w14:textId="77777777" w:rsidR="001B04D7" w:rsidRPr="008E461E" w:rsidRDefault="001B04D7" w:rsidP="001B04D7">
                    <w:pPr>
                      <w:pStyle w:val="LH-page"/>
                      <w:rPr>
                        <w:color w:val="00A4E1"/>
                      </w:rPr>
                    </w:pPr>
                    <w:smartTag w:uri="urn:schemas-microsoft-com:office:smarttags" w:element="place">
                      <w:smartTag w:uri="urn:schemas-microsoft-com:office:smarttags" w:element="City">
                        <w:r w:rsidRPr="008E461E">
                          <w:rPr>
                            <w:color w:val="00A4E1"/>
                          </w:rPr>
                          <w:t>Guelph</w:t>
                        </w:r>
                      </w:smartTag>
                      <w:r w:rsidRPr="008E461E">
                        <w:rPr>
                          <w:color w:val="00A4E1"/>
                        </w:rPr>
                        <w:t xml:space="preserve">, </w:t>
                      </w:r>
                      <w:smartTag w:uri="urn:schemas-microsoft-com:office:smarttags" w:element="State">
                        <w:r w:rsidRPr="008E461E">
                          <w:rPr>
                            <w:color w:val="00A4E1"/>
                          </w:rPr>
                          <w:t>O</w:t>
                        </w:r>
                        <w:r w:rsidR="00310A99" w:rsidRPr="008E461E">
                          <w:rPr>
                            <w:color w:val="00A4E1"/>
                          </w:rPr>
                          <w:t>N</w:t>
                        </w:r>
                      </w:smartTag>
                    </w:smartTag>
                  </w:p>
                  <w:p w14:paraId="44B0E3A1" w14:textId="77777777" w:rsidR="001B04D7" w:rsidRPr="008E461E" w:rsidRDefault="001B04D7" w:rsidP="001B04D7">
                    <w:pPr>
                      <w:pStyle w:val="LH-page"/>
                      <w:rPr>
                        <w:color w:val="00A4E1"/>
                      </w:rPr>
                    </w:pPr>
                    <w:smartTag w:uri="urn:schemas-microsoft-com:office:smarttags" w:element="country-region">
                      <w:smartTag w:uri="urn:schemas-microsoft-com:office:smarttags" w:element="place">
                        <w:r w:rsidRPr="008E461E">
                          <w:rPr>
                            <w:color w:val="00A4E1"/>
                          </w:rPr>
                          <w:t>Canada</w:t>
                        </w:r>
                      </w:smartTag>
                    </w:smartTag>
                  </w:p>
                  <w:p w14:paraId="511960FE" w14:textId="77777777" w:rsidR="00310A99" w:rsidRPr="008E461E" w:rsidRDefault="00310A99" w:rsidP="001B04D7">
                    <w:pPr>
                      <w:pStyle w:val="LH-page"/>
                      <w:rPr>
                        <w:color w:val="00A4E1"/>
                      </w:rPr>
                    </w:pPr>
                    <w:r w:rsidRPr="008E461E">
                      <w:rPr>
                        <w:color w:val="00A4E1"/>
                      </w:rPr>
                      <w:t>N1H 3A1</w:t>
                    </w:r>
                  </w:p>
                  <w:p w14:paraId="55AAD161" w14:textId="77777777" w:rsidR="001B04D7" w:rsidRPr="008E461E" w:rsidRDefault="001B04D7" w:rsidP="001B04D7">
                    <w:pPr>
                      <w:pStyle w:val="LH-page"/>
                      <w:rPr>
                        <w:color w:val="00A4E1"/>
                      </w:rPr>
                    </w:pPr>
                  </w:p>
                  <w:p w14:paraId="152F5FAA" w14:textId="77777777" w:rsidR="001B04D7" w:rsidRPr="008E461E" w:rsidRDefault="00310A99" w:rsidP="001B04D7">
                    <w:pPr>
                      <w:pStyle w:val="LH-page"/>
                      <w:rPr>
                        <w:color w:val="00A4E1"/>
                      </w:rPr>
                    </w:pPr>
                    <w:r w:rsidRPr="008E461E">
                      <w:rPr>
                        <w:color w:val="00A4E1"/>
                      </w:rPr>
                      <w:t>T</w:t>
                    </w:r>
                    <w:r w:rsidR="001B04D7" w:rsidRPr="008E461E">
                      <w:rPr>
                        <w:color w:val="00A4E1"/>
                      </w:rPr>
                      <w:t xml:space="preserve"> 519-822-1260</w:t>
                    </w:r>
                  </w:p>
                  <w:p w14:paraId="5575C609" w14:textId="77777777" w:rsidR="001B04D7" w:rsidRPr="008E461E" w:rsidRDefault="001B04D7" w:rsidP="001B04D7">
                    <w:pPr>
                      <w:pStyle w:val="LH-page"/>
                      <w:rPr>
                        <w:color w:val="00A4E1"/>
                      </w:rPr>
                    </w:pPr>
                    <w:r w:rsidRPr="008E461E">
                      <w:rPr>
                        <w:color w:val="00A4E1"/>
                      </w:rPr>
                      <w:t>TTY 519-826-9771</w:t>
                    </w:r>
                  </w:p>
                  <w:p w14:paraId="223B39D6" w14:textId="77777777" w:rsidR="001B04D7" w:rsidRPr="008E461E" w:rsidRDefault="001B04D7" w:rsidP="001B04D7">
                    <w:pPr>
                      <w:pStyle w:val="LH-page"/>
                      <w:rPr>
                        <w:color w:val="00A4E1"/>
                      </w:rPr>
                    </w:pPr>
                  </w:p>
                  <w:p w14:paraId="5526962A" w14:textId="77777777" w:rsidR="001B04D7" w:rsidRPr="008E461E" w:rsidRDefault="001B04D7" w:rsidP="001B04D7">
                    <w:pPr>
                      <w:pStyle w:val="LH-page"/>
                      <w:rPr>
                        <w:color w:val="00A4E1"/>
                      </w:rPr>
                    </w:pPr>
                    <w:r w:rsidRPr="008E461E">
                      <w:rPr>
                        <w:color w:val="00A4E1"/>
                      </w:rPr>
                      <w:t>guelph.ca</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85497" w14:textId="77777777" w:rsidR="003A3BD4" w:rsidRDefault="003A3BD4">
      <w:r>
        <w:separator/>
      </w:r>
    </w:p>
  </w:footnote>
  <w:footnote w:type="continuationSeparator" w:id="0">
    <w:p w14:paraId="7DBB069B" w14:textId="77777777" w:rsidR="003A3BD4" w:rsidRDefault="003A3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90D98" w14:textId="77777777" w:rsidR="004615E3" w:rsidRDefault="00676AEF" w:rsidP="00697E14">
    <w:pPr>
      <w:pStyle w:val="LH-2ndpgheader"/>
    </w:pPr>
    <w:r w:rsidRPr="00420DAE">
      <w:fldChar w:fldCharType="begin"/>
    </w:r>
    <w:r w:rsidRPr="00420DAE">
      <w:instrText xml:space="preserve"> MACROBUTTON  AcceptAllChangesInDoc  </w:instrText>
    </w:r>
    <w:r>
      <w:instrText>Click to insert recipient's name</w:instrText>
    </w:r>
    <w:r w:rsidRPr="00420DAE">
      <w:instrText xml:space="preserve"> </w:instrText>
    </w:r>
    <w:r w:rsidRPr="00420DAE">
      <w:fldChar w:fldCharType="end"/>
    </w:r>
  </w:p>
  <w:p w14:paraId="4C0B6A9E" w14:textId="77777777" w:rsidR="004615E3" w:rsidRDefault="00676AEF" w:rsidP="00697E14">
    <w:pPr>
      <w:pStyle w:val="LH-2ndpgheader"/>
    </w:pPr>
    <w:r w:rsidRPr="00420DAE">
      <w:fldChar w:fldCharType="begin"/>
    </w:r>
    <w:r w:rsidRPr="00420DAE">
      <w:instrText xml:space="preserve"> MACROBUTTON  AcceptAllChangesInDoc  </w:instrText>
    </w:r>
    <w:r>
      <w:instrText>Click to insert date</w:instrText>
    </w:r>
    <w:r w:rsidRPr="00420DAE">
      <w:instrText xml:space="preserve"> </w:instrText>
    </w:r>
    <w:r w:rsidRPr="00420DAE">
      <w:fldChar w:fldCharType="end"/>
    </w:r>
  </w:p>
  <w:p w14:paraId="6D061D9E" w14:textId="77777777" w:rsidR="004615E3" w:rsidRDefault="00971C9F" w:rsidP="00697E14">
    <w:pPr>
      <w:pStyle w:val="LH-2ndpgheader"/>
    </w:pPr>
    <w:r w:rsidRPr="00844C09">
      <w:t xml:space="preserve">RE: </w:t>
    </w:r>
    <w:r w:rsidR="00676AEF" w:rsidRPr="00844C09">
      <w:fldChar w:fldCharType="begin"/>
    </w:r>
    <w:r w:rsidR="00676AEF" w:rsidRPr="00844C09">
      <w:instrText xml:space="preserve"> MACROBUTTON  AcceptAllChangesInDoc  </w:instrText>
    </w:r>
    <w:r w:rsidRPr="00844C09">
      <w:instrText>[</w:instrText>
    </w:r>
    <w:r w:rsidR="00583780" w:rsidRPr="00844C09">
      <w:instrText>If required, c</w:instrText>
    </w:r>
    <w:r w:rsidR="00676AEF" w:rsidRPr="00844C09">
      <w:instrText>lick to insert reference</w:instrText>
    </w:r>
    <w:r w:rsidR="00583780" w:rsidRPr="00844C09">
      <w:instrText>. Otherwise delete reference.</w:instrText>
    </w:r>
    <w:r w:rsidRPr="00844C09">
      <w:instrText>]</w:instrText>
    </w:r>
    <w:r w:rsidR="00676AEF" w:rsidRPr="00844C09">
      <w:instrText xml:space="preserve"> </w:instrText>
    </w:r>
    <w:r w:rsidR="00676AEF" w:rsidRPr="00844C09">
      <w:fldChar w:fldCharType="end"/>
    </w:r>
  </w:p>
  <w:p w14:paraId="1EAB17A8" w14:textId="77777777" w:rsidR="00C12B83" w:rsidRPr="00697E14" w:rsidRDefault="004615E3" w:rsidP="00697E14">
    <w:pPr>
      <w:pStyle w:val="LH-2ndpgheader"/>
    </w:pPr>
    <w:r w:rsidRPr="00F960E1">
      <w:t xml:space="preserve">Page </w:t>
    </w:r>
    <w:r w:rsidR="00615FF4">
      <w:fldChar w:fldCharType="begin"/>
    </w:r>
    <w:r w:rsidR="00615FF4">
      <w:instrText xml:space="preserve"> PAGE </w:instrText>
    </w:r>
    <w:r w:rsidR="00615FF4">
      <w:fldChar w:fldCharType="separate"/>
    </w:r>
    <w:r w:rsidR="005D0969">
      <w:rPr>
        <w:noProof/>
      </w:rPr>
      <w:t>2</w:t>
    </w:r>
    <w:r w:rsidR="00615FF4">
      <w:rPr>
        <w:noProof/>
      </w:rPr>
      <w:fldChar w:fldCharType="end"/>
    </w:r>
    <w:r w:rsidRPr="00F960E1">
      <w:t xml:space="preserve"> of </w:t>
    </w:r>
    <w:r w:rsidR="00615FF4">
      <w:fldChar w:fldCharType="begin"/>
    </w:r>
    <w:r w:rsidR="00615FF4">
      <w:instrText xml:space="preserve"> NUMPAGES </w:instrText>
    </w:r>
    <w:r w:rsidR="00615FF4">
      <w:fldChar w:fldCharType="separate"/>
    </w:r>
    <w:r w:rsidR="0058693B">
      <w:rPr>
        <w:noProof/>
      </w:rPr>
      <w:t>1</w:t>
    </w:r>
    <w:r w:rsidR="00615FF4">
      <w:rPr>
        <w:noProof/>
      </w:rPr>
      <w:fldChar w:fldCharType="end"/>
    </w:r>
  </w:p>
  <w:p w14:paraId="24B7592E" w14:textId="77777777" w:rsidR="00C770E2" w:rsidRPr="00697E14" w:rsidRDefault="00C770E2" w:rsidP="00697E14">
    <w:pPr>
      <w:pStyle w:val="LH-2ndpgheader"/>
    </w:pPr>
  </w:p>
  <w:p w14:paraId="28E508B0" w14:textId="77777777" w:rsidR="00C770E2" w:rsidRPr="00697E14" w:rsidRDefault="00C770E2" w:rsidP="00697E14">
    <w:pPr>
      <w:pStyle w:val="LH-2ndpgheader"/>
    </w:pPr>
  </w:p>
  <w:p w14:paraId="758B0CA5" w14:textId="77777777" w:rsidR="00C12B83" w:rsidRPr="00C57286" w:rsidRDefault="00C12B83" w:rsidP="00697E14">
    <w:pPr>
      <w:pStyle w:val="LH-2ndpg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1338" w14:textId="77777777" w:rsidR="00C57286" w:rsidRDefault="003A3BD4" w:rsidP="00867FB1">
    <w:pPr>
      <w:ind w:left="-90"/>
      <w:jc w:val="right"/>
    </w:pPr>
    <w:sdt>
      <w:sdtPr>
        <w:id w:val="-450638768"/>
        <w:docPartObj>
          <w:docPartGallery w:val="Watermarks"/>
          <w:docPartUnique/>
        </w:docPartObj>
      </w:sdtPr>
      <w:sdtEndPr/>
      <w:sdtContent>
        <w:r>
          <w:rPr>
            <w:noProof/>
            <w:lang w:val="en-US"/>
          </w:rPr>
          <w:pict w14:anchorId="7E97B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A09AE">
      <w:rPr>
        <w:noProof/>
        <w:lang w:eastAsia="en-CA"/>
      </w:rPr>
      <w:drawing>
        <wp:inline distT="0" distB="0" distL="0" distR="0" wp14:anchorId="5A7E5BDD" wp14:editId="3C97052D">
          <wp:extent cx="1828800" cy="638175"/>
          <wp:effectExtent l="19050" t="0" r="0" b="0"/>
          <wp:docPr id="1" name="Picture 1" descr="COG_Logo_Colour_300dpi_11inches_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G_Logo_Colour_300dpi_11inches_wide"/>
                  <pic:cNvPicPr>
                    <a:picLocks noChangeAspect="1" noChangeArrowheads="1"/>
                  </pic:cNvPicPr>
                </pic:nvPicPr>
                <pic:blipFill>
                  <a:blip r:embed="rId1"/>
                  <a:srcRect/>
                  <a:stretch>
                    <a:fillRect/>
                  </a:stretch>
                </pic:blipFill>
                <pic:spPr bwMode="auto">
                  <a:xfrm>
                    <a:off x="0" y="0"/>
                    <a:ext cx="1828800" cy="6381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06BCF" w14:textId="77777777" w:rsidR="005D0969" w:rsidRDefault="005D0969" w:rsidP="00697E14">
    <w:pPr>
      <w:pStyle w:val="LH-2ndpgheader"/>
    </w:pPr>
    <w:r w:rsidRPr="00420DAE">
      <w:fldChar w:fldCharType="begin"/>
    </w:r>
    <w:r w:rsidRPr="00420DAE">
      <w:instrText xml:space="preserve"> MACROBUTTON  AcceptAllChangesInDoc  </w:instrText>
    </w:r>
    <w:r>
      <w:instrText>Click to insert recipient's name</w:instrText>
    </w:r>
    <w:r w:rsidRPr="00420DAE">
      <w:instrText xml:space="preserve"> </w:instrText>
    </w:r>
    <w:r w:rsidRPr="00420DAE">
      <w:fldChar w:fldCharType="end"/>
    </w:r>
  </w:p>
  <w:p w14:paraId="7BB4895C" w14:textId="77777777" w:rsidR="005D0969" w:rsidRDefault="005D0969" w:rsidP="00697E14">
    <w:pPr>
      <w:pStyle w:val="LH-2ndpgheader"/>
    </w:pPr>
    <w:r w:rsidRPr="00420DAE">
      <w:fldChar w:fldCharType="begin"/>
    </w:r>
    <w:r w:rsidRPr="00420DAE">
      <w:instrText xml:space="preserve"> MACROBUTTON  AcceptAllChangesInDoc  </w:instrText>
    </w:r>
    <w:r>
      <w:instrText>Click to insert date</w:instrText>
    </w:r>
    <w:r w:rsidRPr="00420DAE">
      <w:instrText xml:space="preserve"> </w:instrText>
    </w:r>
    <w:r w:rsidRPr="00420DAE">
      <w:fldChar w:fldCharType="end"/>
    </w:r>
  </w:p>
  <w:p w14:paraId="58069238" w14:textId="77777777" w:rsidR="005D0969" w:rsidRDefault="005D0969" w:rsidP="00697E14">
    <w:pPr>
      <w:pStyle w:val="LH-2ndpgheader"/>
    </w:pPr>
    <w:r w:rsidRPr="00844C09">
      <w:t xml:space="preserve">RE: </w:t>
    </w:r>
    <w:r w:rsidRPr="00844C09">
      <w:fldChar w:fldCharType="begin"/>
    </w:r>
    <w:r w:rsidRPr="00844C09">
      <w:instrText xml:space="preserve"> MACROBUTTON  AcceptAllChangesInDoc  [If required, click to insert reference. Otherwise delete reference.] </w:instrText>
    </w:r>
    <w:r w:rsidRPr="00844C09">
      <w:fldChar w:fldCharType="end"/>
    </w:r>
  </w:p>
  <w:p w14:paraId="0F245BAB" w14:textId="5E1244F7" w:rsidR="005D0969" w:rsidRPr="00697E14" w:rsidRDefault="005D0969" w:rsidP="00697E14">
    <w:pPr>
      <w:pStyle w:val="LH-2ndpgheader"/>
    </w:pPr>
    <w:r w:rsidRPr="00F960E1">
      <w:t xml:space="preserve">Page </w:t>
    </w:r>
    <w:r w:rsidR="00615FF4">
      <w:fldChar w:fldCharType="begin"/>
    </w:r>
    <w:r w:rsidR="00615FF4">
      <w:instrText xml:space="preserve"> PAGE </w:instrText>
    </w:r>
    <w:r w:rsidR="00615FF4">
      <w:fldChar w:fldCharType="separate"/>
    </w:r>
    <w:r w:rsidR="005D4D5A">
      <w:rPr>
        <w:noProof/>
      </w:rPr>
      <w:t>4</w:t>
    </w:r>
    <w:r w:rsidR="00615FF4">
      <w:rPr>
        <w:noProof/>
      </w:rPr>
      <w:fldChar w:fldCharType="end"/>
    </w:r>
    <w:r w:rsidRPr="00F960E1">
      <w:t xml:space="preserve"> of </w:t>
    </w:r>
    <w:r w:rsidR="00615FF4">
      <w:fldChar w:fldCharType="begin"/>
    </w:r>
    <w:r w:rsidR="00615FF4">
      <w:instrText xml:space="preserve"> NUMPAGES </w:instrText>
    </w:r>
    <w:r w:rsidR="00615FF4">
      <w:fldChar w:fldCharType="separate"/>
    </w:r>
    <w:r w:rsidR="005D4D5A">
      <w:rPr>
        <w:noProof/>
      </w:rPr>
      <w:t>4</w:t>
    </w:r>
    <w:r w:rsidR="00615FF4">
      <w:rPr>
        <w:noProof/>
      </w:rPr>
      <w:fldChar w:fldCharType="end"/>
    </w:r>
  </w:p>
  <w:p w14:paraId="00DD6320" w14:textId="77777777" w:rsidR="005D0969" w:rsidRPr="00697E14" w:rsidRDefault="005D0969" w:rsidP="00697E14">
    <w:pPr>
      <w:pStyle w:val="LH-2ndpgheader"/>
    </w:pPr>
  </w:p>
  <w:p w14:paraId="48307859" w14:textId="77777777" w:rsidR="005D0969" w:rsidRPr="00697E14" w:rsidRDefault="005D0969" w:rsidP="00697E14">
    <w:pPr>
      <w:pStyle w:val="LH-2ndpgheader"/>
    </w:pPr>
  </w:p>
  <w:p w14:paraId="0685D13E" w14:textId="77777777" w:rsidR="005D0969" w:rsidRPr="00C57286" w:rsidRDefault="005D0969" w:rsidP="00697E14">
    <w:pPr>
      <w:pStyle w:val="LH-2ndpg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D44A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A25D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1414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F8E1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FA81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E806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18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A2F8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12E7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6CC5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BB5B04"/>
    <w:multiLevelType w:val="hybridMultilevel"/>
    <w:tmpl w:val="091CCE5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50B91763"/>
    <w:multiLevelType w:val="hybridMultilevel"/>
    <w:tmpl w:val="D8220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2B875EC"/>
    <w:multiLevelType w:val="hybridMultilevel"/>
    <w:tmpl w:val="7E806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6884DCC"/>
    <w:multiLevelType w:val="hybridMultilevel"/>
    <w:tmpl w:val="0EDEB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9574067"/>
    <w:multiLevelType w:val="hybridMultilevel"/>
    <w:tmpl w:val="AA9EFC86"/>
    <w:lvl w:ilvl="0" w:tplc="BBBCCCF0">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CA"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87"/>
  <w:characterSpacingControl w:val="doNotCompress"/>
  <w:hdrShapeDefaults>
    <o:shapedefaults v:ext="edit" spidmax="2050">
      <o:colormru v:ext="edit" colors="#00a4e1"/>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93B"/>
    <w:rsid w:val="00006872"/>
    <w:rsid w:val="0002092A"/>
    <w:rsid w:val="0005045E"/>
    <w:rsid w:val="000574FB"/>
    <w:rsid w:val="00066C2E"/>
    <w:rsid w:val="0007108F"/>
    <w:rsid w:val="000832D3"/>
    <w:rsid w:val="00092AD5"/>
    <w:rsid w:val="00093620"/>
    <w:rsid w:val="000A09AE"/>
    <w:rsid w:val="000A1959"/>
    <w:rsid w:val="000B2470"/>
    <w:rsid w:val="000C105E"/>
    <w:rsid w:val="000C10AE"/>
    <w:rsid w:val="000C6B54"/>
    <w:rsid w:val="000D0263"/>
    <w:rsid w:val="000D05C3"/>
    <w:rsid w:val="000E64E9"/>
    <w:rsid w:val="000F6B73"/>
    <w:rsid w:val="00106C58"/>
    <w:rsid w:val="00122AE0"/>
    <w:rsid w:val="001267E1"/>
    <w:rsid w:val="00133DAF"/>
    <w:rsid w:val="00136B4C"/>
    <w:rsid w:val="001523FF"/>
    <w:rsid w:val="00167BB2"/>
    <w:rsid w:val="001B04D7"/>
    <w:rsid w:val="001B6445"/>
    <w:rsid w:val="001C068E"/>
    <w:rsid w:val="001C7EFA"/>
    <w:rsid w:val="001D0822"/>
    <w:rsid w:val="001D19FF"/>
    <w:rsid w:val="001E3FC0"/>
    <w:rsid w:val="001E4DB6"/>
    <w:rsid w:val="00200661"/>
    <w:rsid w:val="00215FEF"/>
    <w:rsid w:val="00222C54"/>
    <w:rsid w:val="00227723"/>
    <w:rsid w:val="002325B4"/>
    <w:rsid w:val="00244777"/>
    <w:rsid w:val="0025159E"/>
    <w:rsid w:val="00252B71"/>
    <w:rsid w:val="0025394B"/>
    <w:rsid w:val="0026024E"/>
    <w:rsid w:val="00266785"/>
    <w:rsid w:val="00267AA4"/>
    <w:rsid w:val="00277EFD"/>
    <w:rsid w:val="00281B9F"/>
    <w:rsid w:val="00287986"/>
    <w:rsid w:val="002959DF"/>
    <w:rsid w:val="002A1B45"/>
    <w:rsid w:val="002B2D36"/>
    <w:rsid w:val="002C579B"/>
    <w:rsid w:val="002D2C6D"/>
    <w:rsid w:val="002D45FC"/>
    <w:rsid w:val="002F069B"/>
    <w:rsid w:val="002F1972"/>
    <w:rsid w:val="002F4CD8"/>
    <w:rsid w:val="002F6241"/>
    <w:rsid w:val="0030286B"/>
    <w:rsid w:val="00310A99"/>
    <w:rsid w:val="00312FD8"/>
    <w:rsid w:val="00314E7F"/>
    <w:rsid w:val="003436E0"/>
    <w:rsid w:val="00345097"/>
    <w:rsid w:val="00361AC6"/>
    <w:rsid w:val="003A1C2B"/>
    <w:rsid w:val="003A32F2"/>
    <w:rsid w:val="003A3BD4"/>
    <w:rsid w:val="003A62B7"/>
    <w:rsid w:val="003A6E86"/>
    <w:rsid w:val="003F4311"/>
    <w:rsid w:val="003F6C47"/>
    <w:rsid w:val="00404F6E"/>
    <w:rsid w:val="00405BF1"/>
    <w:rsid w:val="00412C2E"/>
    <w:rsid w:val="00420DAE"/>
    <w:rsid w:val="004359B0"/>
    <w:rsid w:val="00445815"/>
    <w:rsid w:val="0044610A"/>
    <w:rsid w:val="00457E10"/>
    <w:rsid w:val="004615E3"/>
    <w:rsid w:val="00471F36"/>
    <w:rsid w:val="004825D9"/>
    <w:rsid w:val="00491C09"/>
    <w:rsid w:val="004A31B7"/>
    <w:rsid w:val="004A45A4"/>
    <w:rsid w:val="004B4048"/>
    <w:rsid w:val="004D0794"/>
    <w:rsid w:val="004E34EC"/>
    <w:rsid w:val="00534203"/>
    <w:rsid w:val="00536F1B"/>
    <w:rsid w:val="005533E7"/>
    <w:rsid w:val="00557C41"/>
    <w:rsid w:val="00565E35"/>
    <w:rsid w:val="0057000D"/>
    <w:rsid w:val="005718A6"/>
    <w:rsid w:val="00577722"/>
    <w:rsid w:val="00583780"/>
    <w:rsid w:val="0058693B"/>
    <w:rsid w:val="005925ED"/>
    <w:rsid w:val="005A5FBA"/>
    <w:rsid w:val="005B0FEF"/>
    <w:rsid w:val="005D044C"/>
    <w:rsid w:val="005D0969"/>
    <w:rsid w:val="005D321D"/>
    <w:rsid w:val="005D4D5A"/>
    <w:rsid w:val="005E6974"/>
    <w:rsid w:val="005F6B5B"/>
    <w:rsid w:val="005F7D6D"/>
    <w:rsid w:val="00600C8B"/>
    <w:rsid w:val="00604C50"/>
    <w:rsid w:val="00606CDE"/>
    <w:rsid w:val="006109AC"/>
    <w:rsid w:val="00615FF4"/>
    <w:rsid w:val="006172BA"/>
    <w:rsid w:val="00626B17"/>
    <w:rsid w:val="00627DFE"/>
    <w:rsid w:val="00636BA0"/>
    <w:rsid w:val="00656BF6"/>
    <w:rsid w:val="00656EEA"/>
    <w:rsid w:val="006609A9"/>
    <w:rsid w:val="00663A4D"/>
    <w:rsid w:val="006663C3"/>
    <w:rsid w:val="006748CD"/>
    <w:rsid w:val="00676AEF"/>
    <w:rsid w:val="00685B72"/>
    <w:rsid w:val="00691704"/>
    <w:rsid w:val="00697E14"/>
    <w:rsid w:val="006B18E1"/>
    <w:rsid w:val="006B2BFD"/>
    <w:rsid w:val="006D0532"/>
    <w:rsid w:val="006D3E64"/>
    <w:rsid w:val="006E41A1"/>
    <w:rsid w:val="006F1292"/>
    <w:rsid w:val="00705D2F"/>
    <w:rsid w:val="00712C92"/>
    <w:rsid w:val="00720B28"/>
    <w:rsid w:val="00741468"/>
    <w:rsid w:val="0074477C"/>
    <w:rsid w:val="007567A4"/>
    <w:rsid w:val="007643E3"/>
    <w:rsid w:val="00770C08"/>
    <w:rsid w:val="00780F4E"/>
    <w:rsid w:val="00781F5B"/>
    <w:rsid w:val="00785C75"/>
    <w:rsid w:val="00796BD0"/>
    <w:rsid w:val="007A3004"/>
    <w:rsid w:val="007B4549"/>
    <w:rsid w:val="007C1983"/>
    <w:rsid w:val="007C4CD5"/>
    <w:rsid w:val="007D4B04"/>
    <w:rsid w:val="007E029C"/>
    <w:rsid w:val="007E279F"/>
    <w:rsid w:val="007E57BA"/>
    <w:rsid w:val="007F6B9D"/>
    <w:rsid w:val="00804CF3"/>
    <w:rsid w:val="0080667A"/>
    <w:rsid w:val="00833890"/>
    <w:rsid w:val="00844C09"/>
    <w:rsid w:val="0085213E"/>
    <w:rsid w:val="00867FB1"/>
    <w:rsid w:val="0087092C"/>
    <w:rsid w:val="0088529E"/>
    <w:rsid w:val="00892F75"/>
    <w:rsid w:val="00895144"/>
    <w:rsid w:val="00895463"/>
    <w:rsid w:val="0089558F"/>
    <w:rsid w:val="008A2D3C"/>
    <w:rsid w:val="008A7BA6"/>
    <w:rsid w:val="008B4EC5"/>
    <w:rsid w:val="008C0811"/>
    <w:rsid w:val="008C2DDE"/>
    <w:rsid w:val="008D415D"/>
    <w:rsid w:val="008E07CF"/>
    <w:rsid w:val="008E461E"/>
    <w:rsid w:val="008E7F6B"/>
    <w:rsid w:val="008F11E7"/>
    <w:rsid w:val="00906969"/>
    <w:rsid w:val="00931C58"/>
    <w:rsid w:val="00935B60"/>
    <w:rsid w:val="0094392A"/>
    <w:rsid w:val="00945E45"/>
    <w:rsid w:val="00971C9F"/>
    <w:rsid w:val="00980465"/>
    <w:rsid w:val="00984B94"/>
    <w:rsid w:val="0099336E"/>
    <w:rsid w:val="009B4303"/>
    <w:rsid w:val="009C09DF"/>
    <w:rsid w:val="009C35A8"/>
    <w:rsid w:val="009C6D54"/>
    <w:rsid w:val="009E4A7A"/>
    <w:rsid w:val="00A00735"/>
    <w:rsid w:val="00A01146"/>
    <w:rsid w:val="00A01C2E"/>
    <w:rsid w:val="00A45AC5"/>
    <w:rsid w:val="00A560DE"/>
    <w:rsid w:val="00A65AD5"/>
    <w:rsid w:val="00A71196"/>
    <w:rsid w:val="00A74678"/>
    <w:rsid w:val="00A74E68"/>
    <w:rsid w:val="00A75931"/>
    <w:rsid w:val="00A81781"/>
    <w:rsid w:val="00A81A84"/>
    <w:rsid w:val="00A820DF"/>
    <w:rsid w:val="00A846EF"/>
    <w:rsid w:val="00A85EA8"/>
    <w:rsid w:val="00A94B44"/>
    <w:rsid w:val="00AA5FF0"/>
    <w:rsid w:val="00AB4E69"/>
    <w:rsid w:val="00AC081E"/>
    <w:rsid w:val="00AC50E9"/>
    <w:rsid w:val="00AD722B"/>
    <w:rsid w:val="00AD7DC6"/>
    <w:rsid w:val="00AE0B5D"/>
    <w:rsid w:val="00AE32F4"/>
    <w:rsid w:val="00B05CD6"/>
    <w:rsid w:val="00B06670"/>
    <w:rsid w:val="00B156A6"/>
    <w:rsid w:val="00B23B87"/>
    <w:rsid w:val="00B32C81"/>
    <w:rsid w:val="00B407E7"/>
    <w:rsid w:val="00B413D0"/>
    <w:rsid w:val="00B74232"/>
    <w:rsid w:val="00B7698B"/>
    <w:rsid w:val="00B81CD4"/>
    <w:rsid w:val="00B84853"/>
    <w:rsid w:val="00B92E29"/>
    <w:rsid w:val="00B960AA"/>
    <w:rsid w:val="00B97BC3"/>
    <w:rsid w:val="00BB091F"/>
    <w:rsid w:val="00BB26B9"/>
    <w:rsid w:val="00BB54A8"/>
    <w:rsid w:val="00BC355F"/>
    <w:rsid w:val="00BE0890"/>
    <w:rsid w:val="00BE49B5"/>
    <w:rsid w:val="00BF2AEC"/>
    <w:rsid w:val="00BF5D90"/>
    <w:rsid w:val="00C12B83"/>
    <w:rsid w:val="00C1333C"/>
    <w:rsid w:val="00C140C3"/>
    <w:rsid w:val="00C45A0E"/>
    <w:rsid w:val="00C56DB5"/>
    <w:rsid w:val="00C57286"/>
    <w:rsid w:val="00C60686"/>
    <w:rsid w:val="00C754AA"/>
    <w:rsid w:val="00C770E2"/>
    <w:rsid w:val="00C8589D"/>
    <w:rsid w:val="00C90262"/>
    <w:rsid w:val="00C9717E"/>
    <w:rsid w:val="00CA08DB"/>
    <w:rsid w:val="00CA1397"/>
    <w:rsid w:val="00CA1A3A"/>
    <w:rsid w:val="00CB02BB"/>
    <w:rsid w:val="00CB2F9F"/>
    <w:rsid w:val="00CB5EE8"/>
    <w:rsid w:val="00CC06F4"/>
    <w:rsid w:val="00CC25AB"/>
    <w:rsid w:val="00CD1ADE"/>
    <w:rsid w:val="00CD3D5F"/>
    <w:rsid w:val="00CF1BEE"/>
    <w:rsid w:val="00CF638E"/>
    <w:rsid w:val="00CF7C84"/>
    <w:rsid w:val="00D0410A"/>
    <w:rsid w:val="00D04FBA"/>
    <w:rsid w:val="00D0792A"/>
    <w:rsid w:val="00D20164"/>
    <w:rsid w:val="00D273AD"/>
    <w:rsid w:val="00D47088"/>
    <w:rsid w:val="00D50020"/>
    <w:rsid w:val="00D600B6"/>
    <w:rsid w:val="00D640C5"/>
    <w:rsid w:val="00D7308B"/>
    <w:rsid w:val="00D75BB9"/>
    <w:rsid w:val="00D75EA1"/>
    <w:rsid w:val="00D776DC"/>
    <w:rsid w:val="00D91BCE"/>
    <w:rsid w:val="00D938A2"/>
    <w:rsid w:val="00DA18AE"/>
    <w:rsid w:val="00DB3445"/>
    <w:rsid w:val="00DB6B7A"/>
    <w:rsid w:val="00DC0321"/>
    <w:rsid w:val="00DC7441"/>
    <w:rsid w:val="00DD5710"/>
    <w:rsid w:val="00DE010B"/>
    <w:rsid w:val="00DE4954"/>
    <w:rsid w:val="00DF4042"/>
    <w:rsid w:val="00E158C0"/>
    <w:rsid w:val="00E16F9C"/>
    <w:rsid w:val="00E225F1"/>
    <w:rsid w:val="00E3252C"/>
    <w:rsid w:val="00E40E7C"/>
    <w:rsid w:val="00E41CFB"/>
    <w:rsid w:val="00E43C84"/>
    <w:rsid w:val="00E5309E"/>
    <w:rsid w:val="00E5642C"/>
    <w:rsid w:val="00E61F93"/>
    <w:rsid w:val="00E75498"/>
    <w:rsid w:val="00EA01FB"/>
    <w:rsid w:val="00EA0F8D"/>
    <w:rsid w:val="00EA49A2"/>
    <w:rsid w:val="00EA6584"/>
    <w:rsid w:val="00EC2962"/>
    <w:rsid w:val="00EC38D9"/>
    <w:rsid w:val="00EC7484"/>
    <w:rsid w:val="00EF3625"/>
    <w:rsid w:val="00EF5569"/>
    <w:rsid w:val="00EF5959"/>
    <w:rsid w:val="00F02652"/>
    <w:rsid w:val="00F34BB6"/>
    <w:rsid w:val="00F354A7"/>
    <w:rsid w:val="00F3719B"/>
    <w:rsid w:val="00F64CB0"/>
    <w:rsid w:val="00F93284"/>
    <w:rsid w:val="00F960E1"/>
    <w:rsid w:val="00FA027E"/>
    <w:rsid w:val="00FA533B"/>
    <w:rsid w:val="00FA78EF"/>
    <w:rsid w:val="00FE1BFB"/>
    <w:rsid w:val="00FE68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colormru v:ext="edit" colors="#00a4e1"/>
    </o:shapedefaults>
    <o:shapelayout v:ext="edit">
      <o:idmap v:ext="edit" data="1"/>
    </o:shapelayout>
  </w:shapeDefaults>
  <w:decimalSymbol w:val="."/>
  <w:listSeparator w:val=","/>
  <w14:docId w14:val="250ABA9A"/>
  <w15:docId w15:val="{D132E0F5-1B0A-4C2D-9C36-1F0128B5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93B"/>
    <w:pPr>
      <w:spacing w:after="120" w:line="276" w:lineRule="auto"/>
    </w:pPr>
    <w:rPr>
      <w:rFonts w:ascii="Verdana" w:eastAsiaTheme="minorHAnsi" w:hAnsi="Verdana" w:cstheme="minorBidi"/>
      <w:color w:val="000000" w:themeColor="text1"/>
      <w:szCs w:val="22"/>
      <w:lang w:eastAsia="en-US"/>
    </w:rPr>
  </w:style>
  <w:style w:type="paragraph" w:styleId="Heading1">
    <w:name w:val="heading 1"/>
    <w:aliases w:val="Heading - eg FAX"/>
    <w:basedOn w:val="Normal"/>
    <w:next w:val="Normal"/>
    <w:link w:val="Heading1Char"/>
    <w:qFormat/>
    <w:locked/>
    <w:rsid w:val="00B7698B"/>
    <w:pPr>
      <w:outlineLvl w:val="0"/>
    </w:pPr>
  </w:style>
  <w:style w:type="paragraph" w:styleId="Heading2">
    <w:name w:val="heading 2"/>
    <w:basedOn w:val="Normal"/>
    <w:next w:val="Normal"/>
    <w:link w:val="Heading2Char"/>
    <w:uiPriority w:val="9"/>
    <w:qFormat/>
    <w:locked/>
    <w:rsid w:val="00B7698B"/>
    <w:pPr>
      <w:outlineLvl w:val="1"/>
    </w:pPr>
  </w:style>
  <w:style w:type="paragraph" w:styleId="Heading3">
    <w:name w:val="heading 3"/>
    <w:basedOn w:val="Normal"/>
    <w:next w:val="Normal"/>
    <w:link w:val="Heading3Char"/>
    <w:uiPriority w:val="9"/>
    <w:qFormat/>
    <w:locked/>
    <w:rsid w:val="005D321D"/>
    <w:pPr>
      <w:keepNext/>
      <w:spacing w:before="240" w:after="60"/>
      <w:outlineLvl w:val="2"/>
    </w:pPr>
    <w:rPr>
      <w:rFonts w:ascii="Tahoma" w:hAnsi="Tahoma"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 eg FAX Char"/>
    <w:basedOn w:val="DefaultParagraphFont"/>
    <w:link w:val="Heading1"/>
    <w:rsid w:val="00C12B83"/>
    <w:rPr>
      <w:rFonts w:ascii="Garamond" w:hAnsi="Garamond"/>
      <w:sz w:val="24"/>
      <w:szCs w:val="24"/>
      <w:lang w:val="en-CA" w:eastAsia="en-CA" w:bidi="ar-SA"/>
    </w:rPr>
  </w:style>
  <w:style w:type="character" w:customStyle="1" w:styleId="Heading2Char">
    <w:name w:val="Heading 2 Char"/>
    <w:basedOn w:val="DefaultParagraphFont"/>
    <w:link w:val="Heading2"/>
    <w:uiPriority w:val="9"/>
    <w:rsid w:val="00C12B83"/>
    <w:rPr>
      <w:rFonts w:ascii="Garamond" w:hAnsi="Garamond"/>
      <w:sz w:val="24"/>
      <w:szCs w:val="24"/>
      <w:lang w:val="en-CA" w:eastAsia="en-CA" w:bidi="ar-SA"/>
    </w:rPr>
  </w:style>
  <w:style w:type="paragraph" w:styleId="BalloonText">
    <w:name w:val="Balloon Text"/>
    <w:basedOn w:val="Normal"/>
    <w:semiHidden/>
    <w:locked/>
    <w:rsid w:val="00F34BB6"/>
    <w:rPr>
      <w:rFonts w:ascii="Tahoma" w:hAnsi="Tahoma" w:cs="Tahoma"/>
      <w:sz w:val="16"/>
      <w:szCs w:val="16"/>
    </w:rPr>
  </w:style>
  <w:style w:type="paragraph" w:customStyle="1" w:styleId="NormalParagraphStyle">
    <w:name w:val="NormalParagraphStyle"/>
    <w:basedOn w:val="Normal"/>
    <w:semiHidden/>
    <w:locked/>
    <w:rsid w:val="00BF2AEC"/>
    <w:pPr>
      <w:autoSpaceDE w:val="0"/>
      <w:autoSpaceDN w:val="0"/>
      <w:adjustRightInd w:val="0"/>
      <w:spacing w:line="288" w:lineRule="auto"/>
      <w:textAlignment w:val="center"/>
    </w:pPr>
    <w:rPr>
      <w:rFonts w:ascii="Times New Roman" w:hAnsi="Times New Roman"/>
      <w:color w:val="000000"/>
      <w:lang w:val="en-US"/>
    </w:rPr>
  </w:style>
  <w:style w:type="paragraph" w:customStyle="1" w:styleId="LH-page">
    <w:name w:val="LH - page"/>
    <w:rsid w:val="00A01C2E"/>
    <w:pPr>
      <w:widowControl w:val="0"/>
      <w:jc w:val="right"/>
    </w:pPr>
    <w:rPr>
      <w:rFonts w:ascii="Verdana" w:hAnsi="Verdana" w:cs="Verdana"/>
      <w:bCs/>
      <w:sz w:val="16"/>
      <w:szCs w:val="16"/>
      <w:lang w:val="en-US" w:eastAsia="en-US"/>
    </w:rPr>
  </w:style>
  <w:style w:type="paragraph" w:customStyle="1" w:styleId="LH-letterbody">
    <w:name w:val="LH - letter body"/>
    <w:link w:val="LH-letterbodyCharChar"/>
    <w:rsid w:val="00A01C2E"/>
    <w:pPr>
      <w:widowControl w:val="0"/>
    </w:pPr>
    <w:rPr>
      <w:rFonts w:ascii="Garamond" w:hAnsi="Garamond"/>
      <w:sz w:val="24"/>
      <w:szCs w:val="24"/>
    </w:rPr>
  </w:style>
  <w:style w:type="character" w:customStyle="1" w:styleId="LH-letterbodyCharChar">
    <w:name w:val="LH - letter body Char Char"/>
    <w:basedOn w:val="DefaultParagraphFont"/>
    <w:link w:val="LH-letterbody"/>
    <w:rsid w:val="00A01C2E"/>
    <w:rPr>
      <w:rFonts w:ascii="Garamond" w:hAnsi="Garamond"/>
      <w:sz w:val="24"/>
      <w:szCs w:val="24"/>
      <w:lang w:val="en-CA" w:eastAsia="en-CA" w:bidi="ar-SA"/>
    </w:rPr>
  </w:style>
  <w:style w:type="paragraph" w:customStyle="1" w:styleId="LH-pagebold">
    <w:name w:val="LH - page bold"/>
    <w:basedOn w:val="LH-page"/>
    <w:rsid w:val="00A01C2E"/>
    <w:rPr>
      <w:b/>
      <w:lang w:val="en-CA"/>
    </w:rPr>
  </w:style>
  <w:style w:type="paragraph" w:styleId="DocumentMap">
    <w:name w:val="Document Map"/>
    <w:basedOn w:val="Normal"/>
    <w:semiHidden/>
    <w:locked/>
    <w:rsid w:val="00CF1BEE"/>
    <w:pPr>
      <w:shd w:val="clear" w:color="auto" w:fill="000080"/>
    </w:pPr>
    <w:rPr>
      <w:rFonts w:ascii="Tahoma" w:hAnsi="Tahoma" w:cs="Tahoma"/>
      <w:szCs w:val="20"/>
    </w:rPr>
  </w:style>
  <w:style w:type="paragraph" w:customStyle="1" w:styleId="LH-letterbodybold">
    <w:name w:val="LH - letter body bold"/>
    <w:basedOn w:val="LH-letterbody"/>
    <w:rsid w:val="00A01C2E"/>
    <w:rPr>
      <w:b/>
    </w:rPr>
  </w:style>
  <w:style w:type="paragraph" w:customStyle="1" w:styleId="LH-2ndpgheader">
    <w:name w:val="LH - 2nd pg header"/>
    <w:rsid w:val="000D0263"/>
    <w:pPr>
      <w:widowControl w:val="0"/>
    </w:pPr>
    <w:rPr>
      <w:rFonts w:ascii="Garamond" w:hAnsi="Garamond"/>
      <w:sz w:val="24"/>
      <w:szCs w:val="24"/>
      <w:lang w:val="en-US"/>
    </w:rPr>
  </w:style>
  <w:style w:type="paragraph" w:styleId="Header">
    <w:name w:val="header"/>
    <w:basedOn w:val="Normal"/>
    <w:locked/>
    <w:rsid w:val="00D938A2"/>
    <w:pPr>
      <w:tabs>
        <w:tab w:val="center" w:pos="4320"/>
        <w:tab w:val="right" w:pos="8640"/>
      </w:tabs>
    </w:pPr>
  </w:style>
  <w:style w:type="paragraph" w:styleId="Footer">
    <w:name w:val="footer"/>
    <w:basedOn w:val="Normal"/>
    <w:locked/>
    <w:rsid w:val="00D938A2"/>
    <w:pPr>
      <w:tabs>
        <w:tab w:val="center" w:pos="4320"/>
        <w:tab w:val="right" w:pos="8640"/>
      </w:tabs>
    </w:pPr>
  </w:style>
  <w:style w:type="paragraph" w:customStyle="1" w:styleId="LH-CandFile">
    <w:name w:val="LH - C and File #"/>
    <w:rsid w:val="005B0FEF"/>
    <w:rPr>
      <w:rFonts w:ascii="Garamond" w:hAnsi="Garamond"/>
    </w:rPr>
  </w:style>
  <w:style w:type="paragraph" w:customStyle="1" w:styleId="LH-RE">
    <w:name w:val="LH - RE:"/>
    <w:link w:val="LH-REChar"/>
    <w:rsid w:val="00785C75"/>
    <w:pPr>
      <w:ind w:left="562" w:hanging="562"/>
    </w:pPr>
    <w:rPr>
      <w:rFonts w:ascii="Garamond" w:hAnsi="Garamond"/>
      <w:b/>
      <w:sz w:val="24"/>
      <w:szCs w:val="24"/>
    </w:rPr>
  </w:style>
  <w:style w:type="character" w:customStyle="1" w:styleId="LH-REChar">
    <w:name w:val="LH - RE: Char"/>
    <w:basedOn w:val="DefaultParagraphFont"/>
    <w:link w:val="LH-RE"/>
    <w:rsid w:val="00785C75"/>
    <w:rPr>
      <w:rFonts w:ascii="Garamond" w:hAnsi="Garamond"/>
      <w:b/>
      <w:sz w:val="24"/>
      <w:szCs w:val="24"/>
      <w:lang w:val="en-CA" w:eastAsia="en-CA" w:bidi="ar-SA"/>
    </w:rPr>
  </w:style>
  <w:style w:type="character" w:customStyle="1" w:styleId="Heading3Char">
    <w:name w:val="Heading 3 Char"/>
    <w:basedOn w:val="DefaultParagraphFont"/>
    <w:link w:val="Heading3"/>
    <w:uiPriority w:val="9"/>
    <w:rsid w:val="0058693B"/>
    <w:rPr>
      <w:rFonts w:ascii="Tahoma" w:hAnsi="Tahoma" w:cs="Arial"/>
      <w:b/>
      <w:bCs/>
      <w:sz w:val="24"/>
      <w:szCs w:val="26"/>
    </w:rPr>
  </w:style>
  <w:style w:type="character" w:styleId="Hyperlink">
    <w:name w:val="Hyperlink"/>
    <w:basedOn w:val="DefaultParagraphFont"/>
    <w:uiPriority w:val="99"/>
    <w:semiHidden/>
    <w:unhideWhenUsed/>
    <w:locked/>
    <w:rsid w:val="0058693B"/>
    <w:rPr>
      <w:color w:val="0000FF"/>
      <w:u w:val="single"/>
    </w:rPr>
  </w:style>
  <w:style w:type="paragraph" w:styleId="ListParagraph">
    <w:name w:val="List Paragraph"/>
    <w:basedOn w:val="Normal"/>
    <w:uiPriority w:val="34"/>
    <w:qFormat/>
    <w:rsid w:val="0058693B"/>
    <w:pPr>
      <w:ind w:left="720"/>
      <w:contextualSpacing/>
    </w:pPr>
  </w:style>
  <w:style w:type="paragraph" w:styleId="NormalWeb">
    <w:name w:val="Normal (Web)"/>
    <w:basedOn w:val="Normal"/>
    <w:uiPriority w:val="99"/>
    <w:semiHidden/>
    <w:unhideWhenUsed/>
    <w:locked/>
    <w:rsid w:val="00534203"/>
    <w:pPr>
      <w:spacing w:after="0" w:line="240" w:lineRule="auto"/>
    </w:pPr>
    <w:rPr>
      <w:rFonts w:ascii="Times New Roman" w:hAnsi="Times New Roman" w:cs="Times New Roman"/>
      <w:color w:val="auto"/>
      <w:sz w:val="24"/>
      <w:szCs w:val="24"/>
      <w:lang w:eastAsia="en-CA"/>
    </w:rPr>
  </w:style>
  <w:style w:type="paragraph" w:customStyle="1" w:styleId="Default">
    <w:name w:val="Default"/>
    <w:rsid w:val="00CD1ADE"/>
    <w:pPr>
      <w:autoSpaceDE w:val="0"/>
      <w:autoSpaceDN w:val="0"/>
      <w:adjustRightInd w:val="0"/>
    </w:pPr>
    <w:rPr>
      <w:rFonts w:ascii="Verdana" w:hAnsi="Verdana" w:cs="Verdana"/>
      <w:color w:val="000000"/>
      <w:sz w:val="24"/>
      <w:szCs w:val="24"/>
    </w:rPr>
  </w:style>
  <w:style w:type="character" w:styleId="CommentReference">
    <w:name w:val="annotation reference"/>
    <w:basedOn w:val="DefaultParagraphFont"/>
    <w:semiHidden/>
    <w:unhideWhenUsed/>
    <w:locked/>
    <w:rsid w:val="00CD1ADE"/>
    <w:rPr>
      <w:sz w:val="16"/>
      <w:szCs w:val="16"/>
    </w:rPr>
  </w:style>
  <w:style w:type="paragraph" w:styleId="CommentText">
    <w:name w:val="annotation text"/>
    <w:basedOn w:val="Normal"/>
    <w:link w:val="CommentTextChar"/>
    <w:semiHidden/>
    <w:unhideWhenUsed/>
    <w:locked/>
    <w:rsid w:val="00CD1ADE"/>
    <w:pPr>
      <w:spacing w:line="240" w:lineRule="auto"/>
    </w:pPr>
    <w:rPr>
      <w:szCs w:val="20"/>
    </w:rPr>
  </w:style>
  <w:style w:type="character" w:customStyle="1" w:styleId="CommentTextChar">
    <w:name w:val="Comment Text Char"/>
    <w:basedOn w:val="DefaultParagraphFont"/>
    <w:link w:val="CommentText"/>
    <w:semiHidden/>
    <w:rsid w:val="00CD1ADE"/>
    <w:rPr>
      <w:rFonts w:ascii="Verdana" w:eastAsiaTheme="minorHAnsi" w:hAnsi="Verdana" w:cstheme="minorBidi"/>
      <w:color w:val="000000" w:themeColor="text1"/>
      <w:lang w:eastAsia="en-US"/>
    </w:rPr>
  </w:style>
  <w:style w:type="paragraph" w:styleId="CommentSubject">
    <w:name w:val="annotation subject"/>
    <w:basedOn w:val="CommentText"/>
    <w:next w:val="CommentText"/>
    <w:link w:val="CommentSubjectChar"/>
    <w:semiHidden/>
    <w:unhideWhenUsed/>
    <w:locked/>
    <w:rsid w:val="00CD1ADE"/>
    <w:rPr>
      <w:b/>
      <w:bCs/>
    </w:rPr>
  </w:style>
  <w:style w:type="character" w:customStyle="1" w:styleId="CommentSubjectChar">
    <w:name w:val="Comment Subject Char"/>
    <w:basedOn w:val="CommentTextChar"/>
    <w:link w:val="CommentSubject"/>
    <w:semiHidden/>
    <w:rsid w:val="00CD1ADE"/>
    <w:rPr>
      <w:rFonts w:ascii="Verdana" w:eastAsiaTheme="minorHAnsi" w:hAnsi="Verdana"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06740">
      <w:bodyDiv w:val="1"/>
      <w:marLeft w:val="0"/>
      <w:marRight w:val="0"/>
      <w:marTop w:val="0"/>
      <w:marBottom w:val="0"/>
      <w:divBdr>
        <w:top w:val="none" w:sz="0" w:space="0" w:color="auto"/>
        <w:left w:val="none" w:sz="0" w:space="0" w:color="auto"/>
        <w:bottom w:val="none" w:sz="0" w:space="0" w:color="auto"/>
        <w:right w:val="none" w:sz="0" w:space="0" w:color="auto"/>
      </w:divBdr>
    </w:div>
    <w:div w:id="145013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edbrick.ca/wp-content/uploads/2018/05/Redbrick-Communications-2017-Social-Media-Survey.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sherpamarketing.ca/canadian-social-media-stats-updated-2018-47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150.statcan.gc.ca/n1/pub/11-627-m/11-627-m2017032-eng.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ayman\Desktop\Class%20EA\Reform\e-letterhead_new%20bra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e-letterhead_new brand.dotx</Template>
  <TotalTime>0</TotalTime>
  <Pages>4</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To: Insert text here</vt:lpstr>
    </vt:vector>
  </TitlesOfParts>
  <Company>City of Guelph</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Insert text here</dc:title>
  <dc:creator>Terry Gayman</dc:creator>
  <cp:lastModifiedBy>Prasoon Adhikari</cp:lastModifiedBy>
  <cp:revision>2</cp:revision>
  <cp:lastPrinted>2008-01-15T15:40:00Z</cp:lastPrinted>
  <dcterms:created xsi:type="dcterms:W3CDTF">2019-05-24T17:56:00Z</dcterms:created>
  <dcterms:modified xsi:type="dcterms:W3CDTF">2019-05-24T17:56:00Z</dcterms:modified>
</cp:coreProperties>
</file>