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522A38" w14:textId="77777777" w:rsidR="003459D6" w:rsidRDefault="001F73B5">
      <w:pPr>
        <w:pStyle w:val="BodyA"/>
      </w:pPr>
      <w:r>
        <w:rPr>
          <w:noProof/>
          <w:bdr w:val="none" w:sz="0" w:space="0" w:color="auto"/>
        </w:rPr>
        <w:drawing>
          <wp:anchor distT="0" distB="0" distL="114300" distR="114300" simplePos="0" relativeHeight="251660288" behindDoc="0" locked="0" layoutInCell="1" allowOverlap="1" wp14:anchorId="0E5B688D" wp14:editId="63C6A1CB">
            <wp:simplePos x="0" y="0"/>
            <wp:positionH relativeFrom="column">
              <wp:posOffset>-342899</wp:posOffset>
            </wp:positionH>
            <wp:positionV relativeFrom="paragraph">
              <wp:posOffset>-457200</wp:posOffset>
            </wp:positionV>
            <wp:extent cx="1600200" cy="961069"/>
            <wp:effectExtent l="0" t="0" r="0" b="4445"/>
            <wp:wrapNone/>
            <wp:docPr id="1" name="Picture 1" descr="Scott's MB Air HD:Users:scottandison:Dropbox:FRPO:Forms:FRPO - New Logos:FRPOlogo_t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tt's MB Air HD:Users:scottandison:Dropbox:FRPO:Forms:FRPO - New Logos:FRPOlogo_tag.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961069"/>
                    </a:xfrm>
                    <a:prstGeom prst="rect">
                      <a:avLst/>
                    </a:prstGeom>
                    <a:noFill/>
                    <a:ln>
                      <a:noFill/>
                    </a:ln>
                  </pic:spPr>
                </pic:pic>
              </a:graphicData>
            </a:graphic>
            <wp14:sizeRelH relativeFrom="page">
              <wp14:pctWidth>0</wp14:pctWidth>
            </wp14:sizeRelH>
            <wp14:sizeRelV relativeFrom="page">
              <wp14:pctHeight>0</wp14:pctHeight>
            </wp14:sizeRelV>
          </wp:anchor>
        </w:drawing>
      </w:r>
      <w:r w:rsidR="00E73613">
        <w:rPr>
          <w:noProof/>
          <w:bdr w:val="none" w:sz="0" w:space="0" w:color="auto"/>
        </w:rPr>
        <mc:AlternateContent>
          <mc:Choice Requires="wps">
            <w:drawing>
              <wp:anchor distT="152400" distB="152400" distL="152400" distR="152400" simplePos="0" relativeHeight="251657216" behindDoc="0" locked="0" layoutInCell="1" allowOverlap="1" wp14:anchorId="5639C7E7" wp14:editId="01B6DCFC">
                <wp:simplePos x="0" y="0"/>
                <wp:positionH relativeFrom="margin">
                  <wp:posOffset>1403985</wp:posOffset>
                </wp:positionH>
                <wp:positionV relativeFrom="page">
                  <wp:posOffset>493395</wp:posOffset>
                </wp:positionV>
                <wp:extent cx="1555115" cy="908685"/>
                <wp:effectExtent l="0" t="0" r="0" b="5715"/>
                <wp:wrapThrough wrapText="bothSides">
                  <wp:wrapPolygon edited="0">
                    <wp:start x="0" y="0"/>
                    <wp:lineTo x="0" y="21132"/>
                    <wp:lineTo x="21168" y="21132"/>
                    <wp:lineTo x="21168" y="0"/>
                    <wp:lineTo x="0" y="0"/>
                  </wp:wrapPolygon>
                </wp:wrapThrough>
                <wp:docPr id="1073741827"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5115" cy="908685"/>
                        </a:xfrm>
                        <a:prstGeom prst="rect">
                          <a:avLst/>
                        </a:prstGeom>
                        <a:noFill/>
                        <a:ln w="12700" cap="flat">
                          <a:noFill/>
                          <a:miter lim="400000"/>
                        </a:ln>
                        <a:effectLst/>
                      </wps:spPr>
                      <wps:txbx>
                        <w:txbxContent>
                          <w:p w14:paraId="32261892" w14:textId="77777777" w:rsidR="006E6732" w:rsidRDefault="006E6732">
                            <w:pPr>
                              <w:pStyle w:val="Body"/>
                              <w:rPr>
                                <w:rFonts w:ascii="Helvetica" w:eastAsia="Helvetica" w:hAnsi="Helvetica" w:cs="Helvetica"/>
                                <w:sz w:val="18"/>
                                <w:szCs w:val="18"/>
                              </w:rPr>
                            </w:pPr>
                            <w:r>
                              <w:rPr>
                                <w:rFonts w:ascii="Helvetica"/>
                                <w:sz w:val="18"/>
                                <w:szCs w:val="18"/>
                              </w:rPr>
                              <w:t>20 Upjohn Rd., Suite 105</w:t>
                            </w:r>
                          </w:p>
                          <w:p w14:paraId="7A895D98" w14:textId="77777777" w:rsidR="006E6732" w:rsidRDefault="006E6732">
                            <w:pPr>
                              <w:pStyle w:val="Body"/>
                              <w:rPr>
                                <w:rFonts w:ascii="Helvetica" w:eastAsia="Helvetica" w:hAnsi="Helvetica" w:cs="Helvetica"/>
                                <w:sz w:val="18"/>
                                <w:szCs w:val="18"/>
                              </w:rPr>
                            </w:pPr>
                            <w:r>
                              <w:rPr>
                                <w:rFonts w:ascii="Helvetica"/>
                                <w:sz w:val="18"/>
                                <w:szCs w:val="18"/>
                              </w:rPr>
                              <w:t>Toronto ON M3B 2V9</w:t>
                            </w:r>
                          </w:p>
                          <w:p w14:paraId="02D89825" w14:textId="77777777" w:rsidR="006E6732" w:rsidRDefault="006E6732">
                            <w:pPr>
                              <w:pStyle w:val="Body"/>
                              <w:rPr>
                                <w:rFonts w:ascii="Helvetica" w:eastAsia="Helvetica" w:hAnsi="Helvetica" w:cs="Helvetica"/>
                                <w:sz w:val="18"/>
                                <w:szCs w:val="18"/>
                              </w:rPr>
                            </w:pPr>
                            <w:r>
                              <w:rPr>
                                <w:rFonts w:ascii="Helvetica"/>
                                <w:sz w:val="18"/>
                                <w:szCs w:val="18"/>
                              </w:rPr>
                              <w:t>416-385-1100</w:t>
                            </w:r>
                          </w:p>
                          <w:p w14:paraId="4A5163BC" w14:textId="77777777" w:rsidR="006E6732" w:rsidRDefault="006E6732">
                            <w:pPr>
                              <w:pStyle w:val="Body"/>
                              <w:rPr>
                                <w:rFonts w:ascii="Helvetica" w:eastAsia="Helvetica" w:hAnsi="Helvetica" w:cs="Helvetica"/>
                                <w:sz w:val="18"/>
                                <w:szCs w:val="18"/>
                              </w:rPr>
                            </w:pPr>
                            <w:r>
                              <w:rPr>
                                <w:rFonts w:ascii="Helvetica"/>
                                <w:sz w:val="18"/>
                                <w:szCs w:val="18"/>
                              </w:rPr>
                              <w:t>1-877-688-1960</w:t>
                            </w:r>
                          </w:p>
                          <w:p w14:paraId="2F6C0827" w14:textId="77777777" w:rsidR="006E6732" w:rsidRDefault="0076142F">
                            <w:pPr>
                              <w:pStyle w:val="Body"/>
                            </w:pPr>
                            <w:hyperlink r:id="rId9" w:history="1">
                              <w:r w:rsidR="006E6732">
                                <w:rPr>
                                  <w:rStyle w:val="Hyperlink0"/>
                                  <w:rFonts w:ascii="Helvetica"/>
                                  <w:color w:val="165778"/>
                                  <w:sz w:val="18"/>
                                  <w:szCs w:val="18"/>
                                </w:rPr>
                                <w:t>www.frpo.org</w:t>
                              </w:r>
                            </w:hyperlink>
                          </w:p>
                        </w:txbxContent>
                      </wps:txbx>
                      <wps:bodyPr wrap="square" lIns="50800" tIns="50800" rIns="50800" bIns="50800" numCol="1" anchor="t">
                        <a:noAutofit/>
                      </wps:bodyPr>
                    </wps:wsp>
                  </a:graphicData>
                </a:graphic>
                <wp14:sizeRelH relativeFrom="page">
                  <wp14:pctWidth>0</wp14:pctWidth>
                </wp14:sizeRelH>
                <wp14:sizeRelV relativeFrom="page">
                  <wp14:pctHeight>0</wp14:pctHeight>
                </wp14:sizeRelV>
              </wp:anchor>
            </w:drawing>
          </mc:Choice>
          <mc:Fallback>
            <w:pict>
              <v:rect w14:anchorId="5639C7E7" id="officeArt object" o:spid="_x0000_s1026" style="position:absolute;margin-left:110.55pt;margin-top:38.85pt;width:122.45pt;height:71.55pt;z-index:251657216;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" filled="f" stroked="f" strokeweight="1pt">
                <v:stroke miterlimit="4"/>
                <v:textbox inset="4pt,4pt,4pt,4pt">
                  <w:txbxContent>
                    <w:p w14:paraId="32261892" w14:textId="77777777" w:rsidR="006E6732" w:rsidRDefault="006E6732">
                      <w:pPr>
                        <w:pStyle w:val="Body"/>
                        <w:rPr>
                          <w:rFonts w:ascii="Helvetica" w:eastAsia="Helvetica" w:hAnsi="Helvetica" w:cs="Helvetica"/>
                          <w:sz w:val="18"/>
                          <w:szCs w:val="18"/>
                        </w:rPr>
                      </w:pPr>
                      <w:r>
                        <w:rPr>
                          <w:rFonts w:ascii="Helvetica"/>
                          <w:sz w:val="18"/>
                          <w:szCs w:val="18"/>
                        </w:rPr>
                        <w:t>20 Upjohn Rd., Suite 105</w:t>
                      </w:r>
                    </w:p>
                    <w:p w14:paraId="7A895D98" w14:textId="77777777" w:rsidR="006E6732" w:rsidRDefault="006E6732">
                      <w:pPr>
                        <w:pStyle w:val="Body"/>
                        <w:rPr>
                          <w:rFonts w:ascii="Helvetica" w:eastAsia="Helvetica" w:hAnsi="Helvetica" w:cs="Helvetica"/>
                          <w:sz w:val="18"/>
                          <w:szCs w:val="18"/>
                        </w:rPr>
                      </w:pPr>
                      <w:r>
                        <w:rPr>
                          <w:rFonts w:ascii="Helvetica"/>
                          <w:sz w:val="18"/>
                          <w:szCs w:val="18"/>
                        </w:rPr>
                        <w:t>Toronto ON M3B 2V9</w:t>
                      </w:r>
                    </w:p>
                    <w:p w14:paraId="02D89825" w14:textId="77777777" w:rsidR="006E6732" w:rsidRDefault="006E6732">
                      <w:pPr>
                        <w:pStyle w:val="Body"/>
                        <w:rPr>
                          <w:rFonts w:ascii="Helvetica" w:eastAsia="Helvetica" w:hAnsi="Helvetica" w:cs="Helvetica"/>
                          <w:sz w:val="18"/>
                          <w:szCs w:val="18"/>
                        </w:rPr>
                      </w:pPr>
                      <w:r>
                        <w:rPr>
                          <w:rFonts w:ascii="Helvetica"/>
                          <w:sz w:val="18"/>
                          <w:szCs w:val="18"/>
                        </w:rPr>
                        <w:t>416-385-1100</w:t>
                      </w:r>
                    </w:p>
                    <w:p w14:paraId="4A5163BC" w14:textId="77777777" w:rsidR="006E6732" w:rsidRDefault="006E6732">
                      <w:pPr>
                        <w:pStyle w:val="Body"/>
                        <w:rPr>
                          <w:rFonts w:ascii="Helvetica" w:eastAsia="Helvetica" w:hAnsi="Helvetica" w:cs="Helvetica"/>
                          <w:sz w:val="18"/>
                          <w:szCs w:val="18"/>
                        </w:rPr>
                      </w:pPr>
                      <w:r>
                        <w:rPr>
                          <w:rFonts w:ascii="Helvetica"/>
                          <w:sz w:val="18"/>
                          <w:szCs w:val="18"/>
                        </w:rPr>
                        <w:t>1-877-688-1960</w:t>
                      </w:r>
                    </w:p>
                    <w:p w14:paraId="2F6C0827" w14:textId="77777777" w:rsidR="006E6732" w:rsidRDefault="00237693">
                      <w:pPr>
                        <w:pStyle w:val="Body"/>
                      </w:pPr>
                      <w:hyperlink r:id="rId10" w:history="1">
                        <w:r w:rsidR="006E6732">
                          <w:rPr>
                            <w:rStyle w:val="Hyperlink0"/>
                            <w:rFonts w:ascii="Helvetica"/>
                            <w:color w:val="165778"/>
                            <w:sz w:val="18"/>
                            <w:szCs w:val="18"/>
                          </w:rPr>
                          <w:t>www.frpo.org</w:t>
                        </w:r>
                      </w:hyperlink>
                    </w:p>
                  </w:txbxContent>
                </v:textbox>
                <w10:wrap type="through" anchorx="margin" anchory="page"/>
              </v:rect>
            </w:pict>
          </mc:Fallback>
        </mc:AlternateContent>
      </w:r>
      <w:r w:rsidR="00E73613">
        <w:rPr>
          <w:noProof/>
          <w:bdr w:val="none" w:sz="0" w:space="0" w:color="auto"/>
        </w:rPr>
        <mc:AlternateContent>
          <mc:Choice Requires="wps">
            <w:drawing>
              <wp:anchor distT="152400" distB="152400" distL="152400" distR="152400" simplePos="0" relativeHeight="251658240" behindDoc="0" locked="0" layoutInCell="1" allowOverlap="1" wp14:anchorId="5F4870E2" wp14:editId="791F76ED">
                <wp:simplePos x="0" y="0"/>
                <wp:positionH relativeFrom="margin">
                  <wp:posOffset>4914900</wp:posOffset>
                </wp:positionH>
                <wp:positionV relativeFrom="page">
                  <wp:posOffset>457200</wp:posOffset>
                </wp:positionV>
                <wp:extent cx="1524000" cy="897890"/>
                <wp:effectExtent l="0" t="0" r="0" b="0"/>
                <wp:wrapThrough wrapText="bothSides">
                  <wp:wrapPolygon edited="0">
                    <wp:start x="0" y="0"/>
                    <wp:lineTo x="0" y="20775"/>
                    <wp:lineTo x="21240" y="20775"/>
                    <wp:lineTo x="21240" y="0"/>
                    <wp:lineTo x="0" y="0"/>
                  </wp:wrapPolygon>
                </wp:wrapThrough>
                <wp:docPr id="1073741826"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0" cy="897890"/>
                        </a:xfrm>
                        <a:prstGeom prst="rect">
                          <a:avLst/>
                        </a:prstGeom>
                        <a:noFill/>
                        <a:ln w="12700" cap="flat">
                          <a:noFill/>
                          <a:miter lim="400000"/>
                        </a:ln>
                        <a:effectLst/>
                      </wps:spPr>
                      <wps:txbx>
                        <w:txbxContent>
                          <w:p w14:paraId="2D7F6A95" w14:textId="7245D617" w:rsidR="006E6732" w:rsidRPr="003459D6" w:rsidRDefault="006E6732" w:rsidP="003459D6">
                            <w:pPr>
                              <w:pStyle w:val="HeaderFooter"/>
                              <w:tabs>
                                <w:tab w:val="clear" w:pos="9020"/>
                                <w:tab w:val="right" w:pos="8620"/>
                              </w:tabs>
                              <w:rPr>
                                <w:color w:val="165778"/>
                                <w:sz w:val="16"/>
                                <w:szCs w:val="16"/>
                                <w:u w:color="165778"/>
                              </w:rPr>
                            </w:pPr>
                            <w:r>
                              <w:rPr>
                                <w:sz w:val="20"/>
                                <w:szCs w:val="20"/>
                              </w:rPr>
                              <w:t>Tony Irwin</w:t>
                            </w:r>
                            <w:r>
                              <w:br/>
                            </w:r>
                            <w:r w:rsidRPr="003459D6">
                              <w:rPr>
                                <w:color w:val="165778"/>
                                <w:sz w:val="16"/>
                                <w:szCs w:val="16"/>
                                <w:u w:color="165778"/>
                              </w:rPr>
                              <w:t>President &amp; CEO</w:t>
                            </w:r>
                          </w:p>
                          <w:p w14:paraId="0C288F87" w14:textId="77777777" w:rsidR="006E6732" w:rsidRPr="003459D6" w:rsidRDefault="006E6732" w:rsidP="003459D6">
                            <w:pPr>
                              <w:pStyle w:val="HeaderFooter"/>
                              <w:tabs>
                                <w:tab w:val="clear" w:pos="9020"/>
                                <w:tab w:val="right" w:pos="8620"/>
                              </w:tabs>
                              <w:rPr>
                                <w:color w:val="165778"/>
                                <w:sz w:val="16"/>
                                <w:szCs w:val="16"/>
                                <w:u w:color="165778"/>
                              </w:rPr>
                            </w:pPr>
                          </w:p>
                          <w:p w14:paraId="0B16E6C4" w14:textId="77777777" w:rsidR="006E6732" w:rsidRPr="003459D6" w:rsidRDefault="006E6732" w:rsidP="003459D6">
                            <w:pPr>
                              <w:pStyle w:val="HeaderFooter"/>
                              <w:tabs>
                                <w:tab w:val="clear" w:pos="9020"/>
                                <w:tab w:val="right" w:pos="8620"/>
                              </w:tabs>
                              <w:rPr>
                                <w:color w:val="165778"/>
                                <w:sz w:val="16"/>
                                <w:szCs w:val="16"/>
                                <w:u w:color="165778"/>
                              </w:rPr>
                            </w:pPr>
                            <w:r>
                              <w:rPr>
                                <w:color w:val="165778"/>
                                <w:sz w:val="16"/>
                                <w:szCs w:val="16"/>
                                <w:u w:color="165778"/>
                              </w:rPr>
                              <w:t>t: (416) 385-</w:t>
                            </w:r>
                            <w:r w:rsidRPr="003459D6">
                              <w:rPr>
                                <w:color w:val="165778"/>
                                <w:sz w:val="16"/>
                                <w:szCs w:val="16"/>
                                <w:u w:color="165778"/>
                              </w:rPr>
                              <w:t>1100 ext. 20</w:t>
                            </w:r>
                          </w:p>
                          <w:p w14:paraId="089FB3F0" w14:textId="33816448" w:rsidR="006E6732" w:rsidRPr="003459D6" w:rsidRDefault="006E6732" w:rsidP="003459D6">
                            <w:pPr>
                              <w:pStyle w:val="HeaderFooter"/>
                              <w:tabs>
                                <w:tab w:val="clear" w:pos="9020"/>
                                <w:tab w:val="right" w:pos="8620"/>
                              </w:tabs>
                              <w:rPr>
                                <w:sz w:val="16"/>
                                <w:szCs w:val="16"/>
                              </w:rPr>
                            </w:pPr>
                            <w:r>
                              <w:rPr>
                                <w:color w:val="165778"/>
                                <w:sz w:val="16"/>
                                <w:szCs w:val="16"/>
                                <w:u w:color="165778"/>
                              </w:rPr>
                              <w:t>e: tirwin@frpo.org</w:t>
                            </w:r>
                          </w:p>
                        </w:txbxContent>
                      </wps:txbx>
                      <wps:bodyPr wrap="square" lIns="50800" tIns="50800" rIns="50800" bIns="50800" numCol="1" anchor="t">
                        <a:noAutofit/>
                      </wps:bodyPr>
                    </wps:wsp>
                  </a:graphicData>
                </a:graphic>
                <wp14:sizeRelH relativeFrom="margin">
                  <wp14:pctWidth>0</wp14:pctWidth>
                </wp14:sizeRelH>
                <wp14:sizeRelV relativeFrom="margin">
                  <wp14:pctHeight>0</wp14:pctHeight>
                </wp14:sizeRelV>
              </wp:anchor>
            </w:drawing>
          </mc:Choice>
          <mc:Fallback>
            <w:pict>
              <v:rect w14:anchorId="5F4870E2" id="_x0000_s1027" style="position:absolute;margin-left:387pt;margin-top:36pt;width:120pt;height:70.7pt;z-index:251658240;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" filled="f" stroked="f" strokeweight="1pt">
                <v:stroke miterlimit="4"/>
                <v:textbox inset="4pt,4pt,4pt,4pt">
                  <w:txbxContent>
                    <w:p w14:paraId="2D7F6A95" w14:textId="7245D617" w:rsidR="006E6732" w:rsidRPr="003459D6" w:rsidRDefault="006E6732" w:rsidP="003459D6">
                      <w:pPr>
                        <w:pStyle w:val="HeaderFooter"/>
                        <w:tabs>
                          <w:tab w:val="clear" w:pos="9020"/>
                          <w:tab w:val="right" w:pos="8620"/>
                        </w:tabs>
                        <w:rPr>
                          <w:color w:val="165778"/>
                          <w:sz w:val="16"/>
                          <w:szCs w:val="16"/>
                          <w:u w:color="165778"/>
                        </w:rPr>
                      </w:pPr>
                      <w:r>
                        <w:rPr>
                          <w:sz w:val="20"/>
                          <w:szCs w:val="20"/>
                        </w:rPr>
                        <w:t>Tony Irwin</w:t>
                      </w:r>
                      <w:r>
                        <w:br/>
                      </w:r>
                      <w:r w:rsidRPr="003459D6">
                        <w:rPr>
                          <w:color w:val="165778"/>
                          <w:sz w:val="16"/>
                          <w:szCs w:val="16"/>
                          <w:u w:color="165778"/>
                        </w:rPr>
                        <w:t>President &amp; CEO</w:t>
                      </w:r>
                    </w:p>
                    <w:p w14:paraId="0C288F87" w14:textId="77777777" w:rsidR="006E6732" w:rsidRPr="003459D6" w:rsidRDefault="006E6732" w:rsidP="003459D6">
                      <w:pPr>
                        <w:pStyle w:val="HeaderFooter"/>
                        <w:tabs>
                          <w:tab w:val="clear" w:pos="9020"/>
                          <w:tab w:val="right" w:pos="8620"/>
                        </w:tabs>
                        <w:rPr>
                          <w:color w:val="165778"/>
                          <w:sz w:val="16"/>
                          <w:szCs w:val="16"/>
                          <w:u w:color="165778"/>
                        </w:rPr>
                      </w:pPr>
                    </w:p>
                    <w:p w14:paraId="0B16E6C4" w14:textId="77777777" w:rsidR="006E6732" w:rsidRPr="003459D6" w:rsidRDefault="006E6732" w:rsidP="003459D6">
                      <w:pPr>
                        <w:pStyle w:val="HeaderFooter"/>
                        <w:tabs>
                          <w:tab w:val="clear" w:pos="9020"/>
                          <w:tab w:val="right" w:pos="8620"/>
                        </w:tabs>
                        <w:rPr>
                          <w:color w:val="165778"/>
                          <w:sz w:val="16"/>
                          <w:szCs w:val="16"/>
                          <w:u w:color="165778"/>
                        </w:rPr>
                      </w:pPr>
                      <w:r>
                        <w:rPr>
                          <w:color w:val="165778"/>
                          <w:sz w:val="16"/>
                          <w:szCs w:val="16"/>
                          <w:u w:color="165778"/>
                        </w:rPr>
                        <w:t>t: (416) 385-</w:t>
                      </w:r>
                      <w:r w:rsidRPr="003459D6">
                        <w:rPr>
                          <w:color w:val="165778"/>
                          <w:sz w:val="16"/>
                          <w:szCs w:val="16"/>
                          <w:u w:color="165778"/>
                        </w:rPr>
                        <w:t>1100 ext. 20</w:t>
                      </w:r>
                    </w:p>
                    <w:p w14:paraId="089FB3F0" w14:textId="33816448" w:rsidR="006E6732" w:rsidRPr="003459D6" w:rsidRDefault="006E6732" w:rsidP="003459D6">
                      <w:pPr>
                        <w:pStyle w:val="HeaderFooter"/>
                        <w:tabs>
                          <w:tab w:val="clear" w:pos="9020"/>
                          <w:tab w:val="right" w:pos="8620"/>
                        </w:tabs>
                        <w:rPr>
                          <w:sz w:val="16"/>
                          <w:szCs w:val="16"/>
                        </w:rPr>
                      </w:pPr>
                      <w:r>
                        <w:rPr>
                          <w:color w:val="165778"/>
                          <w:sz w:val="16"/>
                          <w:szCs w:val="16"/>
                          <w:u w:color="165778"/>
                        </w:rPr>
                        <w:t>e: tirwin@frpo.org</w:t>
                      </w:r>
                    </w:p>
                  </w:txbxContent>
                </v:textbox>
                <w10:wrap type="through" anchorx="margin" anchory="page"/>
              </v:rect>
            </w:pict>
          </mc:Fallback>
        </mc:AlternateContent>
      </w:r>
    </w:p>
    <w:p w14:paraId="332A832E" w14:textId="77777777" w:rsidR="003459D6" w:rsidRDefault="003459D6">
      <w:pPr>
        <w:pStyle w:val="BodyA"/>
      </w:pPr>
    </w:p>
    <w:p w14:paraId="641274FE" w14:textId="77777777" w:rsidR="00B23CF9" w:rsidRPr="009B7039" w:rsidRDefault="001F73B5" w:rsidP="00272D45">
      <w:pPr>
        <w:pStyle w:val="BodyA"/>
        <w:spacing w:after="0" w:line="240" w:lineRule="auto"/>
        <w:rPr>
          <w:rFonts w:ascii="Arial" w:hAnsi="Arial" w:cs="Arial"/>
        </w:rPr>
      </w:pPr>
      <w:r w:rsidRPr="009B7039">
        <w:rPr>
          <w:rFonts w:ascii="Arial" w:hAnsi="Arial" w:cs="Arial"/>
        </w:rPr>
        <w:br/>
      </w:r>
    </w:p>
    <w:p w14:paraId="00F75794" w14:textId="30737E29" w:rsidR="003459D6" w:rsidRPr="003B3011" w:rsidRDefault="00B23CF9" w:rsidP="00272D45">
      <w:pPr>
        <w:pStyle w:val="BodyA"/>
        <w:spacing w:after="0" w:line="240" w:lineRule="auto"/>
        <w:rPr>
          <w:rFonts w:asciiTheme="majorHAnsi" w:hAnsiTheme="majorHAnsi" w:cs="Arial"/>
          <w:sz w:val="22"/>
          <w:szCs w:val="22"/>
        </w:rPr>
      </w:pPr>
      <w:r w:rsidRPr="003B3011">
        <w:rPr>
          <w:rFonts w:asciiTheme="majorHAnsi" w:hAnsiTheme="majorHAnsi" w:cs="Arial"/>
          <w:sz w:val="22"/>
          <w:szCs w:val="22"/>
        </w:rPr>
        <w:t xml:space="preserve">August </w:t>
      </w:r>
      <w:r w:rsidR="00314EDB" w:rsidRPr="003B3011">
        <w:rPr>
          <w:rFonts w:asciiTheme="majorHAnsi" w:hAnsiTheme="majorHAnsi" w:cs="Arial"/>
          <w:sz w:val="22"/>
          <w:szCs w:val="22"/>
        </w:rPr>
        <w:t>21</w:t>
      </w:r>
      <w:r w:rsidRPr="003B3011">
        <w:rPr>
          <w:rFonts w:asciiTheme="majorHAnsi" w:hAnsiTheme="majorHAnsi" w:cs="Arial"/>
          <w:sz w:val="22"/>
          <w:szCs w:val="22"/>
        </w:rPr>
        <w:t>, 2019</w:t>
      </w:r>
    </w:p>
    <w:p w14:paraId="2BE77067" w14:textId="77777777" w:rsidR="003459D6" w:rsidRPr="003B3011" w:rsidRDefault="003459D6" w:rsidP="00272D45">
      <w:pPr>
        <w:pStyle w:val="BodyA"/>
        <w:spacing w:after="0" w:line="240" w:lineRule="auto"/>
        <w:rPr>
          <w:rFonts w:asciiTheme="majorHAnsi" w:hAnsiTheme="majorHAnsi" w:cs="Arial"/>
          <w:sz w:val="22"/>
          <w:szCs w:val="22"/>
        </w:rPr>
      </w:pPr>
    </w:p>
    <w:p w14:paraId="1895C526" w14:textId="77777777" w:rsidR="003D3FBF" w:rsidRPr="003B3011" w:rsidRDefault="003D3FBF" w:rsidP="003D3FBF">
      <w:pPr>
        <w:pStyle w:val="Heading4"/>
        <w:shd w:val="clear" w:color="auto" w:fill="FFFFFF"/>
        <w:spacing w:before="0"/>
        <w:rPr>
          <w:rFonts w:eastAsia="Arial Unicode MS" w:cs="Calibri"/>
          <w:i w:val="0"/>
          <w:iCs w:val="0"/>
          <w:color w:val="000000"/>
          <w:sz w:val="22"/>
          <w:szCs w:val="22"/>
          <w:bdr w:val="none" w:sz="0" w:space="0" w:color="auto"/>
          <w:lang w:val="en-CA"/>
        </w:rPr>
      </w:pPr>
      <w:r w:rsidRPr="003B3011">
        <w:rPr>
          <w:rFonts w:eastAsia="Arial Unicode MS" w:cs="Calibri"/>
          <w:i w:val="0"/>
          <w:iCs w:val="0"/>
          <w:color w:val="000000"/>
          <w:sz w:val="22"/>
          <w:szCs w:val="22"/>
          <w:bdr w:val="none" w:sz="0" w:space="0" w:color="auto"/>
          <w:lang w:val="en-CA"/>
        </w:rPr>
        <w:t>John Ballantine, Manager</w:t>
      </w:r>
    </w:p>
    <w:p w14:paraId="44B8F1B6" w14:textId="77777777" w:rsidR="003D3FBF" w:rsidRPr="003B3011" w:rsidRDefault="003D3FBF" w:rsidP="003D3FBF">
      <w:pPr>
        <w:shd w:val="clear" w:color="auto" w:fill="FFFFFF"/>
        <w:rPr>
          <w:rFonts w:asciiTheme="majorHAnsi" w:hAnsiTheme="majorHAnsi" w:cs="Calibri"/>
          <w:color w:val="000000"/>
          <w:sz w:val="22"/>
          <w:szCs w:val="22"/>
          <w:bdr w:val="none" w:sz="0" w:space="0" w:color="auto"/>
          <w:lang w:val="en-CA"/>
        </w:rPr>
      </w:pPr>
      <w:r w:rsidRPr="003B3011">
        <w:rPr>
          <w:rFonts w:asciiTheme="majorHAnsi" w:hAnsiTheme="majorHAnsi" w:cs="Calibri"/>
          <w:color w:val="000000"/>
          <w:sz w:val="22"/>
          <w:szCs w:val="22"/>
          <w:bdr w:val="none" w:sz="0" w:space="0" w:color="auto"/>
          <w:lang w:val="en-CA"/>
        </w:rPr>
        <w:t>Municipal Finance Policy Branch</w:t>
      </w:r>
    </w:p>
    <w:p w14:paraId="061DA1B9" w14:textId="3C830CC3" w:rsidR="003D3FBF" w:rsidRPr="003B3011" w:rsidRDefault="003D3FBF" w:rsidP="003D3FBF">
      <w:pPr>
        <w:pStyle w:val="address"/>
        <w:shd w:val="clear" w:color="auto" w:fill="FFFFFF"/>
        <w:spacing w:before="0" w:beforeAutospacing="0" w:after="0" w:afterAutospacing="0"/>
        <w:rPr>
          <w:rFonts w:asciiTheme="majorHAnsi" w:eastAsia="Arial Unicode MS" w:hAnsiTheme="majorHAnsi" w:cs="Calibri"/>
          <w:color w:val="000000"/>
          <w:sz w:val="22"/>
          <w:szCs w:val="22"/>
          <w:lang w:eastAsia="en-US"/>
        </w:rPr>
      </w:pPr>
      <w:r w:rsidRPr="003B3011">
        <w:rPr>
          <w:rFonts w:asciiTheme="majorHAnsi" w:eastAsia="Arial Unicode MS" w:hAnsiTheme="majorHAnsi" w:cs="Calibri"/>
          <w:color w:val="000000"/>
          <w:sz w:val="22"/>
          <w:szCs w:val="22"/>
          <w:lang w:eastAsia="en-US"/>
        </w:rPr>
        <w:t>Ministry of Municipal Affairs and Housing </w:t>
      </w:r>
      <w:r w:rsidRPr="003B3011">
        <w:rPr>
          <w:rFonts w:asciiTheme="majorHAnsi" w:eastAsia="Arial Unicode MS" w:hAnsiTheme="majorHAnsi" w:cs="Calibri"/>
          <w:color w:val="000000"/>
          <w:sz w:val="22"/>
          <w:szCs w:val="22"/>
          <w:lang w:eastAsia="en-US"/>
        </w:rPr>
        <w:br/>
        <w:t>13th Floor, 777 Bay St. </w:t>
      </w:r>
      <w:r w:rsidRPr="003B3011">
        <w:rPr>
          <w:rFonts w:asciiTheme="majorHAnsi" w:eastAsia="Arial Unicode MS" w:hAnsiTheme="majorHAnsi" w:cs="Calibri"/>
          <w:color w:val="000000"/>
          <w:sz w:val="22"/>
          <w:szCs w:val="22"/>
          <w:lang w:eastAsia="en-US"/>
        </w:rPr>
        <w:br/>
        <w:t>Toronto, ON  M5G 2E5 </w:t>
      </w:r>
      <w:r w:rsidRPr="003B3011">
        <w:rPr>
          <w:rFonts w:asciiTheme="majorHAnsi" w:eastAsia="Arial Unicode MS" w:hAnsiTheme="majorHAnsi" w:cs="Calibri"/>
          <w:color w:val="000000"/>
          <w:sz w:val="22"/>
          <w:szCs w:val="22"/>
          <w:lang w:eastAsia="en-US"/>
        </w:rPr>
        <w:br/>
      </w:r>
    </w:p>
    <w:p w14:paraId="6B275B17" w14:textId="3CB97657" w:rsidR="00272D45" w:rsidRPr="003B3011" w:rsidRDefault="00272D45" w:rsidP="003D3FBF">
      <w:pPr>
        <w:pStyle w:val="Heading1"/>
        <w:shd w:val="clear" w:color="auto" w:fill="FFFFFF"/>
        <w:spacing w:before="0" w:beforeAutospacing="0" w:after="0" w:afterAutospacing="0"/>
        <w:rPr>
          <w:rFonts w:asciiTheme="majorHAnsi" w:hAnsiTheme="majorHAnsi" w:cs="Arial"/>
          <w:b w:val="0"/>
          <w:i/>
          <w:sz w:val="22"/>
          <w:szCs w:val="22"/>
        </w:rPr>
      </w:pPr>
      <w:r w:rsidRPr="003B3011">
        <w:rPr>
          <w:rFonts w:asciiTheme="majorHAnsi" w:eastAsia="Baskerville" w:hAnsiTheme="majorHAnsi" w:cs="Baskerville"/>
          <w:color w:val="0D0D0D" w:themeColor="text1" w:themeTint="F2"/>
          <w:kern w:val="0"/>
          <w:sz w:val="22"/>
          <w:szCs w:val="22"/>
          <w:u w:color="000000"/>
          <w:bdr w:val="nil"/>
          <w:lang w:val="en-US" w:eastAsia="en-US"/>
        </w:rPr>
        <w:t xml:space="preserve">Re: </w:t>
      </w:r>
      <w:r w:rsidR="00314EDB" w:rsidRPr="003B3011">
        <w:rPr>
          <w:rFonts w:asciiTheme="majorHAnsi" w:eastAsia="Baskerville" w:hAnsiTheme="majorHAnsi" w:cs="Baskerville"/>
          <w:i/>
          <w:iCs/>
          <w:color w:val="0D0D0D" w:themeColor="text1" w:themeTint="F2"/>
          <w:kern w:val="0"/>
          <w:sz w:val="22"/>
          <w:szCs w:val="22"/>
          <w:u w:color="000000"/>
          <w:bdr w:val="nil"/>
          <w:lang w:val="en-US" w:eastAsia="en-US"/>
        </w:rPr>
        <w:t xml:space="preserve">Proposed changes to O. Reg. 82/98 under the Development Charges Act related to Schedule 3 of Bill 108 - More Homes, More Choice Act, 2019 </w:t>
      </w:r>
      <w:r w:rsidRPr="003B3011">
        <w:rPr>
          <w:rFonts w:asciiTheme="majorHAnsi" w:hAnsiTheme="majorHAnsi" w:cs="Baskerville"/>
          <w:i/>
          <w:iCs/>
          <w:color w:val="0D0D0D" w:themeColor="text1" w:themeTint="F2"/>
          <w:sz w:val="22"/>
          <w:szCs w:val="22"/>
        </w:rPr>
        <w:t>(</w:t>
      </w:r>
      <w:r w:rsidR="00314EDB" w:rsidRPr="003B3011">
        <w:rPr>
          <w:rFonts w:asciiTheme="majorHAnsi" w:hAnsiTheme="majorHAnsi" w:cs="Baskerville"/>
          <w:i/>
          <w:iCs/>
          <w:color w:val="0D0D0D" w:themeColor="text1" w:themeTint="F2"/>
          <w:sz w:val="22"/>
          <w:szCs w:val="22"/>
        </w:rPr>
        <w:t>ERO 019-0184</w:t>
      </w:r>
      <w:r w:rsidRPr="003B3011">
        <w:rPr>
          <w:rFonts w:asciiTheme="majorHAnsi" w:hAnsiTheme="majorHAnsi" w:cs="Baskerville"/>
          <w:i/>
          <w:iCs/>
          <w:color w:val="0D0D0D" w:themeColor="text1" w:themeTint="F2"/>
          <w:sz w:val="22"/>
          <w:szCs w:val="22"/>
        </w:rPr>
        <w:t>)</w:t>
      </w:r>
    </w:p>
    <w:p w14:paraId="6705AF82" w14:textId="77777777" w:rsidR="0062030C" w:rsidRPr="003B3011" w:rsidRDefault="0062030C" w:rsidP="00272D45">
      <w:pPr>
        <w:pStyle w:val="BodyA"/>
        <w:spacing w:after="0" w:line="240" w:lineRule="auto"/>
        <w:rPr>
          <w:rFonts w:asciiTheme="majorHAnsi" w:hAnsiTheme="majorHAnsi" w:cs="Arial"/>
          <w:sz w:val="22"/>
          <w:szCs w:val="22"/>
        </w:rPr>
      </w:pPr>
    </w:p>
    <w:p w14:paraId="0FC76042" w14:textId="61C26CAA" w:rsidR="0062030C" w:rsidRPr="003B3011" w:rsidRDefault="0062030C" w:rsidP="001E1F34">
      <w:pPr>
        <w:pStyle w:val="BodyA"/>
        <w:spacing w:after="0" w:line="240" w:lineRule="auto"/>
        <w:rPr>
          <w:rFonts w:asciiTheme="majorHAnsi" w:hAnsiTheme="majorHAnsi"/>
          <w:b/>
          <w:bCs/>
          <w:color w:val="0D0D0D" w:themeColor="text1" w:themeTint="F2"/>
          <w:sz w:val="22"/>
          <w:szCs w:val="22"/>
        </w:rPr>
      </w:pPr>
      <w:r w:rsidRPr="003B3011">
        <w:rPr>
          <w:rFonts w:asciiTheme="majorHAnsi" w:hAnsiTheme="majorHAnsi"/>
          <w:b/>
          <w:bCs/>
          <w:color w:val="0D0D0D" w:themeColor="text1" w:themeTint="F2"/>
          <w:sz w:val="22"/>
          <w:szCs w:val="22"/>
        </w:rPr>
        <w:t>About FRPO</w:t>
      </w:r>
    </w:p>
    <w:p w14:paraId="012D5A11" w14:textId="0AAA50E4" w:rsidR="0062030C" w:rsidRPr="003B3011" w:rsidRDefault="0062030C" w:rsidP="001E1F34">
      <w:pPr>
        <w:pStyle w:val="BodyA"/>
        <w:spacing w:after="0" w:line="240" w:lineRule="auto"/>
        <w:rPr>
          <w:rFonts w:asciiTheme="majorHAnsi" w:hAnsiTheme="majorHAnsi"/>
          <w:color w:val="0D0D0D" w:themeColor="text1" w:themeTint="F2"/>
          <w:sz w:val="22"/>
          <w:szCs w:val="22"/>
        </w:rPr>
      </w:pPr>
    </w:p>
    <w:p w14:paraId="6C002EEB" w14:textId="77777777" w:rsidR="006D4EBF" w:rsidRPr="003B3011" w:rsidRDefault="009D635E" w:rsidP="006D4EBF">
      <w:pPr>
        <w:pStyle w:val="Default"/>
        <w:rPr>
          <w:rFonts w:asciiTheme="majorHAnsi" w:hAnsiTheme="majorHAnsi"/>
          <w:sz w:val="22"/>
          <w:szCs w:val="22"/>
        </w:rPr>
      </w:pPr>
      <w:r w:rsidRPr="003B3011">
        <w:rPr>
          <w:rFonts w:asciiTheme="majorHAnsi" w:hAnsiTheme="majorHAnsi"/>
          <w:sz w:val="22"/>
          <w:szCs w:val="22"/>
        </w:rPr>
        <w:t>The Federation of Rental-housing Providers of Ontario (FRPO)</w:t>
      </w:r>
      <w:r w:rsidR="0062030C" w:rsidRPr="003B3011">
        <w:rPr>
          <w:rFonts w:asciiTheme="majorHAnsi" w:hAnsiTheme="majorHAnsi"/>
          <w:sz w:val="22"/>
          <w:szCs w:val="22"/>
        </w:rPr>
        <w:t xml:space="preserve"> has been the leading voice of the </w:t>
      </w:r>
    </w:p>
    <w:p w14:paraId="5F3F27F2" w14:textId="77777777" w:rsidR="006D4EBF" w:rsidRPr="003B3011" w:rsidRDefault="0062030C" w:rsidP="006D4EBF">
      <w:pPr>
        <w:pStyle w:val="Default"/>
        <w:rPr>
          <w:rFonts w:asciiTheme="majorHAnsi" w:hAnsiTheme="majorHAnsi"/>
          <w:sz w:val="22"/>
          <w:szCs w:val="22"/>
        </w:rPr>
      </w:pPr>
      <w:r w:rsidRPr="003B3011">
        <w:rPr>
          <w:rFonts w:asciiTheme="majorHAnsi" w:hAnsiTheme="majorHAnsi"/>
          <w:sz w:val="22"/>
          <w:szCs w:val="22"/>
        </w:rPr>
        <w:t>pro</w:t>
      </w:r>
      <w:r w:rsidR="006D4EBF" w:rsidRPr="003B3011">
        <w:rPr>
          <w:rFonts w:asciiTheme="majorHAnsi" w:hAnsiTheme="majorHAnsi"/>
          <w:sz w:val="22"/>
          <w:szCs w:val="22"/>
        </w:rPr>
        <w:t>v</w:t>
      </w:r>
      <w:r w:rsidRPr="003B3011">
        <w:rPr>
          <w:rFonts w:asciiTheme="majorHAnsi" w:hAnsiTheme="majorHAnsi"/>
          <w:sz w:val="22"/>
          <w:szCs w:val="22"/>
        </w:rPr>
        <w:t xml:space="preserve">ince’s rental housing industry for over 30 years. We are the largest association in Ontario </w:t>
      </w:r>
    </w:p>
    <w:p w14:paraId="4C9DCD03" w14:textId="77777777" w:rsidR="006D4EBF" w:rsidRPr="003B3011" w:rsidRDefault="0062030C" w:rsidP="006D4EBF">
      <w:pPr>
        <w:pStyle w:val="Default"/>
        <w:rPr>
          <w:rFonts w:asciiTheme="majorHAnsi" w:hAnsiTheme="majorHAnsi"/>
          <w:sz w:val="22"/>
          <w:szCs w:val="22"/>
        </w:rPr>
      </w:pPr>
      <w:r w:rsidRPr="003B3011">
        <w:rPr>
          <w:rFonts w:asciiTheme="majorHAnsi" w:hAnsiTheme="majorHAnsi"/>
          <w:sz w:val="22"/>
          <w:szCs w:val="22"/>
        </w:rPr>
        <w:t xml:space="preserve">representing those who own, manage, build and finance, as well as those who service and supply </w:t>
      </w:r>
    </w:p>
    <w:p w14:paraId="42EDF8CB" w14:textId="0F85AF53" w:rsidR="0062030C" w:rsidRPr="003B3011" w:rsidRDefault="0062030C" w:rsidP="006948D5">
      <w:pPr>
        <w:pStyle w:val="Default"/>
        <w:rPr>
          <w:rFonts w:asciiTheme="majorHAnsi" w:hAnsiTheme="majorHAnsi"/>
          <w:sz w:val="22"/>
          <w:szCs w:val="22"/>
        </w:rPr>
      </w:pPr>
      <w:r w:rsidRPr="003B3011">
        <w:rPr>
          <w:rFonts w:asciiTheme="majorHAnsi" w:hAnsiTheme="majorHAnsi"/>
          <w:sz w:val="22"/>
          <w:szCs w:val="22"/>
        </w:rPr>
        <w:t>residential rental units. We represent more than 2,200 members who own or manage over 350,000 units across the province.</w:t>
      </w:r>
    </w:p>
    <w:p w14:paraId="5DB93BF6" w14:textId="77777777" w:rsidR="006948D5" w:rsidRPr="003B3011" w:rsidRDefault="006948D5" w:rsidP="001E1F34">
      <w:pPr>
        <w:pStyle w:val="BodyA"/>
        <w:spacing w:after="0" w:line="240" w:lineRule="auto"/>
        <w:rPr>
          <w:rFonts w:asciiTheme="majorHAnsi" w:hAnsiTheme="majorHAnsi"/>
          <w:color w:val="0D0D0D" w:themeColor="text1" w:themeTint="F2"/>
          <w:sz w:val="22"/>
          <w:szCs w:val="22"/>
        </w:rPr>
      </w:pPr>
    </w:p>
    <w:p w14:paraId="2C9BFE0C" w14:textId="5B9B3FE6" w:rsidR="0062030C" w:rsidRPr="003B3011" w:rsidRDefault="0062030C" w:rsidP="001E1F34">
      <w:pPr>
        <w:pStyle w:val="BodyA"/>
        <w:spacing w:after="0" w:line="240" w:lineRule="auto"/>
        <w:rPr>
          <w:rFonts w:asciiTheme="majorHAnsi" w:hAnsiTheme="majorHAnsi"/>
          <w:b/>
          <w:bCs/>
          <w:color w:val="0D0D0D" w:themeColor="text1" w:themeTint="F2"/>
          <w:sz w:val="22"/>
          <w:szCs w:val="22"/>
        </w:rPr>
      </w:pPr>
      <w:r w:rsidRPr="003B3011">
        <w:rPr>
          <w:rFonts w:asciiTheme="majorHAnsi" w:hAnsiTheme="majorHAnsi"/>
          <w:b/>
          <w:bCs/>
          <w:color w:val="0D0D0D" w:themeColor="text1" w:themeTint="F2"/>
          <w:sz w:val="22"/>
          <w:szCs w:val="22"/>
        </w:rPr>
        <w:t>Introduction</w:t>
      </w:r>
    </w:p>
    <w:p w14:paraId="6DEF51C3" w14:textId="77777777" w:rsidR="0062030C" w:rsidRPr="003B3011" w:rsidRDefault="0062030C" w:rsidP="001E1F34">
      <w:pPr>
        <w:pStyle w:val="BodyA"/>
        <w:spacing w:after="0" w:line="240" w:lineRule="auto"/>
        <w:rPr>
          <w:rFonts w:asciiTheme="majorHAnsi" w:hAnsiTheme="majorHAnsi"/>
          <w:color w:val="0D0D0D" w:themeColor="text1" w:themeTint="F2"/>
          <w:sz w:val="22"/>
          <w:szCs w:val="22"/>
        </w:rPr>
      </w:pPr>
    </w:p>
    <w:p w14:paraId="4FD3E198" w14:textId="4EA7E587" w:rsidR="00B33E68" w:rsidRPr="003B3011" w:rsidRDefault="0062030C" w:rsidP="001E1F34">
      <w:pPr>
        <w:pStyle w:val="BodyA"/>
        <w:spacing w:after="0" w:line="240" w:lineRule="auto"/>
        <w:rPr>
          <w:rFonts w:asciiTheme="majorHAnsi" w:hAnsiTheme="majorHAnsi"/>
          <w:color w:val="0D0D0D" w:themeColor="text1" w:themeTint="F2"/>
          <w:sz w:val="22"/>
          <w:szCs w:val="22"/>
        </w:rPr>
      </w:pPr>
      <w:r w:rsidRPr="003B3011">
        <w:rPr>
          <w:rFonts w:asciiTheme="majorHAnsi" w:hAnsiTheme="majorHAnsi"/>
          <w:color w:val="0D0D0D" w:themeColor="text1" w:themeTint="F2"/>
          <w:sz w:val="22"/>
          <w:szCs w:val="22"/>
        </w:rPr>
        <w:t xml:space="preserve">On behalf of </w:t>
      </w:r>
      <w:r w:rsidR="009D635E" w:rsidRPr="003B3011">
        <w:rPr>
          <w:rFonts w:asciiTheme="majorHAnsi" w:hAnsiTheme="majorHAnsi"/>
          <w:color w:val="0D0D0D" w:themeColor="text1" w:themeTint="F2"/>
          <w:sz w:val="22"/>
          <w:szCs w:val="22"/>
        </w:rPr>
        <w:t>our members</w:t>
      </w:r>
      <w:r w:rsidRPr="003B3011">
        <w:rPr>
          <w:rFonts w:asciiTheme="majorHAnsi" w:hAnsiTheme="majorHAnsi"/>
          <w:color w:val="0D0D0D" w:themeColor="text1" w:themeTint="F2"/>
          <w:sz w:val="22"/>
          <w:szCs w:val="22"/>
        </w:rPr>
        <w:t>, I am pleased to have the opportunity to provide comments on</w:t>
      </w:r>
      <w:r w:rsidR="00475FB6" w:rsidRPr="003B3011">
        <w:rPr>
          <w:rFonts w:asciiTheme="majorHAnsi" w:hAnsiTheme="majorHAnsi"/>
          <w:color w:val="0D0D0D" w:themeColor="text1" w:themeTint="F2"/>
          <w:sz w:val="22"/>
          <w:szCs w:val="22"/>
        </w:rPr>
        <w:t xml:space="preserve"> proposed</w:t>
      </w:r>
      <w:r w:rsidRPr="003B3011">
        <w:rPr>
          <w:rFonts w:asciiTheme="majorHAnsi" w:hAnsiTheme="majorHAnsi"/>
          <w:color w:val="0D0D0D" w:themeColor="text1" w:themeTint="F2"/>
          <w:sz w:val="22"/>
          <w:szCs w:val="22"/>
        </w:rPr>
        <w:t xml:space="preserve"> </w:t>
      </w:r>
      <w:r w:rsidR="00B33E68" w:rsidRPr="003B3011">
        <w:rPr>
          <w:rFonts w:asciiTheme="majorHAnsi" w:hAnsiTheme="majorHAnsi"/>
          <w:color w:val="0D0D0D" w:themeColor="text1" w:themeTint="F2"/>
          <w:sz w:val="22"/>
          <w:szCs w:val="22"/>
        </w:rPr>
        <w:t xml:space="preserve">changes to O.Reg. 82/98 under the </w:t>
      </w:r>
      <w:r w:rsidR="00B33E68" w:rsidRPr="003B3011">
        <w:rPr>
          <w:rFonts w:asciiTheme="majorHAnsi" w:hAnsiTheme="majorHAnsi"/>
          <w:i/>
          <w:iCs/>
          <w:color w:val="0D0D0D" w:themeColor="text1" w:themeTint="F2"/>
          <w:sz w:val="22"/>
          <w:szCs w:val="22"/>
        </w:rPr>
        <w:t>Development Charge Act, 1997</w:t>
      </w:r>
      <w:r w:rsidR="00B33E68" w:rsidRPr="003B3011">
        <w:rPr>
          <w:rFonts w:asciiTheme="majorHAnsi" w:hAnsiTheme="majorHAnsi"/>
          <w:color w:val="0D0D0D" w:themeColor="text1" w:themeTint="F2"/>
          <w:sz w:val="22"/>
          <w:szCs w:val="22"/>
        </w:rPr>
        <w:t xml:space="preserve"> related to Schedule 3 of the </w:t>
      </w:r>
      <w:r w:rsidR="00B33E68" w:rsidRPr="003B3011">
        <w:rPr>
          <w:rFonts w:asciiTheme="majorHAnsi" w:hAnsiTheme="majorHAnsi"/>
          <w:i/>
          <w:iCs/>
          <w:color w:val="0D0D0D" w:themeColor="text1" w:themeTint="F2"/>
          <w:sz w:val="22"/>
          <w:szCs w:val="22"/>
        </w:rPr>
        <w:t>More Home, More Choice Act, 2019.</w:t>
      </w:r>
      <w:r w:rsidR="00B33E68" w:rsidRPr="003B3011">
        <w:rPr>
          <w:rFonts w:asciiTheme="majorHAnsi" w:hAnsiTheme="majorHAnsi"/>
          <w:color w:val="0D0D0D" w:themeColor="text1" w:themeTint="F2"/>
          <w:sz w:val="22"/>
          <w:szCs w:val="22"/>
        </w:rPr>
        <w:t xml:space="preserve"> </w:t>
      </w:r>
    </w:p>
    <w:p w14:paraId="3DF14DFF" w14:textId="48F74CF2" w:rsidR="00B33E68" w:rsidRPr="003B3011" w:rsidRDefault="00B33E68" w:rsidP="001E1F34">
      <w:pPr>
        <w:pStyle w:val="BodyA"/>
        <w:spacing w:after="0" w:line="240" w:lineRule="auto"/>
        <w:rPr>
          <w:rFonts w:asciiTheme="majorHAnsi" w:hAnsiTheme="majorHAnsi"/>
          <w:color w:val="0D0D0D" w:themeColor="text1" w:themeTint="F2"/>
          <w:sz w:val="22"/>
          <w:szCs w:val="22"/>
        </w:rPr>
      </w:pPr>
    </w:p>
    <w:p w14:paraId="524FCD4F" w14:textId="791471AD" w:rsidR="003801C0" w:rsidRPr="003B3011" w:rsidRDefault="0079059A" w:rsidP="001E1F34">
      <w:pPr>
        <w:pStyle w:val="BodyA"/>
        <w:spacing w:after="0" w:line="240" w:lineRule="auto"/>
        <w:rPr>
          <w:rFonts w:asciiTheme="majorHAnsi" w:hAnsiTheme="majorHAnsi"/>
          <w:color w:val="0D0D0D" w:themeColor="text1" w:themeTint="F2"/>
          <w:sz w:val="22"/>
          <w:szCs w:val="22"/>
        </w:rPr>
      </w:pPr>
      <w:r w:rsidRPr="003B3011">
        <w:rPr>
          <w:rFonts w:asciiTheme="majorHAnsi" w:hAnsiTheme="majorHAnsi"/>
          <w:color w:val="0D0D0D" w:themeColor="text1" w:themeTint="F2"/>
          <w:sz w:val="22"/>
          <w:szCs w:val="22"/>
        </w:rPr>
        <w:t>First of all, we would like to thank the Ford government for taking strong action on the development charge regime which will undoubtedly assist in making more rental projects feasible</w:t>
      </w:r>
      <w:r w:rsidR="00333F0E" w:rsidRPr="003B3011">
        <w:rPr>
          <w:rFonts w:asciiTheme="majorHAnsi" w:hAnsiTheme="majorHAnsi"/>
          <w:color w:val="0D0D0D" w:themeColor="text1" w:themeTint="F2"/>
          <w:sz w:val="22"/>
          <w:szCs w:val="22"/>
        </w:rPr>
        <w:t xml:space="preserve"> and play a role in adding the 90,000 to 100,000 units required to balance the market within the next decade.</w:t>
      </w:r>
    </w:p>
    <w:p w14:paraId="05C5D82E" w14:textId="03F5AB9B" w:rsidR="00C039E5" w:rsidRPr="003B3011" w:rsidRDefault="00C039E5" w:rsidP="001E1F34">
      <w:pPr>
        <w:pStyle w:val="BodyA"/>
        <w:spacing w:after="0" w:line="240" w:lineRule="auto"/>
        <w:rPr>
          <w:rFonts w:asciiTheme="majorHAnsi" w:hAnsiTheme="majorHAnsi"/>
          <w:color w:val="0D0D0D" w:themeColor="text1" w:themeTint="F2"/>
          <w:sz w:val="22"/>
          <w:szCs w:val="22"/>
        </w:rPr>
      </w:pPr>
    </w:p>
    <w:p w14:paraId="02C518A1" w14:textId="34EEEEFB" w:rsidR="0079059A" w:rsidRPr="003B3011" w:rsidRDefault="0079059A" w:rsidP="001E1F34">
      <w:pPr>
        <w:pStyle w:val="BodyA"/>
        <w:spacing w:after="0" w:line="240" w:lineRule="auto"/>
        <w:rPr>
          <w:rFonts w:asciiTheme="majorHAnsi" w:hAnsiTheme="majorHAnsi"/>
          <w:color w:val="0D0D0D" w:themeColor="text1" w:themeTint="F2"/>
          <w:sz w:val="22"/>
          <w:szCs w:val="22"/>
        </w:rPr>
      </w:pPr>
      <w:r w:rsidRPr="003B3011">
        <w:rPr>
          <w:rFonts w:asciiTheme="majorHAnsi" w:hAnsiTheme="majorHAnsi"/>
          <w:color w:val="0D0D0D" w:themeColor="text1" w:themeTint="F2"/>
          <w:sz w:val="22"/>
          <w:szCs w:val="22"/>
        </w:rPr>
        <w:t xml:space="preserve">Government fees and charges represent a significant </w:t>
      </w:r>
      <w:r w:rsidR="00926ADB" w:rsidRPr="003B3011">
        <w:rPr>
          <w:rFonts w:asciiTheme="majorHAnsi" w:hAnsiTheme="majorHAnsi"/>
          <w:color w:val="0D0D0D" w:themeColor="text1" w:themeTint="F2"/>
          <w:sz w:val="22"/>
          <w:szCs w:val="22"/>
        </w:rPr>
        <w:t xml:space="preserve">and increasing drag on the feasibility of rental projects. In fact, our latest study found that </w:t>
      </w:r>
      <w:r w:rsidR="00333F0E" w:rsidRPr="003B3011">
        <w:rPr>
          <w:rFonts w:asciiTheme="majorHAnsi" w:hAnsiTheme="majorHAnsi"/>
          <w:color w:val="0D0D0D" w:themeColor="text1" w:themeTint="F2"/>
          <w:sz w:val="22"/>
          <w:szCs w:val="22"/>
        </w:rPr>
        <w:t xml:space="preserve">18 per cent </w:t>
      </w:r>
      <w:r w:rsidR="00926ADB" w:rsidRPr="003B3011">
        <w:rPr>
          <w:rFonts w:asciiTheme="majorHAnsi" w:hAnsiTheme="majorHAnsi"/>
          <w:color w:val="0D0D0D" w:themeColor="text1" w:themeTint="F2"/>
          <w:sz w:val="22"/>
          <w:szCs w:val="22"/>
        </w:rPr>
        <w:t xml:space="preserve">of the total cost </w:t>
      </w:r>
      <w:r w:rsidR="00333F0E" w:rsidRPr="003B3011">
        <w:rPr>
          <w:rFonts w:asciiTheme="majorHAnsi" w:hAnsiTheme="majorHAnsi"/>
          <w:color w:val="0D0D0D" w:themeColor="text1" w:themeTint="F2"/>
          <w:sz w:val="22"/>
          <w:szCs w:val="22"/>
        </w:rPr>
        <w:t>for a</w:t>
      </w:r>
      <w:r w:rsidR="00926ADB" w:rsidRPr="003B3011">
        <w:rPr>
          <w:rFonts w:asciiTheme="majorHAnsi" w:hAnsiTheme="majorHAnsi"/>
          <w:color w:val="0D0D0D" w:themeColor="text1" w:themeTint="F2"/>
          <w:sz w:val="22"/>
          <w:szCs w:val="22"/>
        </w:rPr>
        <w:t xml:space="preserve"> typical project in the City of Toronto</w:t>
      </w:r>
      <w:r w:rsidR="00333F0E" w:rsidRPr="003B3011">
        <w:rPr>
          <w:rFonts w:asciiTheme="majorHAnsi" w:hAnsiTheme="majorHAnsi"/>
          <w:color w:val="0D0D0D" w:themeColor="text1" w:themeTint="F2"/>
          <w:sz w:val="22"/>
          <w:szCs w:val="22"/>
        </w:rPr>
        <w:t xml:space="preserve"> is due to government fees and charges</w:t>
      </w:r>
      <w:r w:rsidR="00926ADB" w:rsidRPr="003B3011">
        <w:rPr>
          <w:rFonts w:asciiTheme="majorHAnsi" w:hAnsiTheme="majorHAnsi"/>
          <w:color w:val="0D0D0D" w:themeColor="text1" w:themeTint="F2"/>
          <w:sz w:val="22"/>
          <w:szCs w:val="22"/>
        </w:rPr>
        <w:t>. To make matters worse, these costs are trending up</w:t>
      </w:r>
      <w:r w:rsidR="00333F0E" w:rsidRPr="003B3011">
        <w:rPr>
          <w:rFonts w:asciiTheme="majorHAnsi" w:hAnsiTheme="majorHAnsi"/>
          <w:color w:val="0D0D0D" w:themeColor="text1" w:themeTint="F2"/>
          <w:sz w:val="22"/>
          <w:szCs w:val="22"/>
        </w:rPr>
        <w:t>wards</w:t>
      </w:r>
      <w:r w:rsidR="00926ADB" w:rsidRPr="003B3011">
        <w:rPr>
          <w:rFonts w:asciiTheme="majorHAnsi" w:hAnsiTheme="majorHAnsi"/>
          <w:color w:val="0D0D0D" w:themeColor="text1" w:themeTint="F2"/>
          <w:sz w:val="22"/>
          <w:szCs w:val="22"/>
        </w:rPr>
        <w:t xml:space="preserve"> with development charges continuing to increase every few years. </w:t>
      </w:r>
      <w:r w:rsidRPr="003B3011">
        <w:rPr>
          <w:rFonts w:asciiTheme="majorHAnsi" w:hAnsiTheme="majorHAnsi"/>
          <w:color w:val="0D0D0D" w:themeColor="text1" w:themeTint="F2"/>
          <w:sz w:val="22"/>
          <w:szCs w:val="22"/>
        </w:rPr>
        <w:t xml:space="preserve"> </w:t>
      </w:r>
    </w:p>
    <w:p w14:paraId="14027F19" w14:textId="77777777" w:rsidR="0079059A" w:rsidRPr="003B3011" w:rsidRDefault="0079059A" w:rsidP="001E1F34">
      <w:pPr>
        <w:pStyle w:val="BodyA"/>
        <w:spacing w:after="0" w:line="240" w:lineRule="auto"/>
        <w:rPr>
          <w:rFonts w:asciiTheme="majorHAnsi" w:hAnsiTheme="majorHAnsi"/>
          <w:color w:val="0D0D0D" w:themeColor="text1" w:themeTint="F2"/>
          <w:sz w:val="22"/>
          <w:szCs w:val="22"/>
        </w:rPr>
      </w:pPr>
    </w:p>
    <w:p w14:paraId="2AEFED8A" w14:textId="56CA9E65" w:rsidR="00926ADB" w:rsidRPr="003B3011" w:rsidRDefault="00926ADB" w:rsidP="001E1F34">
      <w:pPr>
        <w:pStyle w:val="BodyA"/>
        <w:spacing w:after="0" w:line="240" w:lineRule="auto"/>
        <w:rPr>
          <w:rFonts w:asciiTheme="majorHAnsi" w:hAnsiTheme="majorHAnsi"/>
          <w:color w:val="0D0D0D" w:themeColor="text1" w:themeTint="F2"/>
          <w:sz w:val="22"/>
          <w:szCs w:val="22"/>
        </w:rPr>
      </w:pPr>
      <w:r w:rsidRPr="003B3011">
        <w:rPr>
          <w:rFonts w:asciiTheme="majorHAnsi" w:hAnsiTheme="majorHAnsi"/>
          <w:color w:val="0D0D0D" w:themeColor="text1" w:themeTint="F2"/>
          <w:sz w:val="22"/>
          <w:szCs w:val="22"/>
        </w:rPr>
        <w:t xml:space="preserve">In a 2018 study, Altus Group found that development charges have increased between 236% and 878% in six GTA municipalities </w:t>
      </w:r>
      <w:bookmarkStart w:id="0" w:name="_GoBack"/>
      <w:bookmarkEnd w:id="0"/>
      <w:r w:rsidRPr="003B3011">
        <w:rPr>
          <w:rFonts w:asciiTheme="majorHAnsi" w:hAnsiTheme="majorHAnsi"/>
          <w:color w:val="0D0D0D" w:themeColor="text1" w:themeTint="F2"/>
          <w:sz w:val="22"/>
          <w:szCs w:val="22"/>
        </w:rPr>
        <w:t xml:space="preserve">since 2004. </w:t>
      </w:r>
    </w:p>
    <w:p w14:paraId="0325295F" w14:textId="43B0E699" w:rsidR="003801C0" w:rsidRPr="003B3011" w:rsidRDefault="003801C0" w:rsidP="001E1F34">
      <w:pPr>
        <w:pStyle w:val="BodyA"/>
        <w:spacing w:after="0" w:line="240" w:lineRule="auto"/>
        <w:rPr>
          <w:rFonts w:asciiTheme="majorHAnsi" w:hAnsiTheme="majorHAnsi"/>
        </w:rPr>
      </w:pPr>
    </w:p>
    <w:p w14:paraId="420E2490" w14:textId="1FF53B92" w:rsidR="003801C0" w:rsidRPr="003B3011" w:rsidRDefault="00333F0E" w:rsidP="001E1F34">
      <w:pPr>
        <w:pStyle w:val="BodyA"/>
        <w:spacing w:after="0" w:line="240" w:lineRule="auto"/>
        <w:rPr>
          <w:rFonts w:asciiTheme="majorHAnsi" w:hAnsiTheme="majorHAnsi"/>
          <w:color w:val="0D0D0D" w:themeColor="text1" w:themeTint="F2"/>
          <w:sz w:val="22"/>
          <w:szCs w:val="22"/>
        </w:rPr>
      </w:pPr>
      <w:r w:rsidRPr="003B3011">
        <w:rPr>
          <w:rFonts w:asciiTheme="majorHAnsi" w:hAnsiTheme="majorHAnsi"/>
          <w:color w:val="0D0D0D" w:themeColor="text1" w:themeTint="F2"/>
          <w:sz w:val="22"/>
          <w:szCs w:val="22"/>
        </w:rPr>
        <w:t>It is within this context that we appreciate the government’s commitment towards increasing housing supply and specifically taking action to address the rapid increases associated with development charges.</w:t>
      </w:r>
    </w:p>
    <w:p w14:paraId="1DFB265C" w14:textId="46FB547D" w:rsidR="00675946" w:rsidRPr="003B3011" w:rsidRDefault="00675946" w:rsidP="001E1F34">
      <w:pPr>
        <w:pStyle w:val="BodyA"/>
        <w:spacing w:after="0" w:line="240" w:lineRule="auto"/>
        <w:rPr>
          <w:rFonts w:asciiTheme="majorHAnsi" w:hAnsiTheme="majorHAnsi"/>
          <w:color w:val="0D0D0D" w:themeColor="text1" w:themeTint="F2"/>
          <w:sz w:val="22"/>
          <w:szCs w:val="22"/>
        </w:rPr>
      </w:pPr>
    </w:p>
    <w:p w14:paraId="6FE778C9" w14:textId="77777777" w:rsidR="00E65E93" w:rsidRPr="003B3011" w:rsidRDefault="00E65E93" w:rsidP="001E1F34">
      <w:pPr>
        <w:pStyle w:val="BodyA"/>
        <w:spacing w:after="0" w:line="240" w:lineRule="auto"/>
        <w:rPr>
          <w:rFonts w:asciiTheme="majorHAnsi" w:hAnsiTheme="majorHAnsi"/>
          <w:b/>
          <w:bCs/>
          <w:color w:val="0D0D0D" w:themeColor="text1" w:themeTint="F2"/>
          <w:sz w:val="22"/>
          <w:szCs w:val="22"/>
        </w:rPr>
      </w:pPr>
    </w:p>
    <w:p w14:paraId="28FF53D6" w14:textId="77777777" w:rsidR="00E65E93" w:rsidRPr="003B3011" w:rsidRDefault="00E65E93" w:rsidP="001E1F34">
      <w:pPr>
        <w:pStyle w:val="BodyA"/>
        <w:spacing w:after="0" w:line="240" w:lineRule="auto"/>
        <w:rPr>
          <w:rFonts w:asciiTheme="majorHAnsi" w:hAnsiTheme="majorHAnsi"/>
          <w:b/>
          <w:bCs/>
          <w:color w:val="0D0D0D" w:themeColor="text1" w:themeTint="F2"/>
          <w:sz w:val="22"/>
          <w:szCs w:val="22"/>
        </w:rPr>
      </w:pPr>
    </w:p>
    <w:p w14:paraId="32E51AAD" w14:textId="1E11B952" w:rsidR="00675946" w:rsidRPr="003B3011" w:rsidRDefault="00675946" w:rsidP="001E1F34">
      <w:pPr>
        <w:pStyle w:val="BodyA"/>
        <w:spacing w:after="0" w:line="240" w:lineRule="auto"/>
        <w:rPr>
          <w:rFonts w:asciiTheme="majorHAnsi" w:hAnsiTheme="majorHAnsi"/>
          <w:b/>
          <w:bCs/>
          <w:color w:val="0D0D0D" w:themeColor="text1" w:themeTint="F2"/>
          <w:sz w:val="22"/>
          <w:szCs w:val="22"/>
        </w:rPr>
      </w:pPr>
      <w:r w:rsidRPr="003B3011">
        <w:rPr>
          <w:rFonts w:asciiTheme="majorHAnsi" w:hAnsiTheme="majorHAnsi"/>
          <w:b/>
          <w:bCs/>
          <w:color w:val="0D0D0D" w:themeColor="text1" w:themeTint="F2"/>
          <w:sz w:val="22"/>
          <w:szCs w:val="22"/>
        </w:rPr>
        <w:lastRenderedPageBreak/>
        <w:t>Proclamation of Sections 26.1 and 26.2 of the Development Charges Act</w:t>
      </w:r>
    </w:p>
    <w:p w14:paraId="7110866C" w14:textId="30BB3E9B" w:rsidR="003251BC" w:rsidRPr="003B3011" w:rsidRDefault="003251BC" w:rsidP="001E1F34">
      <w:pPr>
        <w:pStyle w:val="BodyA"/>
        <w:spacing w:after="0" w:line="240" w:lineRule="auto"/>
        <w:rPr>
          <w:rFonts w:asciiTheme="majorHAnsi" w:hAnsiTheme="majorHAnsi"/>
          <w:color w:val="0D0D0D" w:themeColor="text1" w:themeTint="F2"/>
          <w:sz w:val="22"/>
          <w:szCs w:val="22"/>
        </w:rPr>
      </w:pPr>
    </w:p>
    <w:p w14:paraId="2644B174" w14:textId="24684F50" w:rsidR="00221E9D" w:rsidRPr="003B3011" w:rsidRDefault="00221E9D" w:rsidP="001E1F34">
      <w:pPr>
        <w:pStyle w:val="BodyA"/>
        <w:spacing w:after="0" w:line="240" w:lineRule="auto"/>
        <w:rPr>
          <w:rFonts w:asciiTheme="majorHAnsi" w:hAnsiTheme="majorHAnsi"/>
          <w:color w:val="0D0D0D" w:themeColor="text1" w:themeTint="F2"/>
          <w:sz w:val="22"/>
          <w:szCs w:val="22"/>
        </w:rPr>
      </w:pPr>
      <w:r w:rsidRPr="003B3011">
        <w:rPr>
          <w:rFonts w:asciiTheme="majorHAnsi" w:hAnsiTheme="majorHAnsi"/>
          <w:color w:val="0D0D0D" w:themeColor="text1" w:themeTint="F2"/>
          <w:sz w:val="22"/>
          <w:szCs w:val="22"/>
        </w:rPr>
        <w:t>FRPO members support the addition of Section 26.1 of the Development Charges Act</w:t>
      </w:r>
      <w:r w:rsidR="00D27146" w:rsidRPr="003B3011">
        <w:rPr>
          <w:rFonts w:asciiTheme="majorHAnsi" w:hAnsiTheme="majorHAnsi"/>
          <w:color w:val="0D0D0D" w:themeColor="text1" w:themeTint="F2"/>
          <w:sz w:val="22"/>
          <w:szCs w:val="22"/>
        </w:rPr>
        <w:t xml:space="preserve"> which defer</w:t>
      </w:r>
      <w:r w:rsidR="00920DE7" w:rsidRPr="003B3011">
        <w:rPr>
          <w:rFonts w:asciiTheme="majorHAnsi" w:hAnsiTheme="majorHAnsi"/>
          <w:color w:val="0D0D0D" w:themeColor="text1" w:themeTint="F2"/>
          <w:sz w:val="22"/>
          <w:szCs w:val="22"/>
        </w:rPr>
        <w:t>s</w:t>
      </w:r>
      <w:r w:rsidR="00D27146" w:rsidRPr="003B3011">
        <w:rPr>
          <w:rFonts w:asciiTheme="majorHAnsi" w:hAnsiTheme="majorHAnsi"/>
          <w:color w:val="0D0D0D" w:themeColor="text1" w:themeTint="F2"/>
          <w:sz w:val="22"/>
          <w:szCs w:val="22"/>
        </w:rPr>
        <w:t xml:space="preserve"> the payment of development charges for rental housing (among other types of housing) until the issuance of a permit under the Building Code Act. The deferred development charge is then to be paid over six equal annual installments from that date onwards.</w:t>
      </w:r>
    </w:p>
    <w:p w14:paraId="3E619259" w14:textId="77777777" w:rsidR="00221E9D" w:rsidRPr="003B3011" w:rsidRDefault="00221E9D" w:rsidP="001E1F34">
      <w:pPr>
        <w:pStyle w:val="BodyA"/>
        <w:spacing w:after="0" w:line="240" w:lineRule="auto"/>
        <w:rPr>
          <w:rFonts w:asciiTheme="majorHAnsi" w:hAnsiTheme="majorHAnsi"/>
          <w:color w:val="0D0D0D" w:themeColor="text1" w:themeTint="F2"/>
          <w:sz w:val="22"/>
          <w:szCs w:val="22"/>
        </w:rPr>
      </w:pPr>
    </w:p>
    <w:p w14:paraId="4A84FAAA" w14:textId="0BE6FCBF" w:rsidR="00221E9D" w:rsidRPr="003B3011" w:rsidRDefault="00221E9D" w:rsidP="001E1F34">
      <w:pPr>
        <w:pStyle w:val="BodyA"/>
        <w:spacing w:after="0" w:line="240" w:lineRule="auto"/>
        <w:rPr>
          <w:rFonts w:asciiTheme="majorHAnsi" w:hAnsiTheme="majorHAnsi"/>
          <w:color w:val="0D0D0D" w:themeColor="text1" w:themeTint="F2"/>
          <w:sz w:val="22"/>
          <w:szCs w:val="22"/>
        </w:rPr>
      </w:pPr>
      <w:r w:rsidRPr="003B3011">
        <w:rPr>
          <w:rFonts w:asciiTheme="majorHAnsi" w:hAnsiTheme="majorHAnsi"/>
          <w:color w:val="0D0D0D" w:themeColor="text1" w:themeTint="F2"/>
          <w:sz w:val="22"/>
          <w:szCs w:val="22"/>
        </w:rPr>
        <w:t>Our members also support the government’s decision to freeze development charges on the date an application is made for a site plan or zoning by-law amendment through the creation of Section 26.2 under the Development Charges Act.</w:t>
      </w:r>
    </w:p>
    <w:p w14:paraId="3897FD67" w14:textId="39E11B2E" w:rsidR="00221E9D" w:rsidRPr="003B3011" w:rsidRDefault="00221E9D" w:rsidP="001E1F34">
      <w:pPr>
        <w:pStyle w:val="BodyA"/>
        <w:spacing w:after="0" w:line="240" w:lineRule="auto"/>
        <w:rPr>
          <w:rFonts w:asciiTheme="majorHAnsi" w:hAnsiTheme="majorHAnsi"/>
          <w:color w:val="0D0D0D" w:themeColor="text1" w:themeTint="F2"/>
          <w:sz w:val="22"/>
          <w:szCs w:val="22"/>
        </w:rPr>
      </w:pPr>
    </w:p>
    <w:p w14:paraId="233BE641" w14:textId="377ADB6B" w:rsidR="00221E9D" w:rsidRPr="003B3011" w:rsidRDefault="00FE3FAE" w:rsidP="001E1F34">
      <w:pPr>
        <w:pStyle w:val="BodyA"/>
        <w:spacing w:after="0" w:line="240" w:lineRule="auto"/>
        <w:rPr>
          <w:rFonts w:asciiTheme="majorHAnsi" w:hAnsiTheme="majorHAnsi"/>
          <w:color w:val="0D0D0D" w:themeColor="text1" w:themeTint="F2"/>
          <w:sz w:val="22"/>
          <w:szCs w:val="22"/>
        </w:rPr>
      </w:pPr>
      <w:r w:rsidRPr="003B3011">
        <w:rPr>
          <w:rFonts w:asciiTheme="majorHAnsi" w:hAnsiTheme="majorHAnsi"/>
          <w:color w:val="0D0D0D" w:themeColor="text1" w:themeTint="F2"/>
          <w:sz w:val="22"/>
          <w:szCs w:val="22"/>
        </w:rPr>
        <w:t xml:space="preserve">However, these sections have yet to be proclaimed and we understand they may not come into force until January 1, 2020. </w:t>
      </w:r>
      <w:r w:rsidR="00D170BE" w:rsidRPr="003B3011">
        <w:rPr>
          <w:rFonts w:asciiTheme="majorHAnsi" w:hAnsiTheme="majorHAnsi"/>
          <w:color w:val="0D0D0D" w:themeColor="text1" w:themeTint="F2"/>
          <w:sz w:val="22"/>
          <w:szCs w:val="22"/>
        </w:rPr>
        <w:t>This poses a major concern as many municipalities have a planned DC rate increase scheduled for this Fall. From example, in the City of Toronto, as of November 1</w:t>
      </w:r>
      <w:r w:rsidR="00D170BE" w:rsidRPr="003B3011">
        <w:rPr>
          <w:rFonts w:asciiTheme="majorHAnsi" w:hAnsiTheme="majorHAnsi"/>
          <w:color w:val="0D0D0D" w:themeColor="text1" w:themeTint="F2"/>
          <w:sz w:val="22"/>
          <w:szCs w:val="22"/>
          <w:vertAlign w:val="superscript"/>
        </w:rPr>
        <w:t>st</w:t>
      </w:r>
      <w:r w:rsidR="00D170BE" w:rsidRPr="003B3011">
        <w:rPr>
          <w:rFonts w:asciiTheme="majorHAnsi" w:hAnsiTheme="majorHAnsi"/>
          <w:color w:val="0D0D0D" w:themeColor="text1" w:themeTint="F2"/>
          <w:sz w:val="22"/>
          <w:szCs w:val="22"/>
        </w:rPr>
        <w:t xml:space="preserve">, 2019, the City’s DC for smaller apartments (bachelor and 1 bedroom) is set to increase by 16% and the DC for larger apartments (2 or more bedrooms) is set to increase by 18%. </w:t>
      </w:r>
    </w:p>
    <w:p w14:paraId="1E9A1CC0" w14:textId="77777777" w:rsidR="00164D4E" w:rsidRPr="003B3011" w:rsidRDefault="00164D4E" w:rsidP="001E1F34">
      <w:pPr>
        <w:pStyle w:val="BodyA"/>
        <w:spacing w:after="0" w:line="240" w:lineRule="auto"/>
        <w:rPr>
          <w:rFonts w:asciiTheme="majorHAnsi" w:hAnsiTheme="majorHAnsi"/>
          <w:color w:val="0D0D0D" w:themeColor="text1" w:themeTint="F2"/>
          <w:sz w:val="22"/>
          <w:szCs w:val="22"/>
        </w:rPr>
      </w:pPr>
    </w:p>
    <w:p w14:paraId="5DC20652" w14:textId="5479107E" w:rsidR="00164D4E" w:rsidRPr="003B3011" w:rsidRDefault="00DF7FC6" w:rsidP="001E1F34">
      <w:pPr>
        <w:pStyle w:val="BodyA"/>
        <w:spacing w:after="0" w:line="240" w:lineRule="auto"/>
        <w:rPr>
          <w:rFonts w:asciiTheme="majorHAnsi" w:hAnsiTheme="majorHAnsi"/>
          <w:color w:val="0D0D0D" w:themeColor="text1" w:themeTint="F2"/>
          <w:sz w:val="22"/>
          <w:szCs w:val="22"/>
        </w:rPr>
      </w:pPr>
      <w:r w:rsidRPr="003B3011">
        <w:rPr>
          <w:rFonts w:asciiTheme="majorHAnsi" w:hAnsiTheme="majorHAnsi"/>
          <w:color w:val="0D0D0D" w:themeColor="text1" w:themeTint="F2"/>
          <w:sz w:val="22"/>
          <w:szCs w:val="22"/>
        </w:rPr>
        <w:t xml:space="preserve">The premise of the Ford government’s Housing Supply Action Plan is to create a policy environment so the private sector can get more housing units to the market and at a faster rate. If these sections are not proclaimed before the upcoming DC increases, </w:t>
      </w:r>
      <w:r w:rsidR="005B2105" w:rsidRPr="003B3011">
        <w:rPr>
          <w:rFonts w:asciiTheme="majorHAnsi" w:hAnsiTheme="majorHAnsi"/>
          <w:color w:val="0D0D0D" w:themeColor="text1" w:themeTint="F2"/>
          <w:sz w:val="22"/>
          <w:szCs w:val="22"/>
        </w:rPr>
        <w:t xml:space="preserve">some planned projects that could have been financially viable </w:t>
      </w:r>
      <w:r w:rsidR="004001FB" w:rsidRPr="003B3011">
        <w:rPr>
          <w:rFonts w:asciiTheme="majorHAnsi" w:hAnsiTheme="majorHAnsi"/>
          <w:color w:val="0D0D0D" w:themeColor="text1" w:themeTint="F2"/>
          <w:sz w:val="22"/>
          <w:szCs w:val="22"/>
        </w:rPr>
        <w:t xml:space="preserve">may </w:t>
      </w:r>
      <w:r w:rsidR="005B2105" w:rsidRPr="003B3011">
        <w:rPr>
          <w:rFonts w:asciiTheme="majorHAnsi" w:hAnsiTheme="majorHAnsi"/>
          <w:color w:val="0D0D0D" w:themeColor="text1" w:themeTint="F2"/>
          <w:sz w:val="22"/>
          <w:szCs w:val="22"/>
        </w:rPr>
        <w:t xml:space="preserve">not proceed. </w:t>
      </w:r>
    </w:p>
    <w:p w14:paraId="7E2F6588" w14:textId="322227E2" w:rsidR="003D4CC6" w:rsidRPr="003B3011" w:rsidRDefault="003D4CC6" w:rsidP="001E1F34">
      <w:pPr>
        <w:pStyle w:val="BodyA"/>
        <w:spacing w:after="0" w:line="240" w:lineRule="auto"/>
        <w:rPr>
          <w:rFonts w:asciiTheme="majorHAnsi" w:hAnsiTheme="majorHAnsi"/>
          <w:color w:val="0D0D0D" w:themeColor="text1" w:themeTint="F2"/>
          <w:sz w:val="22"/>
          <w:szCs w:val="22"/>
        </w:rPr>
      </w:pPr>
    </w:p>
    <w:p w14:paraId="6360DB85" w14:textId="7BC7EF39" w:rsidR="005B2105" w:rsidRPr="003B3011" w:rsidRDefault="005B2105" w:rsidP="001E1F34">
      <w:pPr>
        <w:pStyle w:val="BodyA"/>
        <w:spacing w:after="0" w:line="240" w:lineRule="auto"/>
        <w:rPr>
          <w:rFonts w:asciiTheme="majorHAnsi" w:hAnsiTheme="majorHAnsi"/>
          <w:color w:val="0D0D0D" w:themeColor="text1" w:themeTint="F2"/>
          <w:sz w:val="22"/>
          <w:szCs w:val="22"/>
        </w:rPr>
      </w:pPr>
      <w:r w:rsidRPr="003B3011">
        <w:rPr>
          <w:rFonts w:asciiTheme="majorHAnsi" w:hAnsiTheme="majorHAnsi"/>
          <w:color w:val="0D0D0D" w:themeColor="text1" w:themeTint="F2"/>
          <w:sz w:val="22"/>
          <w:szCs w:val="22"/>
        </w:rPr>
        <w:t>Even the City of Toronto staff recognized this problem. When the current DC by-law went to Council, staff raised this particular issue in a report dated April 3, 2018:</w:t>
      </w:r>
    </w:p>
    <w:p w14:paraId="40314C4D" w14:textId="3E4903B5" w:rsidR="005B2105" w:rsidRPr="003B3011" w:rsidRDefault="005B2105" w:rsidP="001E1F34">
      <w:pPr>
        <w:pStyle w:val="BodyA"/>
        <w:spacing w:after="0" w:line="240" w:lineRule="auto"/>
        <w:rPr>
          <w:rFonts w:asciiTheme="majorHAnsi" w:hAnsiTheme="majorHAnsi"/>
          <w:color w:val="0D0D0D" w:themeColor="text1" w:themeTint="F2"/>
          <w:sz w:val="22"/>
          <w:szCs w:val="22"/>
        </w:rPr>
      </w:pPr>
    </w:p>
    <w:p w14:paraId="12201983" w14:textId="2B0B1496" w:rsidR="005B2105" w:rsidRPr="003B3011" w:rsidRDefault="005B2105" w:rsidP="001E1F34">
      <w:pPr>
        <w:pStyle w:val="BodyA"/>
        <w:spacing w:after="0" w:line="240" w:lineRule="auto"/>
        <w:rPr>
          <w:rFonts w:asciiTheme="majorHAnsi" w:hAnsiTheme="majorHAnsi"/>
          <w:i/>
          <w:iCs/>
          <w:color w:val="0D0D0D" w:themeColor="text1" w:themeTint="F2"/>
          <w:sz w:val="22"/>
          <w:szCs w:val="22"/>
        </w:rPr>
      </w:pPr>
      <w:r w:rsidRPr="003B3011">
        <w:rPr>
          <w:rFonts w:asciiTheme="majorHAnsi" w:hAnsiTheme="majorHAnsi"/>
          <w:i/>
          <w:iCs/>
          <w:color w:val="0D0D0D" w:themeColor="text1" w:themeTint="F2"/>
          <w:sz w:val="22"/>
          <w:szCs w:val="22"/>
        </w:rPr>
        <w:t>“…it is acknowledged that the City’s proposed increases could jeopardize important rental projects that are coming to fruition, and the increases will add to the already challenging competitive environment”</w:t>
      </w:r>
    </w:p>
    <w:p w14:paraId="63218B24" w14:textId="18E3DD51" w:rsidR="005B2105" w:rsidRPr="003B3011" w:rsidRDefault="005B2105" w:rsidP="001E1F34">
      <w:pPr>
        <w:pStyle w:val="BodyA"/>
        <w:spacing w:after="0" w:line="240" w:lineRule="auto"/>
        <w:rPr>
          <w:rFonts w:asciiTheme="majorHAnsi" w:hAnsiTheme="majorHAnsi"/>
          <w:i/>
          <w:iCs/>
          <w:color w:val="0D0D0D" w:themeColor="text1" w:themeTint="F2"/>
          <w:sz w:val="22"/>
          <w:szCs w:val="22"/>
        </w:rPr>
      </w:pPr>
    </w:p>
    <w:p w14:paraId="2DF54673" w14:textId="2E5E0F1E" w:rsidR="00C10FFF" w:rsidRPr="003B3011" w:rsidRDefault="00C10FFF" w:rsidP="00C10FFF">
      <w:pPr>
        <w:pStyle w:val="BodyA"/>
        <w:spacing w:after="0" w:line="240" w:lineRule="auto"/>
        <w:rPr>
          <w:rFonts w:asciiTheme="majorHAnsi" w:hAnsiTheme="majorHAnsi"/>
          <w:i/>
          <w:iCs/>
          <w:color w:val="0D0D0D" w:themeColor="text1" w:themeTint="F2"/>
          <w:sz w:val="22"/>
          <w:szCs w:val="22"/>
        </w:rPr>
      </w:pPr>
      <w:r w:rsidRPr="003B3011">
        <w:rPr>
          <w:rFonts w:asciiTheme="majorHAnsi" w:hAnsiTheme="majorHAnsi"/>
          <w:i/>
          <w:iCs/>
          <w:color w:val="0D0D0D" w:themeColor="text1" w:themeTint="F2"/>
          <w:sz w:val="22"/>
          <w:szCs w:val="22"/>
        </w:rPr>
        <w:t>“Projects currently in the development pipeline present unique issues…these projects could be exposed in the case of large and rapid rate increases…the impact study indicates that the impact on purpose built rental developments is expected to be different, with higher input costs potentially</w:t>
      </w:r>
    </w:p>
    <w:p w14:paraId="78AE1BDA" w14:textId="359C6A11" w:rsidR="005B2105" w:rsidRPr="003B3011" w:rsidRDefault="00C10FFF" w:rsidP="00C10FFF">
      <w:pPr>
        <w:pStyle w:val="BodyA"/>
        <w:spacing w:after="0" w:line="240" w:lineRule="auto"/>
        <w:rPr>
          <w:rFonts w:asciiTheme="majorHAnsi" w:hAnsiTheme="majorHAnsi"/>
          <w:i/>
          <w:iCs/>
          <w:color w:val="0D0D0D" w:themeColor="text1" w:themeTint="F2"/>
          <w:sz w:val="22"/>
          <w:szCs w:val="22"/>
        </w:rPr>
      </w:pPr>
      <w:r w:rsidRPr="003B3011">
        <w:rPr>
          <w:rFonts w:asciiTheme="majorHAnsi" w:hAnsiTheme="majorHAnsi"/>
          <w:i/>
          <w:iCs/>
          <w:color w:val="0D0D0D" w:themeColor="text1" w:themeTint="F2"/>
          <w:sz w:val="22"/>
          <w:szCs w:val="22"/>
        </w:rPr>
        <w:t>jeopardizing project financing.”</w:t>
      </w:r>
    </w:p>
    <w:p w14:paraId="1E477CEA" w14:textId="77777777" w:rsidR="005B2105" w:rsidRPr="003B3011" w:rsidRDefault="005B2105" w:rsidP="001E1F34">
      <w:pPr>
        <w:pStyle w:val="BodyA"/>
        <w:spacing w:after="0" w:line="240" w:lineRule="auto"/>
        <w:rPr>
          <w:rFonts w:asciiTheme="majorHAnsi" w:hAnsiTheme="majorHAnsi"/>
          <w:color w:val="0D0D0D" w:themeColor="text1" w:themeTint="F2"/>
          <w:sz w:val="22"/>
          <w:szCs w:val="22"/>
        </w:rPr>
      </w:pPr>
    </w:p>
    <w:p w14:paraId="7D510766" w14:textId="41D4E065" w:rsidR="00CA0500" w:rsidRPr="003B3011" w:rsidRDefault="00216D77" w:rsidP="001E1F34">
      <w:pPr>
        <w:pStyle w:val="BodyA"/>
        <w:spacing w:after="0" w:line="240" w:lineRule="auto"/>
        <w:rPr>
          <w:rFonts w:asciiTheme="majorHAnsi" w:hAnsiTheme="majorHAnsi"/>
          <w:color w:val="0D0D0D" w:themeColor="text1" w:themeTint="F2"/>
          <w:sz w:val="22"/>
          <w:szCs w:val="22"/>
        </w:rPr>
      </w:pPr>
      <w:r w:rsidRPr="003B3011">
        <w:rPr>
          <w:rFonts w:asciiTheme="majorHAnsi" w:hAnsiTheme="majorHAnsi"/>
          <w:color w:val="0D0D0D" w:themeColor="text1" w:themeTint="F2"/>
          <w:sz w:val="22"/>
          <w:szCs w:val="22"/>
        </w:rPr>
        <w:t>Accordingly, FRPO members urge the government to proclaim Sections 26.1 and 26.2 of the Development Charges Act into force on September 1</w:t>
      </w:r>
      <w:r w:rsidRPr="003B3011">
        <w:rPr>
          <w:rFonts w:asciiTheme="majorHAnsi" w:hAnsiTheme="majorHAnsi"/>
          <w:color w:val="0D0D0D" w:themeColor="text1" w:themeTint="F2"/>
          <w:sz w:val="22"/>
          <w:szCs w:val="22"/>
          <w:vertAlign w:val="superscript"/>
        </w:rPr>
        <w:t>st</w:t>
      </w:r>
      <w:r w:rsidRPr="003B3011">
        <w:rPr>
          <w:rFonts w:asciiTheme="majorHAnsi" w:hAnsiTheme="majorHAnsi"/>
          <w:color w:val="0D0D0D" w:themeColor="text1" w:themeTint="F2"/>
          <w:sz w:val="22"/>
          <w:szCs w:val="22"/>
        </w:rPr>
        <w:t xml:space="preserve">, 2019. </w:t>
      </w:r>
    </w:p>
    <w:p w14:paraId="71CEAD17" w14:textId="20D346C4" w:rsidR="00216D77" w:rsidRPr="003B3011" w:rsidRDefault="00216D77" w:rsidP="001E1F34">
      <w:pPr>
        <w:pStyle w:val="BodyA"/>
        <w:spacing w:after="0" w:line="240" w:lineRule="auto"/>
        <w:rPr>
          <w:rFonts w:asciiTheme="majorHAnsi" w:hAnsiTheme="majorHAnsi"/>
          <w:color w:val="0D0D0D" w:themeColor="text1" w:themeTint="F2"/>
          <w:sz w:val="22"/>
          <w:szCs w:val="22"/>
        </w:rPr>
      </w:pPr>
      <w:r w:rsidRPr="003B3011">
        <w:rPr>
          <w:rFonts w:asciiTheme="majorHAnsi" w:hAnsiTheme="majorHAnsi"/>
          <w:color w:val="0D0D0D" w:themeColor="text1" w:themeTint="F2"/>
          <w:sz w:val="22"/>
          <w:szCs w:val="22"/>
        </w:rPr>
        <w:t xml:space="preserve"> </w:t>
      </w:r>
    </w:p>
    <w:p w14:paraId="52B29B61" w14:textId="0CAC0A56" w:rsidR="006948D5" w:rsidRPr="003B3011" w:rsidRDefault="00F200A2" w:rsidP="00B3741E">
      <w:pPr>
        <w:pStyle w:val="NormalWeb"/>
        <w:suppressAutoHyphens/>
        <w:spacing w:before="0" w:beforeAutospacing="0" w:after="0" w:afterAutospacing="0"/>
        <w:rPr>
          <w:rFonts w:asciiTheme="majorHAnsi" w:hAnsiTheme="majorHAnsi" w:cs="Arial"/>
          <w:b/>
          <w:color w:val="000000"/>
          <w:sz w:val="22"/>
          <w:szCs w:val="22"/>
        </w:rPr>
      </w:pPr>
      <w:bookmarkStart w:id="1" w:name="_Hlk14969012"/>
      <w:r w:rsidRPr="003B3011">
        <w:rPr>
          <w:rFonts w:asciiTheme="majorHAnsi" w:hAnsiTheme="majorHAnsi" w:cs="Arial"/>
          <w:b/>
          <w:color w:val="000000"/>
          <w:sz w:val="22"/>
          <w:szCs w:val="22"/>
        </w:rPr>
        <w:t>Transition</w:t>
      </w:r>
    </w:p>
    <w:p w14:paraId="0D867A19" w14:textId="357B62A5" w:rsidR="00F200A2" w:rsidRPr="003B3011" w:rsidRDefault="00F200A2" w:rsidP="00F200A2">
      <w:pPr>
        <w:pStyle w:val="NormalWeb"/>
        <w:suppressAutoHyphens/>
        <w:spacing w:before="0" w:beforeAutospacing="0" w:after="0" w:afterAutospacing="0"/>
        <w:rPr>
          <w:rFonts w:asciiTheme="majorHAnsi" w:hAnsiTheme="majorHAnsi" w:cs="Arial"/>
          <w:b/>
          <w:color w:val="000000"/>
          <w:sz w:val="22"/>
          <w:szCs w:val="22"/>
        </w:rPr>
      </w:pPr>
    </w:p>
    <w:p w14:paraId="0579CB6C" w14:textId="77777777" w:rsidR="00DC5F65" w:rsidRPr="003B3011" w:rsidRDefault="00DC5F65" w:rsidP="00DC5F65">
      <w:pPr>
        <w:pStyle w:val="NormalWeb"/>
        <w:suppressAutoHyphens/>
        <w:spacing w:before="0" w:beforeAutospacing="0" w:after="0" w:afterAutospacing="0"/>
        <w:rPr>
          <w:rFonts w:asciiTheme="majorHAnsi" w:eastAsia="Baskerville" w:hAnsiTheme="majorHAnsi" w:cs="Baskerville"/>
          <w:color w:val="0D0D0D" w:themeColor="text1" w:themeTint="F2"/>
          <w:sz w:val="22"/>
          <w:szCs w:val="22"/>
          <w:u w:color="000000"/>
          <w:bdr w:val="nil"/>
        </w:rPr>
      </w:pPr>
      <w:r w:rsidRPr="003B3011">
        <w:rPr>
          <w:rFonts w:asciiTheme="majorHAnsi" w:eastAsia="Baskerville" w:hAnsiTheme="majorHAnsi" w:cs="Baskerville"/>
          <w:color w:val="0D0D0D" w:themeColor="text1" w:themeTint="F2"/>
          <w:sz w:val="22"/>
          <w:szCs w:val="22"/>
          <w:u w:color="000000"/>
          <w:bdr w:val="nil"/>
        </w:rPr>
        <w:t xml:space="preserve">The proposed regulation sets a sunset date for municipalities to transition to the community benefits regime and subsequently no longer collect development charges for discounted services as of January 1, 2021. </w:t>
      </w:r>
    </w:p>
    <w:p w14:paraId="6CF1EADB" w14:textId="77777777" w:rsidR="00DC5F65" w:rsidRPr="003B3011" w:rsidRDefault="00DC5F65" w:rsidP="00DC5F65">
      <w:pPr>
        <w:pStyle w:val="NormalWeb"/>
        <w:suppressAutoHyphens/>
        <w:spacing w:before="0" w:beforeAutospacing="0" w:after="0" w:afterAutospacing="0"/>
        <w:rPr>
          <w:rFonts w:asciiTheme="majorHAnsi" w:eastAsia="Baskerville" w:hAnsiTheme="majorHAnsi" w:cs="Baskerville"/>
          <w:color w:val="0D0D0D" w:themeColor="text1" w:themeTint="F2"/>
          <w:sz w:val="22"/>
          <w:szCs w:val="22"/>
          <w:u w:color="000000"/>
          <w:bdr w:val="nil"/>
        </w:rPr>
      </w:pPr>
    </w:p>
    <w:p w14:paraId="6B19188A" w14:textId="77777777" w:rsidR="00DC5F65" w:rsidRPr="003B3011" w:rsidRDefault="00DC5F65" w:rsidP="00DC5F65">
      <w:pPr>
        <w:pStyle w:val="NormalWeb"/>
        <w:suppressAutoHyphens/>
        <w:spacing w:before="0" w:beforeAutospacing="0" w:after="0" w:afterAutospacing="0"/>
        <w:rPr>
          <w:rFonts w:asciiTheme="majorHAnsi" w:eastAsia="Baskerville" w:hAnsiTheme="majorHAnsi" w:cs="Baskerville"/>
          <w:color w:val="0D0D0D" w:themeColor="text1" w:themeTint="F2"/>
          <w:sz w:val="22"/>
          <w:szCs w:val="22"/>
          <w:u w:color="000000"/>
          <w:bdr w:val="nil"/>
        </w:rPr>
      </w:pPr>
      <w:r w:rsidRPr="003B3011">
        <w:rPr>
          <w:rFonts w:asciiTheme="majorHAnsi" w:eastAsia="Baskerville" w:hAnsiTheme="majorHAnsi" w:cs="Baskerville"/>
          <w:color w:val="0D0D0D" w:themeColor="text1" w:themeTint="F2"/>
          <w:sz w:val="22"/>
          <w:szCs w:val="22"/>
          <w:u w:color="000000"/>
          <w:bdr w:val="nil"/>
        </w:rPr>
        <w:t>We believe that this is a reasonable timeframe as municipalities need to develop community benefit strategies and then pass community benefit charge (CBC) by-laws.</w:t>
      </w:r>
    </w:p>
    <w:p w14:paraId="7C02FE12" w14:textId="77777777" w:rsidR="00DC5F65" w:rsidRPr="003B3011" w:rsidRDefault="00DC5F65" w:rsidP="00DC5F65">
      <w:pPr>
        <w:pStyle w:val="NormalWeb"/>
        <w:suppressAutoHyphens/>
        <w:spacing w:before="0" w:beforeAutospacing="0" w:after="0" w:afterAutospacing="0"/>
        <w:rPr>
          <w:rFonts w:asciiTheme="majorHAnsi" w:eastAsia="Baskerville" w:hAnsiTheme="majorHAnsi" w:cs="Baskerville"/>
          <w:color w:val="0D0D0D" w:themeColor="text1" w:themeTint="F2"/>
          <w:sz w:val="22"/>
          <w:szCs w:val="22"/>
          <w:u w:color="000000"/>
          <w:bdr w:val="nil"/>
        </w:rPr>
      </w:pPr>
    </w:p>
    <w:p w14:paraId="10142FD9" w14:textId="32C64574" w:rsidR="00DC5F65" w:rsidRPr="003B3011" w:rsidRDefault="00DC5F65" w:rsidP="00DC5F65">
      <w:pPr>
        <w:pStyle w:val="NormalWeb"/>
        <w:suppressAutoHyphens/>
        <w:spacing w:before="0" w:beforeAutospacing="0" w:after="0" w:afterAutospacing="0"/>
        <w:rPr>
          <w:rFonts w:asciiTheme="majorHAnsi" w:eastAsia="Baskerville" w:hAnsiTheme="majorHAnsi" w:cs="Baskerville"/>
          <w:color w:val="0D0D0D" w:themeColor="text1" w:themeTint="F2"/>
          <w:sz w:val="22"/>
          <w:szCs w:val="22"/>
          <w:u w:color="000000"/>
          <w:bdr w:val="nil"/>
        </w:rPr>
      </w:pPr>
      <w:r w:rsidRPr="003B3011">
        <w:rPr>
          <w:rFonts w:asciiTheme="majorHAnsi" w:eastAsia="Baskerville" w:hAnsiTheme="majorHAnsi" w:cs="Baskerville"/>
          <w:color w:val="0D0D0D" w:themeColor="text1" w:themeTint="F2"/>
          <w:sz w:val="22"/>
          <w:szCs w:val="22"/>
          <w:u w:color="000000"/>
          <w:bdr w:val="nil"/>
        </w:rPr>
        <w:t xml:space="preserve">FRPO members have no objections to this proposal.  </w:t>
      </w:r>
    </w:p>
    <w:p w14:paraId="372495F8" w14:textId="77777777" w:rsidR="00C47D38" w:rsidRPr="003B3011" w:rsidRDefault="00C47D38" w:rsidP="00F200A2">
      <w:pPr>
        <w:pStyle w:val="NormalWeb"/>
        <w:suppressAutoHyphens/>
        <w:spacing w:before="0" w:beforeAutospacing="0" w:after="0" w:afterAutospacing="0"/>
        <w:rPr>
          <w:rFonts w:asciiTheme="majorHAnsi" w:hAnsiTheme="majorHAnsi" w:cs="Helvetica"/>
          <w:color w:val="4D4D4D"/>
          <w:shd w:val="clear" w:color="auto" w:fill="FFFFFF"/>
        </w:rPr>
      </w:pPr>
    </w:p>
    <w:p w14:paraId="3E448748" w14:textId="77777777" w:rsidR="00E65E93" w:rsidRPr="003B3011" w:rsidRDefault="00E65E93" w:rsidP="00B3741E">
      <w:pPr>
        <w:pStyle w:val="NormalWeb"/>
        <w:suppressAutoHyphens/>
        <w:spacing w:before="0" w:beforeAutospacing="0" w:after="0" w:afterAutospacing="0"/>
        <w:rPr>
          <w:rFonts w:asciiTheme="majorHAnsi" w:hAnsiTheme="majorHAnsi" w:cs="Arial"/>
          <w:b/>
          <w:color w:val="000000"/>
          <w:sz w:val="22"/>
          <w:szCs w:val="22"/>
        </w:rPr>
      </w:pPr>
    </w:p>
    <w:p w14:paraId="29DE9986" w14:textId="77777777" w:rsidR="00E65E93" w:rsidRPr="003B3011" w:rsidRDefault="00E65E93" w:rsidP="00B3741E">
      <w:pPr>
        <w:pStyle w:val="NormalWeb"/>
        <w:suppressAutoHyphens/>
        <w:spacing w:before="0" w:beforeAutospacing="0" w:after="0" w:afterAutospacing="0"/>
        <w:rPr>
          <w:rFonts w:asciiTheme="majorHAnsi" w:hAnsiTheme="majorHAnsi" w:cs="Arial"/>
          <w:b/>
          <w:color w:val="000000"/>
          <w:sz w:val="22"/>
          <w:szCs w:val="22"/>
        </w:rPr>
      </w:pPr>
    </w:p>
    <w:p w14:paraId="100679D9" w14:textId="6606B1C4" w:rsidR="00F200A2" w:rsidRPr="003B3011" w:rsidRDefault="00F200A2" w:rsidP="00B3741E">
      <w:pPr>
        <w:pStyle w:val="NormalWeb"/>
        <w:suppressAutoHyphens/>
        <w:spacing w:before="0" w:beforeAutospacing="0" w:after="0" w:afterAutospacing="0"/>
        <w:rPr>
          <w:rFonts w:asciiTheme="majorHAnsi" w:hAnsiTheme="majorHAnsi" w:cs="Arial"/>
          <w:b/>
          <w:color w:val="000000"/>
          <w:sz w:val="22"/>
          <w:szCs w:val="22"/>
        </w:rPr>
      </w:pPr>
      <w:r w:rsidRPr="003B3011">
        <w:rPr>
          <w:rFonts w:asciiTheme="majorHAnsi" w:hAnsiTheme="majorHAnsi" w:cs="Arial"/>
          <w:b/>
          <w:color w:val="000000"/>
          <w:sz w:val="22"/>
          <w:szCs w:val="22"/>
        </w:rPr>
        <w:lastRenderedPageBreak/>
        <w:t>Scope of types of development subject to development charges deferral</w:t>
      </w:r>
    </w:p>
    <w:p w14:paraId="28725554" w14:textId="19A3799A" w:rsidR="00F200A2" w:rsidRPr="003B3011" w:rsidRDefault="00F200A2" w:rsidP="00F200A2">
      <w:pPr>
        <w:pStyle w:val="NormalWeb"/>
        <w:suppressAutoHyphens/>
        <w:spacing w:before="0" w:beforeAutospacing="0" w:after="0" w:afterAutospacing="0"/>
        <w:rPr>
          <w:rFonts w:asciiTheme="majorHAnsi" w:hAnsiTheme="majorHAnsi" w:cs="Arial"/>
          <w:b/>
          <w:color w:val="000000"/>
          <w:sz w:val="22"/>
          <w:szCs w:val="22"/>
        </w:rPr>
      </w:pPr>
    </w:p>
    <w:p w14:paraId="2F7CC603" w14:textId="7B2BD0D1" w:rsidR="00DF0B67" w:rsidRPr="003B3011" w:rsidRDefault="00706B72" w:rsidP="00F200A2">
      <w:pPr>
        <w:pStyle w:val="NormalWeb"/>
        <w:suppressAutoHyphens/>
        <w:spacing w:before="0" w:beforeAutospacing="0" w:after="0" w:afterAutospacing="0"/>
        <w:rPr>
          <w:rFonts w:asciiTheme="majorHAnsi" w:hAnsiTheme="majorHAnsi" w:cs="Arial"/>
          <w:bCs/>
          <w:color w:val="000000"/>
          <w:sz w:val="22"/>
          <w:szCs w:val="22"/>
        </w:rPr>
      </w:pPr>
      <w:r w:rsidRPr="003B3011">
        <w:rPr>
          <w:rFonts w:asciiTheme="majorHAnsi" w:hAnsiTheme="majorHAnsi" w:cs="Arial"/>
          <w:bCs/>
          <w:color w:val="000000"/>
          <w:sz w:val="22"/>
          <w:szCs w:val="22"/>
        </w:rPr>
        <w:t>Section 26.1 of the Development Charges Act lists the types of development where a deferral is permitted. This includes “rental housing development” but it does not define the term.</w:t>
      </w:r>
    </w:p>
    <w:p w14:paraId="28F3398E" w14:textId="77777777" w:rsidR="00483D94" w:rsidRPr="003B3011" w:rsidRDefault="00483D94" w:rsidP="00F200A2">
      <w:pPr>
        <w:pStyle w:val="NormalWeb"/>
        <w:suppressAutoHyphens/>
        <w:spacing w:before="0" w:beforeAutospacing="0" w:after="0" w:afterAutospacing="0"/>
        <w:rPr>
          <w:rFonts w:asciiTheme="majorHAnsi" w:hAnsiTheme="majorHAnsi" w:cs="Arial"/>
          <w:bCs/>
          <w:color w:val="000000"/>
          <w:sz w:val="22"/>
          <w:szCs w:val="22"/>
        </w:rPr>
      </w:pPr>
    </w:p>
    <w:p w14:paraId="5AF6DBD5" w14:textId="192E86B9" w:rsidR="00706B72" w:rsidRPr="003B3011" w:rsidRDefault="00706B72" w:rsidP="00F200A2">
      <w:pPr>
        <w:pStyle w:val="NormalWeb"/>
        <w:suppressAutoHyphens/>
        <w:spacing w:before="0" w:beforeAutospacing="0" w:after="0" w:afterAutospacing="0"/>
        <w:rPr>
          <w:rFonts w:asciiTheme="majorHAnsi" w:hAnsiTheme="majorHAnsi" w:cs="Arial"/>
          <w:bCs/>
          <w:color w:val="000000"/>
          <w:sz w:val="22"/>
          <w:szCs w:val="22"/>
        </w:rPr>
      </w:pPr>
      <w:r w:rsidRPr="003B3011">
        <w:rPr>
          <w:rFonts w:asciiTheme="majorHAnsi" w:hAnsiTheme="majorHAnsi" w:cs="Arial"/>
          <w:bCs/>
          <w:color w:val="000000"/>
          <w:sz w:val="22"/>
          <w:szCs w:val="22"/>
        </w:rPr>
        <w:t>The Ministry is proposing the following definition in this regulatory package:</w:t>
      </w:r>
    </w:p>
    <w:p w14:paraId="2F57CDB5" w14:textId="567B658F" w:rsidR="00706B72" w:rsidRPr="003B3011" w:rsidRDefault="00706B72" w:rsidP="00F200A2">
      <w:pPr>
        <w:pStyle w:val="NormalWeb"/>
        <w:suppressAutoHyphens/>
        <w:spacing w:before="0" w:beforeAutospacing="0" w:after="0" w:afterAutospacing="0"/>
        <w:rPr>
          <w:rFonts w:asciiTheme="majorHAnsi" w:hAnsiTheme="majorHAnsi" w:cs="Arial"/>
          <w:bCs/>
          <w:color w:val="000000"/>
          <w:sz w:val="22"/>
          <w:szCs w:val="22"/>
        </w:rPr>
      </w:pPr>
    </w:p>
    <w:p w14:paraId="05C3A563" w14:textId="3E7C5A7E" w:rsidR="00504301" w:rsidRPr="003B3011" w:rsidRDefault="00504301" w:rsidP="00706B7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Theme="majorHAnsi" w:hAnsiTheme="majorHAnsi" w:cs="Arial"/>
          <w:bCs/>
          <w:i/>
          <w:iCs/>
          <w:color w:val="000000"/>
          <w:sz w:val="22"/>
          <w:szCs w:val="22"/>
          <w:bdr w:val="none" w:sz="0" w:space="0" w:color="auto"/>
        </w:rPr>
      </w:pPr>
      <w:r w:rsidRPr="003B3011">
        <w:rPr>
          <w:rFonts w:asciiTheme="majorHAnsi" w:hAnsiTheme="majorHAnsi" w:cs="Arial"/>
          <w:bCs/>
          <w:i/>
          <w:iCs/>
          <w:color w:val="000000"/>
          <w:sz w:val="22"/>
          <w:szCs w:val="22"/>
          <w:bdr w:val="none" w:sz="0" w:space="0" w:color="auto"/>
        </w:rPr>
        <w:t>“Rental housing development” means construction, erection or placing of one or more buildings or structures for or the making of an addition or alteration to a building or structure for residential purposes with four or more self-contained units that are intended for use as rented residential premises</w:t>
      </w:r>
      <w:r w:rsidR="00706B72" w:rsidRPr="003B3011">
        <w:rPr>
          <w:rFonts w:asciiTheme="majorHAnsi" w:hAnsiTheme="majorHAnsi" w:cs="Arial"/>
          <w:bCs/>
          <w:i/>
          <w:iCs/>
          <w:color w:val="000000"/>
          <w:sz w:val="22"/>
          <w:szCs w:val="22"/>
          <w:bdr w:val="none" w:sz="0" w:space="0" w:color="auto"/>
        </w:rPr>
        <w:t>.</w:t>
      </w:r>
    </w:p>
    <w:p w14:paraId="4FA3400C" w14:textId="44DCFCE7" w:rsidR="00F200A2" w:rsidRPr="003B3011" w:rsidRDefault="00F200A2" w:rsidP="00F200A2">
      <w:pPr>
        <w:pStyle w:val="NormalWeb"/>
        <w:suppressAutoHyphens/>
        <w:spacing w:before="0" w:beforeAutospacing="0" w:after="0" w:afterAutospacing="0"/>
        <w:rPr>
          <w:rFonts w:asciiTheme="majorHAnsi" w:hAnsiTheme="majorHAnsi" w:cs="Arial"/>
          <w:b/>
          <w:color w:val="000000"/>
          <w:sz w:val="22"/>
          <w:szCs w:val="22"/>
        </w:rPr>
      </w:pPr>
    </w:p>
    <w:p w14:paraId="6CDEFD03" w14:textId="5F650C1D" w:rsidR="00F200A2" w:rsidRPr="003B3011" w:rsidRDefault="00D21F58" w:rsidP="00F200A2">
      <w:pPr>
        <w:pStyle w:val="NormalWeb"/>
        <w:suppressAutoHyphens/>
        <w:spacing w:before="0" w:beforeAutospacing="0" w:after="0" w:afterAutospacing="0"/>
        <w:rPr>
          <w:rFonts w:asciiTheme="majorHAnsi" w:hAnsiTheme="majorHAnsi" w:cs="Arial"/>
          <w:bCs/>
          <w:color w:val="000000"/>
          <w:sz w:val="22"/>
          <w:szCs w:val="22"/>
        </w:rPr>
      </w:pPr>
      <w:r w:rsidRPr="003B3011">
        <w:rPr>
          <w:rFonts w:asciiTheme="majorHAnsi" w:hAnsiTheme="majorHAnsi" w:cs="Arial"/>
          <w:bCs/>
          <w:color w:val="000000"/>
          <w:sz w:val="22"/>
          <w:szCs w:val="22"/>
        </w:rPr>
        <w:t xml:space="preserve">There are rental housing projects which </w:t>
      </w:r>
      <w:r w:rsidR="00483D94" w:rsidRPr="003B3011">
        <w:rPr>
          <w:rFonts w:asciiTheme="majorHAnsi" w:hAnsiTheme="majorHAnsi" w:cs="Arial"/>
          <w:bCs/>
          <w:color w:val="000000"/>
          <w:sz w:val="22"/>
          <w:szCs w:val="22"/>
        </w:rPr>
        <w:t xml:space="preserve">technically seek approval </w:t>
      </w:r>
      <w:r w:rsidRPr="003B3011">
        <w:rPr>
          <w:rFonts w:asciiTheme="majorHAnsi" w:hAnsiTheme="majorHAnsi" w:cs="Arial"/>
          <w:bCs/>
          <w:color w:val="000000"/>
          <w:sz w:val="22"/>
          <w:szCs w:val="22"/>
        </w:rPr>
        <w:t>as condominium</w:t>
      </w:r>
      <w:r w:rsidR="00483D94" w:rsidRPr="003B3011">
        <w:rPr>
          <w:rFonts w:asciiTheme="majorHAnsi" w:hAnsiTheme="majorHAnsi" w:cs="Arial"/>
          <w:bCs/>
          <w:color w:val="000000"/>
          <w:sz w:val="22"/>
          <w:szCs w:val="22"/>
        </w:rPr>
        <w:t>s not purpose-built rental</w:t>
      </w:r>
      <w:r w:rsidRPr="003B3011">
        <w:rPr>
          <w:rFonts w:asciiTheme="majorHAnsi" w:hAnsiTheme="majorHAnsi" w:cs="Arial"/>
          <w:bCs/>
          <w:color w:val="000000"/>
          <w:sz w:val="22"/>
          <w:szCs w:val="22"/>
        </w:rPr>
        <w:t xml:space="preserve"> for a number of reasons, but the developer operates</w:t>
      </w:r>
      <w:r w:rsidR="00483D94" w:rsidRPr="003B3011">
        <w:rPr>
          <w:rFonts w:asciiTheme="majorHAnsi" w:hAnsiTheme="majorHAnsi" w:cs="Arial"/>
          <w:bCs/>
          <w:color w:val="000000"/>
          <w:sz w:val="22"/>
          <w:szCs w:val="22"/>
        </w:rPr>
        <w:t xml:space="preserve"> the building</w:t>
      </w:r>
      <w:r w:rsidRPr="003B3011">
        <w:rPr>
          <w:rFonts w:asciiTheme="majorHAnsi" w:hAnsiTheme="majorHAnsi" w:cs="Arial"/>
          <w:bCs/>
          <w:color w:val="000000"/>
          <w:sz w:val="22"/>
          <w:szCs w:val="22"/>
        </w:rPr>
        <w:t xml:space="preserve"> as a landlord</w:t>
      </w:r>
      <w:r w:rsidR="00483D94" w:rsidRPr="003B3011">
        <w:rPr>
          <w:rFonts w:asciiTheme="majorHAnsi" w:hAnsiTheme="majorHAnsi" w:cs="Arial"/>
          <w:bCs/>
          <w:color w:val="000000"/>
          <w:sz w:val="22"/>
          <w:szCs w:val="22"/>
        </w:rPr>
        <w:t xml:space="preserve"> by</w:t>
      </w:r>
      <w:r w:rsidRPr="003B3011">
        <w:rPr>
          <w:rFonts w:asciiTheme="majorHAnsi" w:hAnsiTheme="majorHAnsi" w:cs="Arial"/>
          <w:bCs/>
          <w:color w:val="000000"/>
          <w:sz w:val="22"/>
          <w:szCs w:val="22"/>
        </w:rPr>
        <w:t xml:space="preserve"> rent</w:t>
      </w:r>
      <w:r w:rsidR="00483D94" w:rsidRPr="003B3011">
        <w:rPr>
          <w:rFonts w:asciiTheme="majorHAnsi" w:hAnsiTheme="majorHAnsi" w:cs="Arial"/>
          <w:bCs/>
          <w:color w:val="000000"/>
          <w:sz w:val="22"/>
          <w:szCs w:val="22"/>
        </w:rPr>
        <w:t>ing</w:t>
      </w:r>
      <w:r w:rsidRPr="003B3011">
        <w:rPr>
          <w:rFonts w:asciiTheme="majorHAnsi" w:hAnsiTheme="majorHAnsi" w:cs="Arial"/>
          <w:bCs/>
          <w:color w:val="000000"/>
          <w:sz w:val="22"/>
          <w:szCs w:val="22"/>
        </w:rPr>
        <w:t xml:space="preserve"> all of the units or sells </w:t>
      </w:r>
      <w:r w:rsidR="00B91A45" w:rsidRPr="003B3011">
        <w:rPr>
          <w:rFonts w:asciiTheme="majorHAnsi" w:hAnsiTheme="majorHAnsi" w:cs="Arial"/>
          <w:bCs/>
          <w:color w:val="000000"/>
          <w:sz w:val="22"/>
          <w:szCs w:val="22"/>
        </w:rPr>
        <w:t>the building</w:t>
      </w:r>
      <w:r w:rsidRPr="003B3011">
        <w:rPr>
          <w:rFonts w:asciiTheme="majorHAnsi" w:hAnsiTheme="majorHAnsi" w:cs="Arial"/>
          <w:bCs/>
          <w:color w:val="000000"/>
          <w:sz w:val="22"/>
          <w:szCs w:val="22"/>
        </w:rPr>
        <w:t xml:space="preserve"> to a rental housing operator. </w:t>
      </w:r>
    </w:p>
    <w:p w14:paraId="0E9547A9" w14:textId="0FEACD87" w:rsidR="00D21F58" w:rsidRPr="003B3011" w:rsidRDefault="00D21F58" w:rsidP="00F200A2">
      <w:pPr>
        <w:pStyle w:val="NormalWeb"/>
        <w:suppressAutoHyphens/>
        <w:spacing w:before="0" w:beforeAutospacing="0" w:after="0" w:afterAutospacing="0"/>
        <w:rPr>
          <w:rFonts w:asciiTheme="majorHAnsi" w:hAnsiTheme="majorHAnsi" w:cs="Arial"/>
          <w:bCs/>
          <w:color w:val="000000"/>
          <w:sz w:val="22"/>
          <w:szCs w:val="22"/>
        </w:rPr>
      </w:pPr>
    </w:p>
    <w:p w14:paraId="3DDB712F" w14:textId="774C2D2F" w:rsidR="00D21F58" w:rsidRPr="003B3011" w:rsidRDefault="00D21F58" w:rsidP="00F200A2">
      <w:pPr>
        <w:pStyle w:val="NormalWeb"/>
        <w:suppressAutoHyphens/>
        <w:spacing w:before="0" w:beforeAutospacing="0" w:after="0" w:afterAutospacing="0"/>
        <w:rPr>
          <w:rFonts w:asciiTheme="majorHAnsi" w:hAnsiTheme="majorHAnsi" w:cs="Arial"/>
          <w:bCs/>
          <w:color w:val="000000"/>
          <w:sz w:val="22"/>
          <w:szCs w:val="22"/>
        </w:rPr>
      </w:pPr>
      <w:r w:rsidRPr="003B3011">
        <w:rPr>
          <w:rFonts w:asciiTheme="majorHAnsi" w:hAnsiTheme="majorHAnsi" w:cs="Arial"/>
          <w:bCs/>
          <w:color w:val="000000"/>
          <w:sz w:val="22"/>
          <w:szCs w:val="22"/>
        </w:rPr>
        <w:t>Therefore, FRPO recommends the definition of “rental housing development” be clarified to ensure that developments that are technically proceeding as condo</w:t>
      </w:r>
      <w:r w:rsidR="00B91A45" w:rsidRPr="003B3011">
        <w:rPr>
          <w:rFonts w:asciiTheme="majorHAnsi" w:hAnsiTheme="majorHAnsi" w:cs="Arial"/>
          <w:bCs/>
          <w:color w:val="000000"/>
          <w:sz w:val="22"/>
          <w:szCs w:val="22"/>
        </w:rPr>
        <w:t>minium</w:t>
      </w:r>
      <w:r w:rsidRPr="003B3011">
        <w:rPr>
          <w:rFonts w:asciiTheme="majorHAnsi" w:hAnsiTheme="majorHAnsi" w:cs="Arial"/>
          <w:bCs/>
          <w:color w:val="000000"/>
          <w:sz w:val="22"/>
          <w:szCs w:val="22"/>
        </w:rPr>
        <w:t xml:space="preserve"> applications but will be used as purpose-built rental be permitted as it relates to the DC deferral regime. </w:t>
      </w:r>
    </w:p>
    <w:p w14:paraId="2654AC8D" w14:textId="196C5965" w:rsidR="00594E38" w:rsidRPr="003B3011" w:rsidRDefault="00594E38" w:rsidP="00F200A2">
      <w:pPr>
        <w:pStyle w:val="NormalWeb"/>
        <w:suppressAutoHyphens/>
        <w:spacing w:before="0" w:beforeAutospacing="0" w:after="0" w:afterAutospacing="0"/>
        <w:rPr>
          <w:rFonts w:asciiTheme="majorHAnsi" w:hAnsiTheme="majorHAnsi" w:cs="Arial"/>
          <w:bCs/>
          <w:color w:val="000000"/>
          <w:sz w:val="22"/>
          <w:szCs w:val="22"/>
        </w:rPr>
      </w:pPr>
    </w:p>
    <w:p w14:paraId="6CAE25B2" w14:textId="55FC683E" w:rsidR="00594E38" w:rsidRPr="003B3011" w:rsidRDefault="00594E38" w:rsidP="00F200A2">
      <w:pPr>
        <w:pStyle w:val="NormalWeb"/>
        <w:suppressAutoHyphens/>
        <w:spacing w:before="0" w:beforeAutospacing="0" w:after="0" w:afterAutospacing="0"/>
        <w:rPr>
          <w:rFonts w:asciiTheme="majorHAnsi" w:hAnsiTheme="majorHAnsi" w:cs="Arial"/>
          <w:bCs/>
          <w:color w:val="000000"/>
          <w:sz w:val="22"/>
          <w:szCs w:val="22"/>
        </w:rPr>
      </w:pPr>
      <w:r w:rsidRPr="003B3011">
        <w:rPr>
          <w:rFonts w:asciiTheme="majorHAnsi" w:hAnsiTheme="majorHAnsi" w:cs="Arial"/>
          <w:bCs/>
          <w:color w:val="000000"/>
          <w:sz w:val="22"/>
          <w:szCs w:val="22"/>
        </w:rPr>
        <w:t>To avoid abuse, the government can impose a penalty for proponents who shift away from rental and sell any unit as a condominium within a period a time from occupancy (i.e. 5 years).</w:t>
      </w:r>
    </w:p>
    <w:p w14:paraId="2DDE4497" w14:textId="42FA221B" w:rsidR="00706B72" w:rsidRPr="003B3011" w:rsidRDefault="00706B72" w:rsidP="00F200A2">
      <w:pPr>
        <w:pStyle w:val="NormalWeb"/>
        <w:suppressAutoHyphens/>
        <w:spacing w:before="0" w:beforeAutospacing="0" w:after="0" w:afterAutospacing="0"/>
        <w:rPr>
          <w:rFonts w:asciiTheme="majorHAnsi" w:hAnsiTheme="majorHAnsi" w:cs="Arial"/>
          <w:b/>
          <w:color w:val="000000"/>
          <w:sz w:val="22"/>
          <w:szCs w:val="22"/>
        </w:rPr>
      </w:pPr>
    </w:p>
    <w:p w14:paraId="10FB4A11" w14:textId="77777777" w:rsidR="00706B72" w:rsidRPr="003B3011" w:rsidRDefault="00706B72" w:rsidP="00F200A2">
      <w:pPr>
        <w:pStyle w:val="NormalWeb"/>
        <w:suppressAutoHyphens/>
        <w:spacing w:before="0" w:beforeAutospacing="0" w:after="0" w:afterAutospacing="0"/>
        <w:rPr>
          <w:rFonts w:asciiTheme="majorHAnsi" w:hAnsiTheme="majorHAnsi" w:cs="Arial"/>
          <w:b/>
          <w:color w:val="000000"/>
          <w:sz w:val="22"/>
          <w:szCs w:val="22"/>
        </w:rPr>
      </w:pPr>
    </w:p>
    <w:p w14:paraId="49B18009" w14:textId="70CA1F4D" w:rsidR="00F200A2" w:rsidRPr="003B3011" w:rsidRDefault="00F200A2" w:rsidP="0053643C">
      <w:pPr>
        <w:pStyle w:val="NormalWeb"/>
        <w:suppressAutoHyphens/>
        <w:spacing w:before="0" w:beforeAutospacing="0" w:after="0" w:afterAutospacing="0"/>
        <w:rPr>
          <w:rFonts w:asciiTheme="majorHAnsi" w:hAnsiTheme="majorHAnsi" w:cs="Arial"/>
          <w:b/>
          <w:color w:val="000000"/>
          <w:sz w:val="22"/>
          <w:szCs w:val="22"/>
        </w:rPr>
      </w:pPr>
      <w:r w:rsidRPr="003B3011">
        <w:rPr>
          <w:rFonts w:asciiTheme="majorHAnsi" w:hAnsiTheme="majorHAnsi" w:cs="Arial"/>
          <w:b/>
          <w:color w:val="000000"/>
          <w:sz w:val="22"/>
          <w:szCs w:val="22"/>
        </w:rPr>
        <w:t>Period of time for which the development charge freeze would be in place</w:t>
      </w:r>
    </w:p>
    <w:p w14:paraId="645C0D7C" w14:textId="1316D542" w:rsidR="00F200A2" w:rsidRPr="003B3011" w:rsidRDefault="00F200A2" w:rsidP="0053643C">
      <w:pPr>
        <w:pStyle w:val="NormalWeb"/>
        <w:suppressAutoHyphens/>
        <w:spacing w:before="0" w:beforeAutospacing="0" w:after="0" w:afterAutospacing="0"/>
        <w:rPr>
          <w:rFonts w:asciiTheme="majorHAnsi" w:hAnsiTheme="majorHAnsi" w:cs="Arial"/>
          <w:b/>
          <w:color w:val="000000"/>
          <w:sz w:val="22"/>
          <w:szCs w:val="22"/>
        </w:rPr>
      </w:pPr>
    </w:p>
    <w:p w14:paraId="0F8AEE40" w14:textId="361D610C" w:rsidR="00174A72" w:rsidRPr="003B3011" w:rsidRDefault="00A835E9" w:rsidP="0053643C">
      <w:pPr>
        <w:pStyle w:val="NormalWeb"/>
        <w:suppressAutoHyphens/>
        <w:spacing w:before="0" w:beforeAutospacing="0" w:after="0" w:afterAutospacing="0"/>
        <w:rPr>
          <w:rFonts w:asciiTheme="majorHAnsi" w:hAnsiTheme="majorHAnsi" w:cs="Arial"/>
          <w:bCs/>
          <w:color w:val="000000"/>
          <w:sz w:val="22"/>
          <w:szCs w:val="22"/>
        </w:rPr>
      </w:pPr>
      <w:r w:rsidRPr="003B3011">
        <w:rPr>
          <w:rFonts w:asciiTheme="majorHAnsi" w:hAnsiTheme="majorHAnsi" w:cs="Arial"/>
          <w:bCs/>
          <w:color w:val="000000"/>
          <w:sz w:val="22"/>
          <w:szCs w:val="22"/>
        </w:rPr>
        <w:t>Section 26.2 of the Development Charges Act freezes the development charge rate at the time an application is submitted for site plan or zoning by-law amendment</w:t>
      </w:r>
      <w:r w:rsidR="00174A72" w:rsidRPr="003B3011">
        <w:rPr>
          <w:rFonts w:asciiTheme="majorHAnsi" w:hAnsiTheme="majorHAnsi" w:cs="Arial"/>
          <w:bCs/>
          <w:color w:val="000000"/>
          <w:sz w:val="22"/>
          <w:szCs w:val="22"/>
        </w:rPr>
        <w:t xml:space="preserve"> (ZBA)</w:t>
      </w:r>
      <w:r w:rsidR="00EE60C4" w:rsidRPr="003B3011">
        <w:rPr>
          <w:rFonts w:asciiTheme="majorHAnsi" w:hAnsiTheme="majorHAnsi" w:cs="Arial"/>
          <w:bCs/>
          <w:color w:val="000000"/>
          <w:sz w:val="22"/>
          <w:szCs w:val="22"/>
        </w:rPr>
        <w:t xml:space="preserve"> for a period of time to be determined through regulation</w:t>
      </w:r>
      <w:r w:rsidRPr="003B3011">
        <w:rPr>
          <w:rFonts w:asciiTheme="majorHAnsi" w:hAnsiTheme="majorHAnsi" w:cs="Arial"/>
          <w:bCs/>
          <w:color w:val="000000"/>
          <w:sz w:val="22"/>
          <w:szCs w:val="22"/>
        </w:rPr>
        <w:t xml:space="preserve">. </w:t>
      </w:r>
    </w:p>
    <w:p w14:paraId="17A9C106" w14:textId="77777777" w:rsidR="00174A72" w:rsidRPr="003B3011" w:rsidRDefault="00174A72" w:rsidP="0053643C">
      <w:pPr>
        <w:pStyle w:val="NormalWeb"/>
        <w:suppressAutoHyphens/>
        <w:spacing w:before="0" w:beforeAutospacing="0" w:after="0" w:afterAutospacing="0"/>
        <w:rPr>
          <w:rFonts w:asciiTheme="majorHAnsi" w:hAnsiTheme="majorHAnsi" w:cs="Arial"/>
          <w:bCs/>
          <w:color w:val="000000"/>
          <w:sz w:val="22"/>
          <w:szCs w:val="22"/>
        </w:rPr>
      </w:pPr>
    </w:p>
    <w:p w14:paraId="53C8D1D8" w14:textId="187F0212" w:rsidR="00CD7AE5" w:rsidRPr="003B3011" w:rsidRDefault="00EE60C4" w:rsidP="0053643C">
      <w:pPr>
        <w:pStyle w:val="NormalWeb"/>
        <w:suppressAutoHyphens/>
        <w:spacing w:before="0" w:beforeAutospacing="0" w:after="0" w:afterAutospacing="0"/>
        <w:rPr>
          <w:rFonts w:asciiTheme="majorHAnsi" w:hAnsiTheme="majorHAnsi" w:cs="Arial"/>
          <w:bCs/>
          <w:color w:val="000000"/>
          <w:sz w:val="22"/>
          <w:szCs w:val="22"/>
        </w:rPr>
      </w:pPr>
      <w:r w:rsidRPr="003B3011">
        <w:rPr>
          <w:rFonts w:asciiTheme="majorHAnsi" w:hAnsiTheme="majorHAnsi" w:cs="Arial"/>
          <w:bCs/>
          <w:color w:val="000000"/>
          <w:sz w:val="22"/>
          <w:szCs w:val="22"/>
        </w:rPr>
        <w:t xml:space="preserve">This regulatory package sets that time </w:t>
      </w:r>
      <w:r w:rsidR="00174A72" w:rsidRPr="003B3011">
        <w:rPr>
          <w:rFonts w:asciiTheme="majorHAnsi" w:hAnsiTheme="majorHAnsi" w:cs="Arial"/>
          <w:bCs/>
          <w:color w:val="000000"/>
          <w:sz w:val="22"/>
          <w:szCs w:val="22"/>
        </w:rPr>
        <w:t>to</w:t>
      </w:r>
      <w:r w:rsidRPr="003B3011">
        <w:rPr>
          <w:rFonts w:asciiTheme="majorHAnsi" w:hAnsiTheme="majorHAnsi" w:cs="Arial"/>
          <w:bCs/>
          <w:color w:val="000000"/>
          <w:sz w:val="22"/>
          <w:szCs w:val="22"/>
        </w:rPr>
        <w:t xml:space="preserve"> two years from the date approval is received for either of the previously mentioned applications. </w:t>
      </w:r>
      <w:r w:rsidR="00174A72" w:rsidRPr="003B3011">
        <w:rPr>
          <w:rFonts w:asciiTheme="majorHAnsi" w:hAnsiTheme="majorHAnsi" w:cs="Arial"/>
          <w:bCs/>
          <w:color w:val="000000"/>
          <w:sz w:val="22"/>
          <w:szCs w:val="22"/>
        </w:rPr>
        <w:t>Since development charges are payable (usually) when a building permit is received, if</w:t>
      </w:r>
      <w:r w:rsidR="00CD7AE5" w:rsidRPr="003B3011">
        <w:rPr>
          <w:rFonts w:asciiTheme="majorHAnsi" w:hAnsiTheme="majorHAnsi" w:cs="Arial"/>
          <w:bCs/>
          <w:color w:val="000000"/>
          <w:sz w:val="22"/>
          <w:szCs w:val="22"/>
        </w:rPr>
        <w:t xml:space="preserve"> the</w:t>
      </w:r>
      <w:r w:rsidR="004D22BF" w:rsidRPr="003B3011">
        <w:rPr>
          <w:rFonts w:asciiTheme="majorHAnsi" w:hAnsiTheme="majorHAnsi" w:cs="Arial"/>
          <w:bCs/>
          <w:color w:val="000000"/>
          <w:sz w:val="22"/>
          <w:szCs w:val="22"/>
        </w:rPr>
        <w:t xml:space="preserve"> time</w:t>
      </w:r>
      <w:r w:rsidR="00CD7AE5" w:rsidRPr="003B3011">
        <w:rPr>
          <w:rFonts w:asciiTheme="majorHAnsi" w:hAnsiTheme="majorHAnsi" w:cs="Arial"/>
          <w:bCs/>
          <w:color w:val="000000"/>
          <w:sz w:val="22"/>
          <w:szCs w:val="22"/>
        </w:rPr>
        <w:t xml:space="preserve"> in between the</w:t>
      </w:r>
      <w:r w:rsidR="00174A72" w:rsidRPr="003B3011">
        <w:rPr>
          <w:rFonts w:asciiTheme="majorHAnsi" w:hAnsiTheme="majorHAnsi" w:cs="Arial"/>
          <w:bCs/>
          <w:color w:val="000000"/>
          <w:sz w:val="22"/>
          <w:szCs w:val="22"/>
        </w:rPr>
        <w:t xml:space="preserve"> approval of site plan or ZBA </w:t>
      </w:r>
      <w:r w:rsidR="004D22BF" w:rsidRPr="003B3011">
        <w:rPr>
          <w:rFonts w:asciiTheme="majorHAnsi" w:hAnsiTheme="majorHAnsi" w:cs="Arial"/>
          <w:bCs/>
          <w:color w:val="000000"/>
          <w:sz w:val="22"/>
          <w:szCs w:val="22"/>
        </w:rPr>
        <w:t>to issuance of the</w:t>
      </w:r>
      <w:r w:rsidR="00CD7AE5" w:rsidRPr="003B3011">
        <w:rPr>
          <w:rFonts w:asciiTheme="majorHAnsi" w:hAnsiTheme="majorHAnsi" w:cs="Arial"/>
          <w:bCs/>
          <w:color w:val="000000"/>
          <w:sz w:val="22"/>
          <w:szCs w:val="22"/>
        </w:rPr>
        <w:t xml:space="preserve"> building permit is greater than two years, the freeze is not applicable. </w:t>
      </w:r>
    </w:p>
    <w:p w14:paraId="1EAEFAA6" w14:textId="0EDAFDE4" w:rsidR="00EE60C4" w:rsidRPr="003B3011" w:rsidRDefault="00EE60C4" w:rsidP="0053643C">
      <w:pPr>
        <w:pStyle w:val="NormalWeb"/>
        <w:suppressAutoHyphens/>
        <w:spacing w:before="0" w:beforeAutospacing="0" w:after="0" w:afterAutospacing="0"/>
        <w:rPr>
          <w:rFonts w:asciiTheme="majorHAnsi" w:hAnsiTheme="majorHAnsi" w:cs="Arial"/>
          <w:bCs/>
          <w:color w:val="000000"/>
          <w:sz w:val="22"/>
          <w:szCs w:val="22"/>
        </w:rPr>
      </w:pPr>
    </w:p>
    <w:p w14:paraId="024AC6DC" w14:textId="18045EC5" w:rsidR="007801D2" w:rsidRPr="003B3011" w:rsidRDefault="000D27EA" w:rsidP="0053643C">
      <w:pPr>
        <w:pStyle w:val="NormalWeb"/>
        <w:suppressAutoHyphens/>
        <w:spacing w:before="0" w:beforeAutospacing="0" w:after="0" w:afterAutospacing="0"/>
        <w:rPr>
          <w:rFonts w:asciiTheme="majorHAnsi" w:hAnsiTheme="majorHAnsi" w:cs="Arial"/>
          <w:bCs/>
          <w:color w:val="000000"/>
          <w:sz w:val="22"/>
          <w:szCs w:val="22"/>
        </w:rPr>
      </w:pPr>
      <w:r w:rsidRPr="003B3011">
        <w:rPr>
          <w:rFonts w:asciiTheme="majorHAnsi" w:hAnsiTheme="majorHAnsi" w:cs="Arial"/>
          <w:bCs/>
          <w:color w:val="000000"/>
          <w:sz w:val="22"/>
          <w:szCs w:val="22"/>
        </w:rPr>
        <w:t xml:space="preserve">However, FRPO members need clarity on how the freeze intersects with Section 26.1 (DC deferral). </w:t>
      </w:r>
    </w:p>
    <w:p w14:paraId="4B9617D0" w14:textId="77777777" w:rsidR="003D2343" w:rsidRPr="003B3011" w:rsidRDefault="003D2343" w:rsidP="003D2343">
      <w:pPr>
        <w:pStyle w:val="NormalWeb"/>
        <w:suppressAutoHyphens/>
        <w:spacing w:before="0" w:beforeAutospacing="0" w:after="0" w:afterAutospacing="0"/>
        <w:ind w:left="720"/>
        <w:rPr>
          <w:rFonts w:asciiTheme="majorHAnsi" w:hAnsiTheme="majorHAnsi" w:cs="Arial"/>
          <w:bCs/>
          <w:color w:val="000000"/>
          <w:sz w:val="22"/>
          <w:szCs w:val="22"/>
        </w:rPr>
      </w:pPr>
    </w:p>
    <w:p w14:paraId="4F200509" w14:textId="7AB4640F" w:rsidR="009A4406" w:rsidRPr="003B3011" w:rsidRDefault="00B13570" w:rsidP="000D27EA">
      <w:pPr>
        <w:pStyle w:val="NormalWeb"/>
        <w:suppressAutoHyphens/>
        <w:spacing w:before="0" w:beforeAutospacing="0" w:after="0" w:afterAutospacing="0"/>
        <w:rPr>
          <w:rFonts w:asciiTheme="majorHAnsi" w:hAnsiTheme="majorHAnsi" w:cs="Arial"/>
          <w:bCs/>
          <w:i/>
          <w:iCs/>
          <w:color w:val="000000"/>
          <w:sz w:val="22"/>
          <w:szCs w:val="22"/>
        </w:rPr>
      </w:pPr>
      <w:r w:rsidRPr="003B3011">
        <w:rPr>
          <w:rFonts w:asciiTheme="majorHAnsi" w:hAnsiTheme="majorHAnsi" w:cs="Arial"/>
          <w:bCs/>
          <w:color w:val="000000"/>
          <w:sz w:val="22"/>
          <w:szCs w:val="22"/>
        </w:rPr>
        <w:t xml:space="preserve">As mentioned earlier, Section 26.1 of the Act enables DC payments to be deferred until the issuance of a permit under the </w:t>
      </w:r>
      <w:r w:rsidRPr="003B3011">
        <w:rPr>
          <w:rFonts w:asciiTheme="majorHAnsi" w:hAnsiTheme="majorHAnsi" w:cs="Arial"/>
          <w:bCs/>
          <w:i/>
          <w:iCs/>
          <w:color w:val="000000"/>
          <w:sz w:val="22"/>
          <w:szCs w:val="22"/>
        </w:rPr>
        <w:t>Building Code Act</w:t>
      </w:r>
      <w:r w:rsidRPr="003B3011">
        <w:rPr>
          <w:rFonts w:asciiTheme="majorHAnsi" w:hAnsiTheme="majorHAnsi" w:cs="Arial"/>
          <w:bCs/>
          <w:color w:val="000000"/>
          <w:sz w:val="22"/>
          <w:szCs w:val="22"/>
        </w:rPr>
        <w:t xml:space="preserve"> authorizing occupation of the building for certain types of development, including purpose-built rental. </w:t>
      </w:r>
      <w:r w:rsidR="009A4406" w:rsidRPr="003B3011">
        <w:rPr>
          <w:rFonts w:asciiTheme="majorHAnsi" w:hAnsiTheme="majorHAnsi" w:cs="Arial"/>
          <w:bCs/>
          <w:color w:val="000000"/>
          <w:sz w:val="22"/>
          <w:szCs w:val="22"/>
        </w:rPr>
        <w:t>In this circumstance, the</w:t>
      </w:r>
      <w:r w:rsidRPr="003B3011">
        <w:rPr>
          <w:rFonts w:asciiTheme="majorHAnsi" w:hAnsiTheme="majorHAnsi" w:cs="Arial"/>
          <w:bCs/>
          <w:color w:val="000000"/>
          <w:sz w:val="22"/>
          <w:szCs w:val="22"/>
        </w:rPr>
        <w:t xml:space="preserve"> DC payment would be triggered when </w:t>
      </w:r>
      <w:r w:rsidR="009A4406" w:rsidRPr="003B3011">
        <w:rPr>
          <w:rFonts w:asciiTheme="majorHAnsi" w:hAnsiTheme="majorHAnsi" w:cs="Arial"/>
          <w:bCs/>
          <w:color w:val="000000"/>
          <w:sz w:val="22"/>
          <w:szCs w:val="22"/>
        </w:rPr>
        <w:t>a building</w:t>
      </w:r>
      <w:r w:rsidRPr="003B3011">
        <w:rPr>
          <w:rFonts w:asciiTheme="majorHAnsi" w:hAnsiTheme="majorHAnsi" w:cs="Arial"/>
          <w:bCs/>
          <w:color w:val="000000"/>
          <w:sz w:val="22"/>
          <w:szCs w:val="22"/>
        </w:rPr>
        <w:t xml:space="preserve"> can be occupied instead of when the building permit for construction is issued</w:t>
      </w:r>
      <w:r w:rsidR="009A4406" w:rsidRPr="003B3011">
        <w:rPr>
          <w:rFonts w:asciiTheme="majorHAnsi" w:hAnsiTheme="majorHAnsi" w:cs="Arial"/>
          <w:bCs/>
          <w:color w:val="000000"/>
          <w:sz w:val="22"/>
          <w:szCs w:val="22"/>
        </w:rPr>
        <w:t xml:space="preserve">. </w:t>
      </w:r>
    </w:p>
    <w:p w14:paraId="0BCB3EE3" w14:textId="77777777" w:rsidR="009A4406" w:rsidRPr="003B3011" w:rsidRDefault="009A4406" w:rsidP="009A4406">
      <w:pPr>
        <w:pStyle w:val="NormalWeb"/>
        <w:suppressAutoHyphens/>
        <w:spacing w:before="0" w:beforeAutospacing="0" w:after="0" w:afterAutospacing="0"/>
        <w:rPr>
          <w:rFonts w:asciiTheme="majorHAnsi" w:hAnsiTheme="majorHAnsi" w:cs="Arial"/>
          <w:bCs/>
          <w:color w:val="000000"/>
          <w:sz w:val="22"/>
          <w:szCs w:val="22"/>
        </w:rPr>
      </w:pPr>
    </w:p>
    <w:p w14:paraId="44DC9875" w14:textId="3025AE5B" w:rsidR="009A4406" w:rsidRPr="003B3011" w:rsidRDefault="009A4406" w:rsidP="000D27EA">
      <w:pPr>
        <w:pStyle w:val="NormalWeb"/>
        <w:suppressAutoHyphens/>
        <w:spacing w:before="0" w:beforeAutospacing="0" w:after="0" w:afterAutospacing="0"/>
        <w:rPr>
          <w:rFonts w:asciiTheme="majorHAnsi" w:hAnsiTheme="majorHAnsi" w:cs="Arial"/>
          <w:bCs/>
          <w:color w:val="000000"/>
          <w:sz w:val="22"/>
          <w:szCs w:val="22"/>
        </w:rPr>
      </w:pPr>
      <w:r w:rsidRPr="003B3011">
        <w:rPr>
          <w:rFonts w:asciiTheme="majorHAnsi" w:hAnsiTheme="majorHAnsi" w:cs="Arial"/>
          <w:bCs/>
          <w:color w:val="000000"/>
          <w:sz w:val="22"/>
          <w:szCs w:val="22"/>
        </w:rPr>
        <w:t xml:space="preserve">It may be reasonable to assume that, in most cases, the period of time from approval of application to getting a building permit is usually less than 2 years. However, the period of time from approval of application to occupancy can rarely be less than 2 years. </w:t>
      </w:r>
    </w:p>
    <w:p w14:paraId="4BC20329" w14:textId="77777777" w:rsidR="009A4406" w:rsidRPr="003B3011" w:rsidRDefault="009A4406" w:rsidP="009A4406">
      <w:pPr>
        <w:pStyle w:val="NormalWeb"/>
        <w:suppressAutoHyphens/>
        <w:spacing w:before="0" w:beforeAutospacing="0" w:after="0" w:afterAutospacing="0"/>
        <w:ind w:left="720"/>
        <w:rPr>
          <w:rFonts w:asciiTheme="majorHAnsi" w:hAnsiTheme="majorHAnsi" w:cs="Arial"/>
          <w:bCs/>
          <w:color w:val="000000"/>
          <w:sz w:val="22"/>
          <w:szCs w:val="22"/>
        </w:rPr>
      </w:pPr>
    </w:p>
    <w:p w14:paraId="2033E88A" w14:textId="4A3956FB" w:rsidR="003D2343" w:rsidRPr="003B3011" w:rsidRDefault="009A4406" w:rsidP="000D27EA">
      <w:pPr>
        <w:pStyle w:val="NormalWeb"/>
        <w:suppressAutoHyphens/>
        <w:spacing w:before="0" w:beforeAutospacing="0" w:after="0" w:afterAutospacing="0"/>
        <w:rPr>
          <w:rFonts w:asciiTheme="majorHAnsi" w:hAnsiTheme="majorHAnsi" w:cs="Arial"/>
          <w:bCs/>
          <w:i/>
          <w:iCs/>
          <w:color w:val="000000"/>
          <w:sz w:val="22"/>
          <w:szCs w:val="22"/>
        </w:rPr>
      </w:pPr>
      <w:r w:rsidRPr="003B3011">
        <w:rPr>
          <w:rFonts w:asciiTheme="majorHAnsi" w:hAnsiTheme="majorHAnsi" w:cs="Arial"/>
          <w:bCs/>
          <w:color w:val="000000"/>
          <w:sz w:val="22"/>
          <w:szCs w:val="22"/>
        </w:rPr>
        <w:t xml:space="preserve">For clarity, FRPO urges the Ministry to clarify in the regulation that projects which are eligible for the deferred DC payment scheme will not have their DC freeze lifted until they receive an occupancy permit.  </w:t>
      </w:r>
      <w:r w:rsidR="00B13570" w:rsidRPr="003B3011">
        <w:rPr>
          <w:rFonts w:asciiTheme="majorHAnsi" w:hAnsiTheme="majorHAnsi" w:cs="Arial"/>
          <w:bCs/>
          <w:color w:val="000000"/>
          <w:sz w:val="22"/>
          <w:szCs w:val="22"/>
        </w:rPr>
        <w:t xml:space="preserve"> </w:t>
      </w:r>
      <w:r w:rsidR="00D27EA4" w:rsidRPr="003B3011">
        <w:rPr>
          <w:rFonts w:asciiTheme="majorHAnsi" w:hAnsiTheme="majorHAnsi" w:cs="Arial"/>
          <w:bCs/>
          <w:i/>
          <w:iCs/>
          <w:color w:val="000000"/>
          <w:sz w:val="22"/>
          <w:szCs w:val="22"/>
        </w:rPr>
        <w:t xml:space="preserve"> </w:t>
      </w:r>
    </w:p>
    <w:p w14:paraId="5A96D85D" w14:textId="1188DC5A" w:rsidR="00F200A2" w:rsidRPr="003B3011" w:rsidRDefault="00F200A2" w:rsidP="00B3741E">
      <w:pPr>
        <w:pStyle w:val="NormalWeb"/>
        <w:suppressAutoHyphens/>
        <w:spacing w:before="0" w:beforeAutospacing="0" w:after="0" w:afterAutospacing="0"/>
        <w:rPr>
          <w:rFonts w:asciiTheme="majorHAnsi" w:hAnsiTheme="majorHAnsi" w:cs="Arial"/>
          <w:b/>
          <w:color w:val="000000"/>
          <w:sz w:val="22"/>
          <w:szCs w:val="22"/>
        </w:rPr>
      </w:pPr>
      <w:r w:rsidRPr="003B3011">
        <w:rPr>
          <w:rFonts w:asciiTheme="majorHAnsi" w:hAnsiTheme="majorHAnsi" w:cs="Arial"/>
          <w:b/>
          <w:color w:val="000000"/>
          <w:sz w:val="22"/>
          <w:szCs w:val="22"/>
        </w:rPr>
        <w:lastRenderedPageBreak/>
        <w:t>Interest rate during the deferral and freeze of development charges</w:t>
      </w:r>
    </w:p>
    <w:p w14:paraId="684B2005" w14:textId="7731D4C7" w:rsidR="00F200A2" w:rsidRPr="003B3011" w:rsidRDefault="00F200A2" w:rsidP="00F200A2">
      <w:pPr>
        <w:pStyle w:val="NormalWeb"/>
        <w:suppressAutoHyphens/>
        <w:spacing w:before="0" w:beforeAutospacing="0" w:after="0" w:afterAutospacing="0"/>
        <w:rPr>
          <w:rFonts w:asciiTheme="majorHAnsi" w:hAnsiTheme="majorHAnsi" w:cs="Arial"/>
          <w:b/>
          <w:color w:val="000000"/>
          <w:sz w:val="22"/>
          <w:szCs w:val="22"/>
        </w:rPr>
      </w:pPr>
    </w:p>
    <w:p w14:paraId="43F550AC" w14:textId="34555D59" w:rsidR="001D57D2" w:rsidRPr="003B3011" w:rsidRDefault="0062270E" w:rsidP="00F200A2">
      <w:pPr>
        <w:pStyle w:val="NormalWeb"/>
        <w:suppressAutoHyphens/>
        <w:spacing w:before="0" w:beforeAutospacing="0" w:after="0" w:afterAutospacing="0"/>
        <w:rPr>
          <w:rFonts w:asciiTheme="majorHAnsi" w:hAnsiTheme="majorHAnsi" w:cs="Arial"/>
          <w:bCs/>
          <w:color w:val="000000"/>
          <w:sz w:val="22"/>
          <w:szCs w:val="22"/>
        </w:rPr>
      </w:pPr>
      <w:r w:rsidRPr="003B3011">
        <w:rPr>
          <w:rFonts w:asciiTheme="majorHAnsi" w:hAnsiTheme="majorHAnsi" w:cs="Arial"/>
          <w:bCs/>
          <w:color w:val="000000"/>
          <w:sz w:val="22"/>
          <w:szCs w:val="22"/>
        </w:rPr>
        <w:t xml:space="preserve">The legislation enabled the Minister to prescribe a maximum interest </w:t>
      </w:r>
      <w:r w:rsidR="00510268" w:rsidRPr="003B3011">
        <w:rPr>
          <w:rFonts w:asciiTheme="majorHAnsi" w:hAnsiTheme="majorHAnsi" w:cs="Arial"/>
          <w:bCs/>
          <w:color w:val="000000"/>
          <w:sz w:val="22"/>
          <w:szCs w:val="22"/>
        </w:rPr>
        <w:t xml:space="preserve">a municipality can charge on </w:t>
      </w:r>
      <w:r w:rsidR="004F5EDA" w:rsidRPr="003B3011">
        <w:rPr>
          <w:rFonts w:asciiTheme="majorHAnsi" w:hAnsiTheme="majorHAnsi" w:cs="Arial"/>
          <w:bCs/>
          <w:color w:val="000000"/>
          <w:sz w:val="22"/>
          <w:szCs w:val="22"/>
        </w:rPr>
        <w:t>DCs</w:t>
      </w:r>
      <w:r w:rsidR="00510268" w:rsidRPr="003B3011">
        <w:rPr>
          <w:rFonts w:asciiTheme="majorHAnsi" w:hAnsiTheme="majorHAnsi" w:cs="Arial"/>
          <w:bCs/>
          <w:color w:val="000000"/>
          <w:sz w:val="22"/>
          <w:szCs w:val="22"/>
        </w:rPr>
        <w:t xml:space="preserve"> payable during the deferral</w:t>
      </w:r>
      <w:r w:rsidR="001D57D2" w:rsidRPr="003B3011">
        <w:rPr>
          <w:rFonts w:asciiTheme="majorHAnsi" w:hAnsiTheme="majorHAnsi" w:cs="Arial"/>
          <w:bCs/>
          <w:color w:val="000000"/>
          <w:sz w:val="22"/>
          <w:szCs w:val="22"/>
        </w:rPr>
        <w:t xml:space="preserve"> period</w:t>
      </w:r>
      <w:r w:rsidR="00071684" w:rsidRPr="003B3011">
        <w:rPr>
          <w:rFonts w:asciiTheme="majorHAnsi" w:hAnsiTheme="majorHAnsi" w:cs="Arial"/>
          <w:bCs/>
          <w:color w:val="000000"/>
          <w:sz w:val="22"/>
          <w:szCs w:val="22"/>
        </w:rPr>
        <w:t xml:space="preserve"> under Section 26.1</w:t>
      </w:r>
      <w:r w:rsidR="00510268" w:rsidRPr="003B3011">
        <w:rPr>
          <w:rFonts w:asciiTheme="majorHAnsi" w:hAnsiTheme="majorHAnsi" w:cs="Arial"/>
          <w:bCs/>
          <w:color w:val="000000"/>
          <w:sz w:val="22"/>
          <w:szCs w:val="22"/>
        </w:rPr>
        <w:t xml:space="preserve"> </w:t>
      </w:r>
      <w:r w:rsidR="004F5EDA" w:rsidRPr="003B3011">
        <w:rPr>
          <w:rFonts w:asciiTheme="majorHAnsi" w:hAnsiTheme="majorHAnsi" w:cs="Arial"/>
          <w:bCs/>
          <w:color w:val="000000"/>
          <w:sz w:val="22"/>
          <w:szCs w:val="22"/>
        </w:rPr>
        <w:t xml:space="preserve">and </w:t>
      </w:r>
      <w:r w:rsidR="001D57D2" w:rsidRPr="003B3011">
        <w:rPr>
          <w:rFonts w:asciiTheme="majorHAnsi" w:hAnsiTheme="majorHAnsi" w:cs="Arial"/>
          <w:bCs/>
          <w:color w:val="000000"/>
          <w:sz w:val="22"/>
          <w:szCs w:val="22"/>
        </w:rPr>
        <w:t>during the freeze from when the application is received until the DC is payable</w:t>
      </w:r>
      <w:r w:rsidR="00071684" w:rsidRPr="003B3011">
        <w:rPr>
          <w:rFonts w:asciiTheme="majorHAnsi" w:hAnsiTheme="majorHAnsi" w:cs="Arial"/>
          <w:bCs/>
          <w:color w:val="000000"/>
          <w:sz w:val="22"/>
          <w:szCs w:val="22"/>
        </w:rPr>
        <w:t xml:space="preserve"> under Section 26.2</w:t>
      </w:r>
      <w:r w:rsidR="001D57D2" w:rsidRPr="003B3011">
        <w:rPr>
          <w:rFonts w:asciiTheme="majorHAnsi" w:hAnsiTheme="majorHAnsi" w:cs="Arial"/>
          <w:bCs/>
          <w:color w:val="000000"/>
          <w:sz w:val="22"/>
          <w:szCs w:val="22"/>
        </w:rPr>
        <w:t xml:space="preserve">. However, the Minister chose not to prescribe a maximum interest rate. </w:t>
      </w:r>
    </w:p>
    <w:p w14:paraId="58F80F91" w14:textId="77777777" w:rsidR="001D57D2" w:rsidRPr="003B3011" w:rsidRDefault="001D57D2" w:rsidP="00F200A2">
      <w:pPr>
        <w:pStyle w:val="NormalWeb"/>
        <w:suppressAutoHyphens/>
        <w:spacing w:before="0" w:beforeAutospacing="0" w:after="0" w:afterAutospacing="0"/>
        <w:rPr>
          <w:rFonts w:asciiTheme="majorHAnsi" w:hAnsiTheme="majorHAnsi" w:cs="Arial"/>
          <w:bCs/>
          <w:color w:val="000000"/>
          <w:sz w:val="22"/>
          <w:szCs w:val="22"/>
        </w:rPr>
      </w:pPr>
    </w:p>
    <w:p w14:paraId="018BB15D" w14:textId="73521C47" w:rsidR="00510268" w:rsidRPr="003B3011" w:rsidRDefault="007D19B8" w:rsidP="00F200A2">
      <w:pPr>
        <w:pStyle w:val="NormalWeb"/>
        <w:suppressAutoHyphens/>
        <w:spacing w:before="0" w:beforeAutospacing="0" w:after="0" w:afterAutospacing="0"/>
        <w:rPr>
          <w:rFonts w:asciiTheme="majorHAnsi" w:hAnsiTheme="majorHAnsi" w:cs="Arial"/>
          <w:bCs/>
          <w:color w:val="000000"/>
          <w:sz w:val="22"/>
          <w:szCs w:val="22"/>
        </w:rPr>
      </w:pPr>
      <w:r w:rsidRPr="003B3011">
        <w:rPr>
          <w:rFonts w:asciiTheme="majorHAnsi" w:hAnsiTheme="majorHAnsi" w:cs="Arial"/>
          <w:bCs/>
          <w:color w:val="000000"/>
          <w:sz w:val="22"/>
          <w:szCs w:val="22"/>
        </w:rPr>
        <w:t>FRPO members have significant concerns with the proposed approach</w:t>
      </w:r>
      <w:r w:rsidR="00071684" w:rsidRPr="003B3011">
        <w:rPr>
          <w:rFonts w:asciiTheme="majorHAnsi" w:hAnsiTheme="majorHAnsi" w:cs="Arial"/>
          <w:bCs/>
          <w:color w:val="000000"/>
          <w:sz w:val="22"/>
          <w:szCs w:val="22"/>
        </w:rPr>
        <w:t xml:space="preserve">. </w:t>
      </w:r>
      <w:r w:rsidRPr="003B3011">
        <w:rPr>
          <w:rFonts w:asciiTheme="majorHAnsi" w:hAnsiTheme="majorHAnsi" w:cs="Arial"/>
          <w:bCs/>
          <w:color w:val="000000"/>
          <w:sz w:val="22"/>
          <w:szCs w:val="22"/>
        </w:rPr>
        <w:t xml:space="preserve">We believe that this has the potential of undermining the entire benefit arising from freezing the DC rate at an earlier point or the provision for a deferral. It can essentially make both Sections 26.1 and 26.2 irrelevant if the municipality charges a higher interest rate than the developer can obtain from the market. </w:t>
      </w:r>
    </w:p>
    <w:p w14:paraId="20AD6AD2" w14:textId="37E7CBD0" w:rsidR="00A326CC" w:rsidRPr="003B3011" w:rsidRDefault="00A326CC" w:rsidP="00F200A2">
      <w:pPr>
        <w:pStyle w:val="NormalWeb"/>
        <w:suppressAutoHyphens/>
        <w:spacing w:before="0" w:beforeAutospacing="0" w:after="0" w:afterAutospacing="0"/>
        <w:rPr>
          <w:rFonts w:asciiTheme="majorHAnsi" w:hAnsiTheme="majorHAnsi" w:cs="Arial"/>
          <w:bCs/>
          <w:color w:val="000000"/>
          <w:sz w:val="22"/>
          <w:szCs w:val="22"/>
        </w:rPr>
      </w:pPr>
    </w:p>
    <w:p w14:paraId="647D9BA2" w14:textId="77777777" w:rsidR="0037625F" w:rsidRPr="003B3011" w:rsidRDefault="00A326CC" w:rsidP="00F200A2">
      <w:pPr>
        <w:pStyle w:val="NormalWeb"/>
        <w:suppressAutoHyphens/>
        <w:spacing w:before="0" w:beforeAutospacing="0" w:after="0" w:afterAutospacing="0"/>
        <w:rPr>
          <w:rFonts w:asciiTheme="majorHAnsi" w:hAnsiTheme="majorHAnsi" w:cs="Arial"/>
          <w:bCs/>
          <w:color w:val="000000"/>
          <w:sz w:val="22"/>
          <w:szCs w:val="22"/>
        </w:rPr>
      </w:pPr>
      <w:r w:rsidRPr="003B3011">
        <w:rPr>
          <w:rFonts w:asciiTheme="majorHAnsi" w:hAnsiTheme="majorHAnsi" w:cs="Arial"/>
          <w:bCs/>
          <w:color w:val="000000"/>
          <w:sz w:val="22"/>
          <w:szCs w:val="22"/>
        </w:rPr>
        <w:t xml:space="preserve">In fact, it is possible the proposed approach of not setting a maximum interest rate will make the situation worse for rental housing developments and reduce the number of units that go to market when compared to the pre-Bill 108 environment. </w:t>
      </w:r>
    </w:p>
    <w:p w14:paraId="45657D73" w14:textId="77777777" w:rsidR="0037625F" w:rsidRPr="003B3011" w:rsidRDefault="0037625F" w:rsidP="00F200A2">
      <w:pPr>
        <w:pStyle w:val="NormalWeb"/>
        <w:suppressAutoHyphens/>
        <w:spacing w:before="0" w:beforeAutospacing="0" w:after="0" w:afterAutospacing="0"/>
        <w:rPr>
          <w:rFonts w:asciiTheme="majorHAnsi" w:hAnsiTheme="majorHAnsi" w:cs="Arial"/>
          <w:bCs/>
          <w:color w:val="000000"/>
          <w:sz w:val="22"/>
          <w:szCs w:val="22"/>
        </w:rPr>
      </w:pPr>
    </w:p>
    <w:p w14:paraId="4E9D413C" w14:textId="1D009752" w:rsidR="00E97300" w:rsidRPr="003B3011" w:rsidRDefault="00A326CC" w:rsidP="00F200A2">
      <w:pPr>
        <w:pStyle w:val="NormalWeb"/>
        <w:suppressAutoHyphens/>
        <w:spacing w:before="0" w:beforeAutospacing="0" w:after="0" w:afterAutospacing="0"/>
        <w:rPr>
          <w:rFonts w:asciiTheme="majorHAnsi" w:hAnsiTheme="majorHAnsi" w:cs="Arial"/>
          <w:bCs/>
          <w:color w:val="000000"/>
          <w:sz w:val="22"/>
          <w:szCs w:val="22"/>
        </w:rPr>
      </w:pPr>
      <w:r w:rsidRPr="003B3011">
        <w:rPr>
          <w:rFonts w:asciiTheme="majorHAnsi" w:hAnsiTheme="majorHAnsi" w:cs="Arial"/>
          <w:bCs/>
          <w:color w:val="000000"/>
          <w:sz w:val="22"/>
          <w:szCs w:val="22"/>
        </w:rPr>
        <w:t xml:space="preserve">For example, </w:t>
      </w:r>
      <w:r w:rsidR="00E97300" w:rsidRPr="003B3011">
        <w:rPr>
          <w:rFonts w:asciiTheme="majorHAnsi" w:hAnsiTheme="majorHAnsi" w:cs="Arial"/>
          <w:bCs/>
          <w:color w:val="000000"/>
          <w:sz w:val="22"/>
          <w:szCs w:val="22"/>
        </w:rPr>
        <w:t xml:space="preserve">in a hypothetical pre-Bill 108 situation where the DC amount increases 20 per cent from when the application is filed to when the building permit is issued, the developer would simply pay 20 per cent extra during that period of time. Now, in a post-Bill 108 scenario with the same amount of time lapsing between the application and building permit, the municipality can set an interest rate that results in any increase in DC payable they wish </w:t>
      </w:r>
      <w:r w:rsidR="00071684" w:rsidRPr="003B3011">
        <w:rPr>
          <w:rFonts w:asciiTheme="majorHAnsi" w:hAnsiTheme="majorHAnsi" w:cs="Arial"/>
          <w:bCs/>
          <w:color w:val="000000"/>
          <w:sz w:val="22"/>
          <w:szCs w:val="22"/>
        </w:rPr>
        <w:t xml:space="preserve">(i.e. </w:t>
      </w:r>
      <w:r w:rsidR="00E97300" w:rsidRPr="003B3011">
        <w:rPr>
          <w:rFonts w:asciiTheme="majorHAnsi" w:hAnsiTheme="majorHAnsi" w:cs="Arial"/>
          <w:bCs/>
          <w:color w:val="000000"/>
          <w:sz w:val="22"/>
          <w:szCs w:val="22"/>
        </w:rPr>
        <w:t>30 per cent, 40 per cent, 50 per cent, etc.</w:t>
      </w:r>
      <w:r w:rsidR="00071684" w:rsidRPr="003B3011">
        <w:rPr>
          <w:rFonts w:asciiTheme="majorHAnsi" w:hAnsiTheme="majorHAnsi" w:cs="Arial"/>
          <w:bCs/>
          <w:color w:val="000000"/>
          <w:sz w:val="22"/>
          <w:szCs w:val="22"/>
        </w:rPr>
        <w:t>)</w:t>
      </w:r>
      <w:r w:rsidR="00E97300" w:rsidRPr="003B3011">
        <w:rPr>
          <w:rFonts w:asciiTheme="majorHAnsi" w:hAnsiTheme="majorHAnsi" w:cs="Arial"/>
          <w:bCs/>
          <w:color w:val="000000"/>
          <w:sz w:val="22"/>
          <w:szCs w:val="22"/>
        </w:rPr>
        <w:t xml:space="preserve"> </w:t>
      </w:r>
    </w:p>
    <w:p w14:paraId="6A38CB04" w14:textId="1FD146C0" w:rsidR="00E97300" w:rsidRPr="003B3011" w:rsidRDefault="00E97300" w:rsidP="00F200A2">
      <w:pPr>
        <w:pStyle w:val="NormalWeb"/>
        <w:suppressAutoHyphens/>
        <w:spacing w:before="0" w:beforeAutospacing="0" w:after="0" w:afterAutospacing="0"/>
        <w:rPr>
          <w:rFonts w:asciiTheme="majorHAnsi" w:hAnsiTheme="majorHAnsi" w:cs="Arial"/>
          <w:bCs/>
          <w:color w:val="000000"/>
          <w:sz w:val="22"/>
          <w:szCs w:val="22"/>
        </w:rPr>
      </w:pPr>
    </w:p>
    <w:p w14:paraId="3A93F59D" w14:textId="7D4BD682" w:rsidR="00E97300" w:rsidRPr="003B3011" w:rsidRDefault="00071684" w:rsidP="00F200A2">
      <w:pPr>
        <w:pStyle w:val="NormalWeb"/>
        <w:suppressAutoHyphens/>
        <w:spacing w:before="0" w:beforeAutospacing="0" w:after="0" w:afterAutospacing="0"/>
        <w:rPr>
          <w:rFonts w:asciiTheme="majorHAnsi" w:hAnsiTheme="majorHAnsi" w:cs="Arial"/>
          <w:bCs/>
          <w:color w:val="000000"/>
          <w:sz w:val="22"/>
          <w:szCs w:val="22"/>
        </w:rPr>
      </w:pPr>
      <w:r w:rsidRPr="003B3011">
        <w:rPr>
          <w:rFonts w:asciiTheme="majorHAnsi" w:hAnsiTheme="majorHAnsi" w:cs="Arial"/>
          <w:bCs/>
          <w:color w:val="000000"/>
          <w:sz w:val="22"/>
          <w:szCs w:val="22"/>
        </w:rPr>
        <w:t>T</w:t>
      </w:r>
      <w:r w:rsidR="00E97300" w:rsidRPr="003B3011">
        <w:rPr>
          <w:rFonts w:asciiTheme="majorHAnsi" w:hAnsiTheme="majorHAnsi" w:cs="Arial"/>
          <w:bCs/>
          <w:color w:val="000000"/>
          <w:sz w:val="22"/>
          <w:szCs w:val="22"/>
        </w:rPr>
        <w:t>hat would be a scenario where the developer is worse off in the post-Bill 108 environment tha</w:t>
      </w:r>
      <w:r w:rsidRPr="003B3011">
        <w:rPr>
          <w:rFonts w:asciiTheme="majorHAnsi" w:hAnsiTheme="majorHAnsi" w:cs="Arial"/>
          <w:bCs/>
          <w:color w:val="000000"/>
          <w:sz w:val="22"/>
          <w:szCs w:val="22"/>
        </w:rPr>
        <w:t>n</w:t>
      </w:r>
      <w:r w:rsidR="00E97300" w:rsidRPr="003B3011">
        <w:rPr>
          <w:rFonts w:asciiTheme="majorHAnsi" w:hAnsiTheme="majorHAnsi" w:cs="Arial"/>
          <w:bCs/>
          <w:color w:val="000000"/>
          <w:sz w:val="22"/>
          <w:szCs w:val="22"/>
        </w:rPr>
        <w:t xml:space="preserve"> they were before the changes. This increase in cost means less projects are feasible and less units come onto the market, completely contrary to the government’s intended objective. </w:t>
      </w:r>
    </w:p>
    <w:p w14:paraId="128D4A05" w14:textId="515D50B9" w:rsidR="000027E4" w:rsidRPr="003B3011" w:rsidRDefault="000027E4" w:rsidP="00F200A2">
      <w:pPr>
        <w:pStyle w:val="NormalWeb"/>
        <w:suppressAutoHyphens/>
        <w:spacing w:before="0" w:beforeAutospacing="0" w:after="0" w:afterAutospacing="0"/>
        <w:rPr>
          <w:rFonts w:asciiTheme="majorHAnsi" w:hAnsiTheme="majorHAnsi" w:cs="Arial"/>
          <w:bCs/>
          <w:color w:val="000000"/>
          <w:sz w:val="22"/>
          <w:szCs w:val="22"/>
        </w:rPr>
      </w:pPr>
    </w:p>
    <w:p w14:paraId="03EE97D0" w14:textId="25687D9D" w:rsidR="000027E4" w:rsidRPr="003B3011" w:rsidRDefault="000027E4" w:rsidP="00F200A2">
      <w:pPr>
        <w:pStyle w:val="NormalWeb"/>
        <w:suppressAutoHyphens/>
        <w:spacing w:before="0" w:beforeAutospacing="0" w:after="0" w:afterAutospacing="0"/>
        <w:rPr>
          <w:rFonts w:asciiTheme="majorHAnsi" w:hAnsiTheme="majorHAnsi" w:cs="Arial"/>
          <w:bCs/>
          <w:color w:val="000000"/>
          <w:sz w:val="22"/>
          <w:szCs w:val="22"/>
        </w:rPr>
      </w:pPr>
      <w:r w:rsidRPr="003B3011">
        <w:rPr>
          <w:rFonts w:asciiTheme="majorHAnsi" w:hAnsiTheme="majorHAnsi" w:cs="Arial"/>
          <w:bCs/>
          <w:color w:val="000000"/>
          <w:sz w:val="22"/>
          <w:szCs w:val="22"/>
        </w:rPr>
        <w:t>Unless the Minister sets a maximum interest rate, municipalities have the ability to “game the rules” and actually make it more difficult and expensive for rental housing development projects to proceed</w:t>
      </w:r>
      <w:r w:rsidR="00071684" w:rsidRPr="003B3011">
        <w:rPr>
          <w:rFonts w:asciiTheme="majorHAnsi" w:hAnsiTheme="majorHAnsi" w:cs="Arial"/>
          <w:bCs/>
          <w:color w:val="000000"/>
          <w:sz w:val="22"/>
          <w:szCs w:val="22"/>
        </w:rPr>
        <w:t>.</w:t>
      </w:r>
    </w:p>
    <w:p w14:paraId="5A6FEDFA" w14:textId="13096817" w:rsidR="00E97300" w:rsidRPr="003B3011" w:rsidRDefault="00E97300" w:rsidP="00F200A2">
      <w:pPr>
        <w:pStyle w:val="NormalWeb"/>
        <w:suppressAutoHyphens/>
        <w:spacing w:before="0" w:beforeAutospacing="0" w:after="0" w:afterAutospacing="0"/>
        <w:rPr>
          <w:rFonts w:asciiTheme="majorHAnsi" w:hAnsiTheme="majorHAnsi" w:cs="Arial"/>
          <w:bCs/>
          <w:color w:val="000000"/>
          <w:sz w:val="22"/>
          <w:szCs w:val="22"/>
        </w:rPr>
      </w:pPr>
    </w:p>
    <w:p w14:paraId="6AEAECC8" w14:textId="1C39F8CD" w:rsidR="00E97300" w:rsidRPr="003B3011" w:rsidRDefault="00E97300" w:rsidP="00F200A2">
      <w:pPr>
        <w:pStyle w:val="NormalWeb"/>
        <w:suppressAutoHyphens/>
        <w:spacing w:before="0" w:beforeAutospacing="0" w:after="0" w:afterAutospacing="0"/>
        <w:rPr>
          <w:rFonts w:asciiTheme="majorHAnsi" w:hAnsiTheme="majorHAnsi" w:cs="Arial"/>
          <w:bCs/>
          <w:color w:val="000000"/>
          <w:sz w:val="22"/>
          <w:szCs w:val="22"/>
        </w:rPr>
      </w:pPr>
      <w:r w:rsidRPr="003B3011">
        <w:rPr>
          <w:rFonts w:asciiTheme="majorHAnsi" w:hAnsiTheme="majorHAnsi" w:cs="Arial"/>
          <w:bCs/>
          <w:color w:val="000000"/>
          <w:sz w:val="22"/>
          <w:szCs w:val="22"/>
        </w:rPr>
        <w:t>Therefor</w:t>
      </w:r>
      <w:r w:rsidR="00FE31D5">
        <w:rPr>
          <w:rFonts w:asciiTheme="majorHAnsi" w:hAnsiTheme="majorHAnsi" w:cs="Arial"/>
          <w:bCs/>
          <w:color w:val="000000"/>
          <w:sz w:val="22"/>
          <w:szCs w:val="22"/>
        </w:rPr>
        <w:t>e</w:t>
      </w:r>
      <w:r w:rsidRPr="003B3011">
        <w:rPr>
          <w:rFonts w:asciiTheme="majorHAnsi" w:hAnsiTheme="majorHAnsi" w:cs="Arial"/>
          <w:bCs/>
          <w:color w:val="000000"/>
          <w:sz w:val="22"/>
          <w:szCs w:val="22"/>
        </w:rPr>
        <w:t xml:space="preserve">, FRPO strongly urges the government to prescribe a maximum interest rate within the regulation. </w:t>
      </w:r>
      <w:r w:rsidR="008124DB" w:rsidRPr="003B3011">
        <w:rPr>
          <w:rFonts w:asciiTheme="majorHAnsi" w:hAnsiTheme="majorHAnsi" w:cs="Arial"/>
          <w:bCs/>
          <w:color w:val="000000"/>
          <w:sz w:val="22"/>
          <w:szCs w:val="22"/>
        </w:rPr>
        <w:t>For optimal impact, the maximum rate should be below the interest rate a developer can reasonable obtain from the market</w:t>
      </w:r>
      <w:r w:rsidR="005E0F25" w:rsidRPr="003B3011">
        <w:rPr>
          <w:rFonts w:asciiTheme="majorHAnsi" w:hAnsiTheme="majorHAnsi" w:cs="Arial"/>
          <w:bCs/>
          <w:color w:val="000000"/>
          <w:sz w:val="22"/>
          <w:szCs w:val="22"/>
        </w:rPr>
        <w:t xml:space="preserve"> otherwise the deferral does not add much value.</w:t>
      </w:r>
      <w:r w:rsidR="008124DB" w:rsidRPr="003B3011">
        <w:rPr>
          <w:rFonts w:asciiTheme="majorHAnsi" w:hAnsiTheme="majorHAnsi" w:cs="Arial"/>
          <w:bCs/>
          <w:color w:val="000000"/>
          <w:sz w:val="22"/>
          <w:szCs w:val="22"/>
        </w:rPr>
        <w:t xml:space="preserve"> </w:t>
      </w:r>
    </w:p>
    <w:p w14:paraId="2F291F88" w14:textId="57AB60B9" w:rsidR="00F200A2" w:rsidRPr="003B3011" w:rsidRDefault="00F200A2" w:rsidP="00F200A2">
      <w:pPr>
        <w:pStyle w:val="NormalWeb"/>
        <w:suppressAutoHyphens/>
        <w:spacing w:before="0" w:beforeAutospacing="0" w:after="0" w:afterAutospacing="0"/>
        <w:rPr>
          <w:rFonts w:asciiTheme="majorHAnsi" w:hAnsiTheme="majorHAnsi" w:cs="Arial"/>
          <w:b/>
          <w:color w:val="000000"/>
          <w:sz w:val="22"/>
          <w:szCs w:val="22"/>
        </w:rPr>
      </w:pPr>
    </w:p>
    <w:p w14:paraId="64AA7B83" w14:textId="7B51366A" w:rsidR="00F200A2" w:rsidRPr="003B3011" w:rsidRDefault="00F200A2" w:rsidP="00F200A2">
      <w:pPr>
        <w:pStyle w:val="NormalWeb"/>
        <w:suppressAutoHyphens/>
        <w:spacing w:before="0" w:beforeAutospacing="0" w:after="0" w:afterAutospacing="0"/>
        <w:rPr>
          <w:rFonts w:asciiTheme="majorHAnsi" w:hAnsiTheme="majorHAnsi" w:cs="Arial"/>
          <w:b/>
          <w:color w:val="000000"/>
          <w:sz w:val="22"/>
          <w:szCs w:val="22"/>
        </w:rPr>
      </w:pPr>
    </w:p>
    <w:p w14:paraId="75A17AF0" w14:textId="6F916FC2" w:rsidR="00F200A2" w:rsidRPr="003B3011" w:rsidRDefault="00F200A2" w:rsidP="00B3741E">
      <w:pPr>
        <w:pStyle w:val="NormalWeb"/>
        <w:suppressAutoHyphens/>
        <w:spacing w:before="0" w:beforeAutospacing="0" w:after="0" w:afterAutospacing="0"/>
        <w:rPr>
          <w:rFonts w:asciiTheme="majorHAnsi" w:hAnsiTheme="majorHAnsi" w:cs="Arial"/>
          <w:b/>
          <w:color w:val="000000"/>
          <w:sz w:val="22"/>
          <w:szCs w:val="22"/>
        </w:rPr>
      </w:pPr>
      <w:r w:rsidRPr="003B3011">
        <w:rPr>
          <w:rFonts w:asciiTheme="majorHAnsi" w:hAnsiTheme="majorHAnsi" w:cs="Arial"/>
          <w:b/>
          <w:color w:val="000000"/>
          <w:sz w:val="22"/>
          <w:szCs w:val="22"/>
        </w:rPr>
        <w:t>Additional dwelling units</w:t>
      </w:r>
    </w:p>
    <w:p w14:paraId="7FFD6150" w14:textId="368B3CAA" w:rsidR="00F200A2" w:rsidRPr="003B3011" w:rsidRDefault="00F200A2" w:rsidP="00F200A2">
      <w:pPr>
        <w:pStyle w:val="NormalWeb"/>
        <w:suppressAutoHyphens/>
        <w:spacing w:before="0" w:beforeAutospacing="0" w:after="0" w:afterAutospacing="0"/>
        <w:rPr>
          <w:rFonts w:asciiTheme="majorHAnsi" w:hAnsiTheme="majorHAnsi" w:cs="Arial"/>
          <w:b/>
          <w:color w:val="000000"/>
          <w:sz w:val="22"/>
          <w:szCs w:val="22"/>
        </w:rPr>
      </w:pPr>
    </w:p>
    <w:p w14:paraId="16A31050" w14:textId="4BC23810" w:rsidR="00F200A2" w:rsidRPr="003B3011" w:rsidRDefault="004C027E" w:rsidP="004C027E">
      <w:pPr>
        <w:pStyle w:val="NormalWeb"/>
        <w:suppressAutoHyphens/>
        <w:spacing w:before="0" w:beforeAutospacing="0" w:after="80" w:afterAutospacing="0"/>
        <w:rPr>
          <w:rFonts w:asciiTheme="majorHAnsi" w:hAnsiTheme="majorHAnsi" w:cs="Arial"/>
          <w:bCs/>
          <w:color w:val="000000"/>
          <w:sz w:val="22"/>
          <w:szCs w:val="22"/>
        </w:rPr>
      </w:pPr>
      <w:r w:rsidRPr="003B3011">
        <w:rPr>
          <w:rFonts w:asciiTheme="majorHAnsi" w:hAnsiTheme="majorHAnsi" w:cs="Arial"/>
          <w:bCs/>
          <w:color w:val="000000"/>
          <w:sz w:val="22"/>
          <w:szCs w:val="22"/>
        </w:rPr>
        <w:t>The proposed change allows additional units of the following nature to be created without triggering a development charge:</w:t>
      </w:r>
    </w:p>
    <w:p w14:paraId="634430E2" w14:textId="17880C11" w:rsidR="004C027E" w:rsidRPr="003B3011" w:rsidRDefault="004C027E" w:rsidP="004C027E">
      <w:pPr>
        <w:pStyle w:val="NormalWeb"/>
        <w:numPr>
          <w:ilvl w:val="0"/>
          <w:numId w:val="18"/>
        </w:numPr>
        <w:suppressAutoHyphens/>
        <w:spacing w:before="0" w:beforeAutospacing="0" w:after="0" w:afterAutospacing="0"/>
        <w:rPr>
          <w:rFonts w:asciiTheme="majorHAnsi" w:hAnsiTheme="majorHAnsi" w:cs="Arial"/>
          <w:bCs/>
          <w:color w:val="000000"/>
          <w:sz w:val="22"/>
          <w:szCs w:val="22"/>
        </w:rPr>
      </w:pPr>
      <w:r w:rsidRPr="003B3011">
        <w:rPr>
          <w:rFonts w:asciiTheme="majorHAnsi" w:hAnsiTheme="majorHAnsi" w:cs="Arial"/>
          <w:bCs/>
          <w:color w:val="000000"/>
          <w:sz w:val="22"/>
          <w:szCs w:val="22"/>
        </w:rPr>
        <w:t>Creation of units in an ancillary structure of existing detached, semi-detached, row dwellings and other residential buildings</w:t>
      </w:r>
      <w:r w:rsidR="003D3F0F" w:rsidRPr="003B3011">
        <w:rPr>
          <w:rFonts w:asciiTheme="majorHAnsi" w:hAnsiTheme="majorHAnsi" w:cs="Arial"/>
          <w:bCs/>
          <w:color w:val="000000"/>
          <w:sz w:val="22"/>
          <w:szCs w:val="22"/>
        </w:rPr>
        <w:t xml:space="preserve"> (subject to existing rules/restrictions)</w:t>
      </w:r>
      <w:r w:rsidRPr="003B3011">
        <w:rPr>
          <w:rFonts w:asciiTheme="majorHAnsi" w:hAnsiTheme="majorHAnsi" w:cs="Arial"/>
          <w:bCs/>
          <w:color w:val="000000"/>
          <w:sz w:val="22"/>
          <w:szCs w:val="22"/>
        </w:rPr>
        <w:t>;</w:t>
      </w:r>
    </w:p>
    <w:p w14:paraId="4D96B56A" w14:textId="0B4FE298" w:rsidR="004C027E" w:rsidRPr="003B3011" w:rsidRDefault="004C027E" w:rsidP="004C027E">
      <w:pPr>
        <w:pStyle w:val="NormalWeb"/>
        <w:numPr>
          <w:ilvl w:val="0"/>
          <w:numId w:val="18"/>
        </w:numPr>
        <w:suppressAutoHyphens/>
        <w:spacing w:before="0" w:beforeAutospacing="0" w:after="0" w:afterAutospacing="0"/>
        <w:rPr>
          <w:rFonts w:asciiTheme="majorHAnsi" w:hAnsiTheme="majorHAnsi" w:cs="Arial"/>
          <w:bCs/>
          <w:color w:val="000000"/>
          <w:sz w:val="22"/>
          <w:szCs w:val="22"/>
        </w:rPr>
      </w:pPr>
      <w:r w:rsidRPr="003B3011">
        <w:rPr>
          <w:rFonts w:asciiTheme="majorHAnsi" w:hAnsiTheme="majorHAnsi" w:cs="Arial"/>
          <w:bCs/>
          <w:color w:val="000000"/>
          <w:sz w:val="22"/>
          <w:szCs w:val="22"/>
        </w:rPr>
        <w:t xml:space="preserve">One additional unit in a new single detached, semi-detached, and row dwelling, including in a structure ancillary to one of these dwellings; or </w:t>
      </w:r>
    </w:p>
    <w:p w14:paraId="0AF4B39E" w14:textId="12B49A78" w:rsidR="004C027E" w:rsidRPr="003B3011" w:rsidRDefault="004C027E" w:rsidP="004C027E">
      <w:pPr>
        <w:pStyle w:val="NormalWeb"/>
        <w:numPr>
          <w:ilvl w:val="0"/>
          <w:numId w:val="18"/>
        </w:numPr>
        <w:suppressAutoHyphens/>
        <w:spacing w:before="0" w:beforeAutospacing="0" w:after="0" w:afterAutospacing="0"/>
        <w:rPr>
          <w:rFonts w:asciiTheme="majorHAnsi" w:hAnsiTheme="majorHAnsi" w:cs="Arial"/>
          <w:bCs/>
          <w:color w:val="000000"/>
          <w:sz w:val="22"/>
          <w:szCs w:val="22"/>
        </w:rPr>
      </w:pPr>
      <w:r w:rsidRPr="003B3011">
        <w:rPr>
          <w:rFonts w:asciiTheme="majorHAnsi" w:hAnsiTheme="majorHAnsi" w:cs="Arial"/>
          <w:bCs/>
          <w:color w:val="000000"/>
          <w:sz w:val="22"/>
          <w:szCs w:val="22"/>
        </w:rPr>
        <w:t>Creation of additional units within other existing residential buildings up to 1 per cent of the existing units.</w:t>
      </w:r>
    </w:p>
    <w:p w14:paraId="6ED3B20F" w14:textId="77777777" w:rsidR="004C027E" w:rsidRPr="003B3011" w:rsidRDefault="004C027E" w:rsidP="00F200A2">
      <w:pPr>
        <w:pStyle w:val="NormalWeb"/>
        <w:suppressAutoHyphens/>
        <w:spacing w:before="0" w:beforeAutospacing="0" w:after="0" w:afterAutospacing="0"/>
        <w:rPr>
          <w:rFonts w:asciiTheme="majorHAnsi" w:hAnsiTheme="majorHAnsi" w:cs="Arial"/>
          <w:bCs/>
          <w:color w:val="000000"/>
          <w:sz w:val="22"/>
          <w:szCs w:val="22"/>
        </w:rPr>
      </w:pPr>
    </w:p>
    <w:p w14:paraId="29D67F8E" w14:textId="7823454C" w:rsidR="00B3741E" w:rsidRPr="003B3011" w:rsidRDefault="003D3F0F" w:rsidP="003D3F0F">
      <w:pPr>
        <w:pStyle w:val="NormalWeb"/>
        <w:suppressAutoHyphens/>
        <w:spacing w:before="0" w:beforeAutospacing="0" w:after="0" w:afterAutospacing="0"/>
        <w:rPr>
          <w:rFonts w:asciiTheme="majorHAnsi" w:hAnsiTheme="majorHAnsi" w:cs="Arial"/>
          <w:bCs/>
          <w:color w:val="000000"/>
          <w:sz w:val="22"/>
          <w:szCs w:val="22"/>
        </w:rPr>
      </w:pPr>
      <w:r w:rsidRPr="003B3011">
        <w:rPr>
          <w:rFonts w:asciiTheme="majorHAnsi" w:hAnsiTheme="majorHAnsi" w:cs="Arial"/>
          <w:bCs/>
          <w:color w:val="000000"/>
          <w:sz w:val="22"/>
          <w:szCs w:val="22"/>
        </w:rPr>
        <w:t xml:space="preserve">FRPO is encouraged at the direction of these changes as they will allow for more units to be available in the marketplace. The creation of units in ancillary structures will enable laneway housing in areas </w:t>
      </w:r>
      <w:r w:rsidR="00EC1AD0" w:rsidRPr="003B3011">
        <w:rPr>
          <w:rFonts w:asciiTheme="majorHAnsi" w:hAnsiTheme="majorHAnsi" w:cs="Arial"/>
          <w:bCs/>
          <w:color w:val="000000"/>
          <w:sz w:val="22"/>
          <w:szCs w:val="22"/>
        </w:rPr>
        <w:t>where</w:t>
      </w:r>
      <w:r w:rsidRPr="003B3011">
        <w:rPr>
          <w:rFonts w:asciiTheme="majorHAnsi" w:hAnsiTheme="majorHAnsi" w:cs="Arial"/>
          <w:bCs/>
          <w:color w:val="000000"/>
          <w:sz w:val="22"/>
          <w:szCs w:val="22"/>
        </w:rPr>
        <w:t xml:space="preserve"> </w:t>
      </w:r>
      <w:r w:rsidR="00EC1AD0" w:rsidRPr="003B3011">
        <w:rPr>
          <w:rFonts w:asciiTheme="majorHAnsi" w:hAnsiTheme="majorHAnsi" w:cs="Arial"/>
          <w:bCs/>
          <w:color w:val="000000"/>
          <w:sz w:val="22"/>
          <w:szCs w:val="22"/>
        </w:rPr>
        <w:t>there is a market need.</w:t>
      </w:r>
    </w:p>
    <w:p w14:paraId="7A43085B" w14:textId="01871207" w:rsidR="003D3F0F" w:rsidRPr="003B3011" w:rsidRDefault="003D3F0F" w:rsidP="003D3F0F">
      <w:pPr>
        <w:pStyle w:val="NormalWeb"/>
        <w:suppressAutoHyphens/>
        <w:spacing w:before="0" w:beforeAutospacing="0" w:after="0" w:afterAutospacing="0"/>
        <w:rPr>
          <w:rFonts w:asciiTheme="majorHAnsi" w:hAnsiTheme="majorHAnsi" w:cs="Arial"/>
          <w:bCs/>
          <w:color w:val="000000"/>
          <w:sz w:val="22"/>
          <w:szCs w:val="22"/>
        </w:rPr>
      </w:pPr>
      <w:r w:rsidRPr="003B3011">
        <w:rPr>
          <w:rFonts w:asciiTheme="majorHAnsi" w:hAnsiTheme="majorHAnsi" w:cs="Arial"/>
          <w:bCs/>
          <w:color w:val="000000"/>
          <w:sz w:val="22"/>
          <w:szCs w:val="22"/>
        </w:rPr>
        <w:lastRenderedPageBreak/>
        <w:t xml:space="preserve">However, we would propose a change to the 1 per cent limit on other existing residential buildings (including purpose-built rental buildings). A 1 per cent restriction would only enable the creation of a unit without a development charge being triggered in a complex with at least 100 units. </w:t>
      </w:r>
      <w:r w:rsidR="006A1AC6" w:rsidRPr="003B3011">
        <w:rPr>
          <w:rFonts w:asciiTheme="majorHAnsi" w:hAnsiTheme="majorHAnsi" w:cs="Arial"/>
          <w:bCs/>
          <w:color w:val="000000"/>
          <w:sz w:val="22"/>
          <w:szCs w:val="22"/>
        </w:rPr>
        <w:t>There may be opportunities to add a handful of rental units within the existing footprint of purpose-built rental buildings b</w:t>
      </w:r>
      <w:r w:rsidR="003B3011" w:rsidRPr="003B3011">
        <w:rPr>
          <w:rFonts w:asciiTheme="majorHAnsi" w:hAnsiTheme="majorHAnsi" w:cs="Arial"/>
          <w:bCs/>
          <w:color w:val="000000"/>
          <w:sz w:val="22"/>
          <w:szCs w:val="22"/>
        </w:rPr>
        <w:t>y</w:t>
      </w:r>
      <w:r w:rsidR="006A1AC6" w:rsidRPr="003B3011">
        <w:rPr>
          <w:rFonts w:asciiTheme="majorHAnsi" w:hAnsiTheme="majorHAnsi" w:cs="Arial"/>
          <w:bCs/>
          <w:color w:val="000000"/>
          <w:sz w:val="22"/>
          <w:szCs w:val="22"/>
        </w:rPr>
        <w:t xml:space="preserve"> optimizing the usage of space, but the development charge could make the investment prohibitive in some cases.</w:t>
      </w:r>
    </w:p>
    <w:p w14:paraId="2ED34C07" w14:textId="7B1872A5" w:rsidR="006A1AC6" w:rsidRPr="003B3011" w:rsidRDefault="006A1AC6" w:rsidP="003D3F0F">
      <w:pPr>
        <w:pStyle w:val="NormalWeb"/>
        <w:suppressAutoHyphens/>
        <w:spacing w:before="0" w:beforeAutospacing="0" w:after="0" w:afterAutospacing="0"/>
        <w:rPr>
          <w:rFonts w:asciiTheme="majorHAnsi" w:hAnsiTheme="majorHAnsi" w:cs="Arial"/>
          <w:bCs/>
          <w:color w:val="000000"/>
          <w:sz w:val="22"/>
          <w:szCs w:val="22"/>
        </w:rPr>
      </w:pPr>
    </w:p>
    <w:p w14:paraId="73F3166E" w14:textId="4E90C1B6" w:rsidR="006A1AC6" w:rsidRPr="003B3011" w:rsidRDefault="006A1AC6" w:rsidP="003D3F0F">
      <w:pPr>
        <w:pStyle w:val="NormalWeb"/>
        <w:suppressAutoHyphens/>
        <w:spacing w:before="0" w:beforeAutospacing="0" w:after="0" w:afterAutospacing="0"/>
        <w:rPr>
          <w:rFonts w:asciiTheme="majorHAnsi" w:hAnsiTheme="majorHAnsi" w:cs="Arial"/>
          <w:bCs/>
          <w:color w:val="000000"/>
          <w:sz w:val="22"/>
          <w:szCs w:val="22"/>
        </w:rPr>
      </w:pPr>
      <w:r w:rsidRPr="003B3011">
        <w:rPr>
          <w:rFonts w:asciiTheme="majorHAnsi" w:hAnsiTheme="majorHAnsi" w:cs="Arial"/>
          <w:bCs/>
          <w:color w:val="000000"/>
          <w:sz w:val="22"/>
          <w:szCs w:val="22"/>
        </w:rPr>
        <w:t>To make it easier for existing rental housing providers to “squeeze in” a few more units, FRPO proposes the following structure to replace the 1 per cent cap on units added without triggering DCs:</w:t>
      </w:r>
    </w:p>
    <w:p w14:paraId="22643E62" w14:textId="7AB9F237" w:rsidR="006A1AC6" w:rsidRPr="003B3011" w:rsidRDefault="006A1AC6" w:rsidP="003D3F0F">
      <w:pPr>
        <w:pStyle w:val="NormalWeb"/>
        <w:suppressAutoHyphens/>
        <w:spacing w:before="0" w:beforeAutospacing="0" w:after="0" w:afterAutospacing="0"/>
        <w:rPr>
          <w:rFonts w:asciiTheme="majorHAnsi" w:hAnsiTheme="majorHAnsi" w:cs="Arial"/>
          <w:bCs/>
          <w:color w:val="000000"/>
          <w:sz w:val="22"/>
          <w:szCs w:val="22"/>
        </w:rPr>
      </w:pPr>
    </w:p>
    <w:tbl>
      <w:tblPr>
        <w:tblStyle w:val="GridTable4"/>
        <w:tblW w:w="0" w:type="auto"/>
        <w:tblInd w:w="1838" w:type="dxa"/>
        <w:tblLook w:val="04A0" w:firstRow="1" w:lastRow="0" w:firstColumn="1" w:lastColumn="0" w:noHBand="0" w:noVBand="1"/>
      </w:tblPr>
      <w:tblGrid>
        <w:gridCol w:w="2747"/>
        <w:gridCol w:w="2640"/>
      </w:tblGrid>
      <w:tr w:rsidR="006A1AC6" w:rsidRPr="003B3011" w14:paraId="7BF79B4D" w14:textId="77777777" w:rsidTr="006A1A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7" w:type="dxa"/>
          </w:tcPr>
          <w:p w14:paraId="72D39AC2" w14:textId="053000B0" w:rsidR="006A1AC6" w:rsidRPr="003B3011" w:rsidRDefault="006A1AC6" w:rsidP="003D3F0F">
            <w:pPr>
              <w:pStyle w:val="NormalWeb"/>
              <w:suppressAutoHyphens/>
              <w:spacing w:before="0" w:beforeAutospacing="0" w:after="0" w:afterAutospacing="0"/>
              <w:rPr>
                <w:rFonts w:asciiTheme="majorHAnsi" w:hAnsiTheme="majorHAnsi" w:cs="Arial"/>
                <w:bCs w:val="0"/>
                <w:sz w:val="22"/>
                <w:szCs w:val="22"/>
              </w:rPr>
            </w:pPr>
            <w:r w:rsidRPr="003B3011">
              <w:rPr>
                <w:rFonts w:asciiTheme="majorHAnsi" w:hAnsiTheme="majorHAnsi" w:cs="Arial"/>
                <w:bCs w:val="0"/>
                <w:sz w:val="22"/>
                <w:szCs w:val="22"/>
              </w:rPr>
              <w:t>Number of Units in a Building</w:t>
            </w:r>
          </w:p>
        </w:tc>
        <w:tc>
          <w:tcPr>
            <w:tcW w:w="2640" w:type="dxa"/>
          </w:tcPr>
          <w:p w14:paraId="3AE4F0D3" w14:textId="18F7B358" w:rsidR="006A1AC6" w:rsidRPr="003B3011" w:rsidRDefault="006A1AC6" w:rsidP="003D3F0F">
            <w:pPr>
              <w:pStyle w:val="NormalWeb"/>
              <w:suppressAutoHyphens/>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Theme="majorHAnsi" w:hAnsiTheme="majorHAnsi" w:cs="Arial"/>
                <w:bCs w:val="0"/>
                <w:sz w:val="22"/>
                <w:szCs w:val="22"/>
              </w:rPr>
            </w:pPr>
            <w:r w:rsidRPr="003B3011">
              <w:rPr>
                <w:rFonts w:asciiTheme="majorHAnsi" w:hAnsiTheme="majorHAnsi" w:cs="Arial"/>
                <w:bCs w:val="0"/>
                <w:sz w:val="22"/>
                <w:szCs w:val="22"/>
              </w:rPr>
              <w:t>Units Exempted from DCS</w:t>
            </w:r>
          </w:p>
        </w:tc>
      </w:tr>
      <w:tr w:rsidR="006A1AC6" w:rsidRPr="003B3011" w14:paraId="410E921E" w14:textId="77777777" w:rsidTr="006A1A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7" w:type="dxa"/>
          </w:tcPr>
          <w:p w14:paraId="650DD234" w14:textId="22826A75" w:rsidR="006A1AC6" w:rsidRPr="003B3011" w:rsidRDefault="006A1AC6" w:rsidP="003D3F0F">
            <w:pPr>
              <w:pStyle w:val="NormalWeb"/>
              <w:suppressAutoHyphens/>
              <w:spacing w:before="0" w:beforeAutospacing="0" w:after="0" w:afterAutospacing="0"/>
              <w:rPr>
                <w:rFonts w:asciiTheme="majorHAnsi" w:hAnsiTheme="majorHAnsi" w:cs="Arial"/>
                <w:bCs w:val="0"/>
                <w:color w:val="000000"/>
                <w:sz w:val="22"/>
                <w:szCs w:val="22"/>
              </w:rPr>
            </w:pPr>
            <w:r w:rsidRPr="003B3011">
              <w:rPr>
                <w:rFonts w:asciiTheme="majorHAnsi" w:hAnsiTheme="majorHAnsi" w:cs="Arial"/>
                <w:bCs w:val="0"/>
                <w:color w:val="000000"/>
                <w:sz w:val="22"/>
                <w:szCs w:val="22"/>
              </w:rPr>
              <w:t>2 to 10</w:t>
            </w:r>
          </w:p>
        </w:tc>
        <w:tc>
          <w:tcPr>
            <w:tcW w:w="2640" w:type="dxa"/>
          </w:tcPr>
          <w:p w14:paraId="5E461132" w14:textId="31D7185E" w:rsidR="006A1AC6" w:rsidRPr="003B3011" w:rsidRDefault="006A1AC6" w:rsidP="003D3F0F">
            <w:pPr>
              <w:pStyle w:val="NormalWeb"/>
              <w:suppressAutoHyphens/>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ajorHAnsi" w:hAnsiTheme="majorHAnsi" w:cs="Arial"/>
                <w:bCs/>
                <w:color w:val="000000"/>
                <w:sz w:val="22"/>
                <w:szCs w:val="22"/>
              </w:rPr>
            </w:pPr>
            <w:r w:rsidRPr="003B3011">
              <w:rPr>
                <w:rFonts w:asciiTheme="majorHAnsi" w:hAnsiTheme="majorHAnsi" w:cs="Arial"/>
                <w:bCs/>
                <w:color w:val="000000"/>
                <w:sz w:val="22"/>
                <w:szCs w:val="22"/>
              </w:rPr>
              <w:t>1 unit</w:t>
            </w:r>
          </w:p>
        </w:tc>
      </w:tr>
      <w:tr w:rsidR="006A1AC6" w:rsidRPr="003B3011" w14:paraId="605C701A" w14:textId="77777777" w:rsidTr="006A1AC6">
        <w:tc>
          <w:tcPr>
            <w:cnfStyle w:val="001000000000" w:firstRow="0" w:lastRow="0" w:firstColumn="1" w:lastColumn="0" w:oddVBand="0" w:evenVBand="0" w:oddHBand="0" w:evenHBand="0" w:firstRowFirstColumn="0" w:firstRowLastColumn="0" w:lastRowFirstColumn="0" w:lastRowLastColumn="0"/>
            <w:tcW w:w="2747" w:type="dxa"/>
          </w:tcPr>
          <w:p w14:paraId="67085267" w14:textId="70675E19" w:rsidR="006A1AC6" w:rsidRPr="003B3011" w:rsidRDefault="006A1AC6" w:rsidP="003D3F0F">
            <w:pPr>
              <w:pStyle w:val="NormalWeb"/>
              <w:suppressAutoHyphens/>
              <w:spacing w:before="0" w:beforeAutospacing="0" w:after="0" w:afterAutospacing="0"/>
              <w:rPr>
                <w:rFonts w:asciiTheme="majorHAnsi" w:hAnsiTheme="majorHAnsi" w:cs="Arial"/>
                <w:bCs w:val="0"/>
                <w:color w:val="000000"/>
                <w:sz w:val="22"/>
                <w:szCs w:val="22"/>
              </w:rPr>
            </w:pPr>
            <w:r w:rsidRPr="003B3011">
              <w:rPr>
                <w:rFonts w:asciiTheme="majorHAnsi" w:hAnsiTheme="majorHAnsi" w:cs="Arial"/>
                <w:bCs w:val="0"/>
                <w:color w:val="000000"/>
                <w:sz w:val="22"/>
                <w:szCs w:val="22"/>
              </w:rPr>
              <w:t>11 to 50</w:t>
            </w:r>
          </w:p>
        </w:tc>
        <w:tc>
          <w:tcPr>
            <w:tcW w:w="2640" w:type="dxa"/>
          </w:tcPr>
          <w:p w14:paraId="454E1A86" w14:textId="6FF197F3" w:rsidR="006A1AC6" w:rsidRPr="003B3011" w:rsidRDefault="006A1AC6" w:rsidP="003D3F0F">
            <w:pPr>
              <w:pStyle w:val="NormalWeb"/>
              <w:suppressAutoHyphens/>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ajorHAnsi" w:hAnsiTheme="majorHAnsi" w:cs="Arial"/>
                <w:bCs/>
                <w:color w:val="000000"/>
                <w:sz w:val="22"/>
                <w:szCs w:val="22"/>
              </w:rPr>
            </w:pPr>
            <w:r w:rsidRPr="003B3011">
              <w:rPr>
                <w:rFonts w:asciiTheme="majorHAnsi" w:hAnsiTheme="majorHAnsi" w:cs="Arial"/>
                <w:bCs/>
                <w:color w:val="000000"/>
                <w:sz w:val="22"/>
                <w:szCs w:val="22"/>
              </w:rPr>
              <w:t>2 units</w:t>
            </w:r>
          </w:p>
        </w:tc>
      </w:tr>
      <w:tr w:rsidR="006A1AC6" w:rsidRPr="003B3011" w14:paraId="5B03305F" w14:textId="77777777" w:rsidTr="006A1A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7" w:type="dxa"/>
          </w:tcPr>
          <w:p w14:paraId="55458516" w14:textId="2BA1D23E" w:rsidR="006A1AC6" w:rsidRPr="003B3011" w:rsidRDefault="006A1AC6" w:rsidP="003D3F0F">
            <w:pPr>
              <w:pStyle w:val="NormalWeb"/>
              <w:suppressAutoHyphens/>
              <w:spacing w:before="0" w:beforeAutospacing="0" w:after="0" w:afterAutospacing="0"/>
              <w:rPr>
                <w:rFonts w:asciiTheme="majorHAnsi" w:hAnsiTheme="majorHAnsi" w:cs="Arial"/>
                <w:bCs w:val="0"/>
                <w:color w:val="000000"/>
                <w:sz w:val="22"/>
                <w:szCs w:val="22"/>
              </w:rPr>
            </w:pPr>
            <w:r w:rsidRPr="003B3011">
              <w:rPr>
                <w:rFonts w:asciiTheme="majorHAnsi" w:hAnsiTheme="majorHAnsi" w:cs="Arial"/>
                <w:bCs w:val="0"/>
                <w:color w:val="000000"/>
                <w:sz w:val="22"/>
                <w:szCs w:val="22"/>
              </w:rPr>
              <w:t>51 to 100</w:t>
            </w:r>
          </w:p>
        </w:tc>
        <w:tc>
          <w:tcPr>
            <w:tcW w:w="2640" w:type="dxa"/>
          </w:tcPr>
          <w:p w14:paraId="670F8F8E" w14:textId="537C4FF5" w:rsidR="006A1AC6" w:rsidRPr="003B3011" w:rsidRDefault="006A1AC6" w:rsidP="003D3F0F">
            <w:pPr>
              <w:pStyle w:val="NormalWeb"/>
              <w:suppressAutoHyphens/>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ajorHAnsi" w:hAnsiTheme="majorHAnsi" w:cs="Arial"/>
                <w:bCs/>
                <w:color w:val="000000"/>
                <w:sz w:val="22"/>
                <w:szCs w:val="22"/>
              </w:rPr>
            </w:pPr>
            <w:r w:rsidRPr="003B3011">
              <w:rPr>
                <w:rFonts w:asciiTheme="majorHAnsi" w:hAnsiTheme="majorHAnsi" w:cs="Arial"/>
                <w:bCs/>
                <w:color w:val="000000"/>
                <w:sz w:val="22"/>
                <w:szCs w:val="22"/>
              </w:rPr>
              <w:t>3 units</w:t>
            </w:r>
          </w:p>
        </w:tc>
      </w:tr>
      <w:tr w:rsidR="006A1AC6" w:rsidRPr="003B3011" w14:paraId="4539A55C" w14:textId="77777777" w:rsidTr="006A1AC6">
        <w:tc>
          <w:tcPr>
            <w:cnfStyle w:val="001000000000" w:firstRow="0" w:lastRow="0" w:firstColumn="1" w:lastColumn="0" w:oddVBand="0" w:evenVBand="0" w:oddHBand="0" w:evenHBand="0" w:firstRowFirstColumn="0" w:firstRowLastColumn="0" w:lastRowFirstColumn="0" w:lastRowLastColumn="0"/>
            <w:tcW w:w="2747" w:type="dxa"/>
          </w:tcPr>
          <w:p w14:paraId="24639B08" w14:textId="508C9D80" w:rsidR="006A1AC6" w:rsidRPr="003B3011" w:rsidRDefault="006A1AC6" w:rsidP="003D3F0F">
            <w:pPr>
              <w:pStyle w:val="NormalWeb"/>
              <w:suppressAutoHyphens/>
              <w:spacing w:before="0" w:beforeAutospacing="0" w:after="0" w:afterAutospacing="0"/>
              <w:rPr>
                <w:rFonts w:asciiTheme="majorHAnsi" w:hAnsiTheme="majorHAnsi" w:cs="Arial"/>
                <w:bCs w:val="0"/>
                <w:color w:val="000000"/>
                <w:sz w:val="22"/>
                <w:szCs w:val="22"/>
              </w:rPr>
            </w:pPr>
            <w:r w:rsidRPr="003B3011">
              <w:rPr>
                <w:rFonts w:asciiTheme="majorHAnsi" w:hAnsiTheme="majorHAnsi" w:cs="Arial"/>
                <w:bCs w:val="0"/>
                <w:color w:val="000000"/>
                <w:sz w:val="22"/>
                <w:szCs w:val="22"/>
              </w:rPr>
              <w:t>101 +</w:t>
            </w:r>
          </w:p>
        </w:tc>
        <w:tc>
          <w:tcPr>
            <w:tcW w:w="2640" w:type="dxa"/>
          </w:tcPr>
          <w:p w14:paraId="1C3F58AD" w14:textId="16E2C65F" w:rsidR="006A1AC6" w:rsidRPr="003B3011" w:rsidRDefault="006A1AC6" w:rsidP="003D3F0F">
            <w:pPr>
              <w:pStyle w:val="NormalWeb"/>
              <w:suppressAutoHyphens/>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ajorHAnsi" w:hAnsiTheme="majorHAnsi" w:cs="Arial"/>
                <w:bCs/>
                <w:color w:val="000000"/>
                <w:sz w:val="22"/>
                <w:szCs w:val="22"/>
              </w:rPr>
            </w:pPr>
            <w:r w:rsidRPr="003B3011">
              <w:rPr>
                <w:rFonts w:asciiTheme="majorHAnsi" w:hAnsiTheme="majorHAnsi" w:cs="Arial"/>
                <w:bCs/>
                <w:color w:val="000000"/>
                <w:sz w:val="22"/>
                <w:szCs w:val="22"/>
              </w:rPr>
              <w:t>4 units + 1 extra unit for each 50 units over 100</w:t>
            </w:r>
          </w:p>
        </w:tc>
      </w:tr>
    </w:tbl>
    <w:p w14:paraId="4A8E2629" w14:textId="77777777" w:rsidR="006A1AC6" w:rsidRPr="003B3011" w:rsidRDefault="006A1AC6" w:rsidP="003D3F0F">
      <w:pPr>
        <w:pStyle w:val="NormalWeb"/>
        <w:suppressAutoHyphens/>
        <w:spacing w:before="0" w:beforeAutospacing="0" w:after="0" w:afterAutospacing="0"/>
        <w:rPr>
          <w:rFonts w:asciiTheme="majorHAnsi" w:hAnsiTheme="majorHAnsi" w:cs="Arial"/>
          <w:bCs/>
          <w:color w:val="000000"/>
          <w:sz w:val="22"/>
          <w:szCs w:val="22"/>
        </w:rPr>
      </w:pPr>
    </w:p>
    <w:p w14:paraId="55087ACA" w14:textId="77777777" w:rsidR="003B3011" w:rsidRPr="003B3011" w:rsidRDefault="003B3011" w:rsidP="00272D45">
      <w:pPr>
        <w:pStyle w:val="NormalWeb"/>
        <w:suppressAutoHyphens/>
        <w:spacing w:before="0" w:beforeAutospacing="0" w:after="0" w:afterAutospacing="0"/>
        <w:rPr>
          <w:rFonts w:asciiTheme="majorHAnsi" w:hAnsiTheme="majorHAnsi" w:cs="Arial"/>
          <w:color w:val="000000"/>
          <w:sz w:val="22"/>
          <w:szCs w:val="22"/>
        </w:rPr>
      </w:pPr>
    </w:p>
    <w:p w14:paraId="03975C32" w14:textId="35CB5855" w:rsidR="007529E2" w:rsidRPr="003B3011" w:rsidRDefault="00CF3E39" w:rsidP="00272D45">
      <w:pPr>
        <w:pStyle w:val="NormalWeb"/>
        <w:suppressAutoHyphens/>
        <w:spacing w:before="0" w:beforeAutospacing="0" w:after="0" w:afterAutospacing="0"/>
        <w:rPr>
          <w:rFonts w:asciiTheme="majorHAnsi" w:hAnsiTheme="majorHAnsi" w:cs="Arial"/>
          <w:color w:val="000000"/>
          <w:sz w:val="22"/>
          <w:szCs w:val="22"/>
        </w:rPr>
      </w:pPr>
      <w:r w:rsidRPr="003B3011">
        <w:rPr>
          <w:rFonts w:asciiTheme="majorHAnsi" w:hAnsiTheme="majorHAnsi" w:cs="Arial"/>
          <w:color w:val="000000"/>
          <w:sz w:val="22"/>
          <w:szCs w:val="22"/>
        </w:rPr>
        <w:t>W</w:t>
      </w:r>
      <w:r w:rsidR="007529E2" w:rsidRPr="003B3011">
        <w:rPr>
          <w:rFonts w:asciiTheme="majorHAnsi" w:hAnsiTheme="majorHAnsi" w:cs="Arial"/>
          <w:color w:val="000000"/>
          <w:sz w:val="22"/>
          <w:szCs w:val="22"/>
        </w:rPr>
        <w:t xml:space="preserve">e </w:t>
      </w:r>
      <w:r w:rsidR="008E44CC" w:rsidRPr="003B3011">
        <w:rPr>
          <w:rFonts w:asciiTheme="majorHAnsi" w:hAnsiTheme="majorHAnsi" w:cs="Arial"/>
          <w:color w:val="000000"/>
          <w:sz w:val="22"/>
          <w:szCs w:val="22"/>
        </w:rPr>
        <w:t xml:space="preserve">appreciate the opportunity to </w:t>
      </w:r>
      <w:r w:rsidR="007529E2" w:rsidRPr="003B3011">
        <w:rPr>
          <w:rFonts w:asciiTheme="majorHAnsi" w:hAnsiTheme="majorHAnsi" w:cs="Arial"/>
          <w:color w:val="000000"/>
          <w:sz w:val="22"/>
          <w:szCs w:val="22"/>
        </w:rPr>
        <w:t>share our comments</w:t>
      </w:r>
      <w:r w:rsidR="00BF27A1" w:rsidRPr="003B3011">
        <w:rPr>
          <w:rFonts w:asciiTheme="majorHAnsi" w:hAnsiTheme="majorHAnsi" w:cs="Arial"/>
          <w:color w:val="000000"/>
          <w:sz w:val="22"/>
          <w:szCs w:val="22"/>
        </w:rPr>
        <w:t xml:space="preserve"> on this set of regulations</w:t>
      </w:r>
      <w:r w:rsidR="007529E2" w:rsidRPr="003B3011">
        <w:rPr>
          <w:rFonts w:asciiTheme="majorHAnsi" w:hAnsiTheme="majorHAnsi" w:cs="Arial"/>
          <w:color w:val="000000"/>
          <w:sz w:val="22"/>
          <w:szCs w:val="22"/>
        </w:rPr>
        <w:t xml:space="preserve"> </w:t>
      </w:r>
      <w:r w:rsidR="008E44CC" w:rsidRPr="003B3011">
        <w:rPr>
          <w:rFonts w:asciiTheme="majorHAnsi" w:hAnsiTheme="majorHAnsi" w:cs="Arial"/>
          <w:color w:val="000000"/>
          <w:sz w:val="22"/>
          <w:szCs w:val="22"/>
        </w:rPr>
        <w:t>and would welcome a</w:t>
      </w:r>
      <w:r w:rsidR="00050468" w:rsidRPr="003B3011">
        <w:rPr>
          <w:rFonts w:asciiTheme="majorHAnsi" w:hAnsiTheme="majorHAnsi" w:cs="Arial"/>
          <w:color w:val="000000"/>
          <w:sz w:val="22"/>
          <w:szCs w:val="22"/>
        </w:rPr>
        <w:t>ny further discussions on</w:t>
      </w:r>
      <w:r w:rsidR="008E44CC" w:rsidRPr="003B3011">
        <w:rPr>
          <w:rFonts w:asciiTheme="majorHAnsi" w:hAnsiTheme="majorHAnsi" w:cs="Arial"/>
          <w:color w:val="000000"/>
          <w:sz w:val="22"/>
          <w:szCs w:val="22"/>
        </w:rPr>
        <w:t xml:space="preserve"> broader implementation aspects relating to </w:t>
      </w:r>
      <w:r w:rsidR="00BF27A1" w:rsidRPr="003B3011">
        <w:rPr>
          <w:rFonts w:asciiTheme="majorHAnsi" w:hAnsiTheme="majorHAnsi" w:cs="Arial"/>
          <w:color w:val="000000"/>
          <w:sz w:val="22"/>
          <w:szCs w:val="22"/>
        </w:rPr>
        <w:t xml:space="preserve">the </w:t>
      </w:r>
      <w:r w:rsidR="00BF27A1" w:rsidRPr="003B3011">
        <w:rPr>
          <w:rFonts w:asciiTheme="majorHAnsi" w:hAnsiTheme="majorHAnsi" w:cs="Arial"/>
          <w:i/>
          <w:iCs/>
          <w:color w:val="000000"/>
          <w:sz w:val="22"/>
          <w:szCs w:val="22"/>
        </w:rPr>
        <w:t>More Homes, More Choice Act.</w:t>
      </w:r>
    </w:p>
    <w:p w14:paraId="244B1C59" w14:textId="77777777" w:rsidR="007529E2" w:rsidRPr="003B3011" w:rsidRDefault="007529E2" w:rsidP="00272D45">
      <w:pPr>
        <w:pStyle w:val="NormalWeb"/>
        <w:suppressAutoHyphens/>
        <w:spacing w:before="0" w:beforeAutospacing="0" w:after="0" w:afterAutospacing="0"/>
        <w:rPr>
          <w:rFonts w:asciiTheme="majorHAnsi" w:hAnsiTheme="majorHAnsi" w:cs="Arial"/>
          <w:color w:val="000000"/>
          <w:sz w:val="22"/>
          <w:szCs w:val="22"/>
        </w:rPr>
      </w:pPr>
    </w:p>
    <w:p w14:paraId="259F4A71" w14:textId="3C0E3B4C" w:rsidR="008E44CC" w:rsidRPr="003B3011" w:rsidRDefault="005779D9" w:rsidP="00272D45">
      <w:pPr>
        <w:pStyle w:val="NormalWeb"/>
        <w:suppressAutoHyphens/>
        <w:spacing w:before="0" w:beforeAutospacing="0" w:after="0" w:afterAutospacing="0"/>
        <w:rPr>
          <w:rFonts w:asciiTheme="majorHAnsi" w:hAnsiTheme="majorHAnsi" w:cs="Arial"/>
          <w:color w:val="000000"/>
          <w:sz w:val="22"/>
          <w:szCs w:val="22"/>
        </w:rPr>
      </w:pPr>
      <w:r w:rsidRPr="003B3011">
        <w:rPr>
          <w:rFonts w:asciiTheme="majorHAnsi" w:hAnsiTheme="majorHAnsi" w:cs="Arial"/>
          <w:color w:val="000000"/>
          <w:sz w:val="22"/>
          <w:szCs w:val="22"/>
        </w:rPr>
        <w:t>P</w:t>
      </w:r>
      <w:r w:rsidR="008E44CC" w:rsidRPr="003B3011">
        <w:rPr>
          <w:rFonts w:asciiTheme="majorHAnsi" w:hAnsiTheme="majorHAnsi" w:cs="Arial"/>
          <w:color w:val="000000"/>
          <w:sz w:val="22"/>
          <w:szCs w:val="22"/>
        </w:rPr>
        <w:t xml:space="preserve">lease feel free to contact me </w:t>
      </w:r>
      <w:r w:rsidR="008E44CC" w:rsidRPr="00FE31D5">
        <w:rPr>
          <w:rFonts w:asciiTheme="majorHAnsi" w:hAnsiTheme="majorHAnsi" w:cs="Arial"/>
          <w:color w:val="000000"/>
          <w:sz w:val="22"/>
          <w:szCs w:val="22"/>
        </w:rPr>
        <w:t xml:space="preserve">at </w:t>
      </w:r>
      <w:hyperlink r:id="rId11" w:history="1">
        <w:r w:rsidR="00D75140" w:rsidRPr="00FE31D5">
          <w:rPr>
            <w:rFonts w:asciiTheme="majorHAnsi" w:hAnsiTheme="majorHAnsi"/>
            <w:color w:val="000000"/>
            <w:sz w:val="22"/>
            <w:szCs w:val="22"/>
          </w:rPr>
          <w:t>tirwin@frpo.ca</w:t>
        </w:r>
      </w:hyperlink>
      <w:r w:rsidR="00D75140" w:rsidRPr="00FE31D5">
        <w:rPr>
          <w:rFonts w:asciiTheme="majorHAnsi" w:hAnsiTheme="majorHAnsi" w:cs="Arial"/>
          <w:color w:val="000000"/>
          <w:sz w:val="22"/>
          <w:szCs w:val="22"/>
        </w:rPr>
        <w:t xml:space="preserve"> or (416</w:t>
      </w:r>
      <w:r w:rsidR="00D75140" w:rsidRPr="003B3011">
        <w:rPr>
          <w:rFonts w:asciiTheme="majorHAnsi" w:hAnsiTheme="majorHAnsi" w:cs="Arial"/>
          <w:color w:val="000000"/>
          <w:sz w:val="22"/>
          <w:szCs w:val="22"/>
        </w:rPr>
        <w:t>) 385-1100 x 20</w:t>
      </w:r>
      <w:r w:rsidRPr="003B3011">
        <w:rPr>
          <w:rFonts w:asciiTheme="majorHAnsi" w:hAnsiTheme="majorHAnsi" w:cs="Arial"/>
          <w:color w:val="000000"/>
          <w:sz w:val="22"/>
          <w:szCs w:val="22"/>
        </w:rPr>
        <w:t xml:space="preserve"> if you have any questions.</w:t>
      </w:r>
    </w:p>
    <w:bookmarkEnd w:id="1"/>
    <w:p w14:paraId="6C914DA1" w14:textId="77777777" w:rsidR="00B23CF9" w:rsidRPr="003B3011" w:rsidRDefault="00B23CF9" w:rsidP="00272D45">
      <w:pPr>
        <w:pStyle w:val="NormalWeb"/>
        <w:suppressAutoHyphens/>
        <w:spacing w:before="0" w:beforeAutospacing="0" w:after="0" w:afterAutospacing="0"/>
        <w:rPr>
          <w:rFonts w:asciiTheme="majorHAnsi" w:hAnsiTheme="majorHAnsi" w:cs="Arial"/>
          <w:color w:val="000000"/>
          <w:sz w:val="22"/>
          <w:szCs w:val="22"/>
        </w:rPr>
      </w:pPr>
    </w:p>
    <w:p w14:paraId="6EFE9758" w14:textId="1D5C089C" w:rsidR="000B0812" w:rsidRPr="003B3011" w:rsidRDefault="003459D6" w:rsidP="00272D45">
      <w:pPr>
        <w:pStyle w:val="NormalWeb"/>
        <w:suppressAutoHyphens/>
        <w:spacing w:before="0" w:beforeAutospacing="0" w:after="0" w:afterAutospacing="0"/>
        <w:jc w:val="both"/>
        <w:rPr>
          <w:rFonts w:asciiTheme="majorHAnsi" w:hAnsiTheme="majorHAnsi" w:cs="Arial"/>
          <w:color w:val="000000"/>
          <w:sz w:val="22"/>
          <w:szCs w:val="22"/>
        </w:rPr>
      </w:pPr>
      <w:r w:rsidRPr="003B3011">
        <w:rPr>
          <w:rFonts w:asciiTheme="majorHAnsi" w:hAnsiTheme="majorHAnsi" w:cs="Arial"/>
          <w:color w:val="000000"/>
          <w:sz w:val="22"/>
          <w:szCs w:val="22"/>
        </w:rPr>
        <w:t>Sincerely,</w:t>
      </w:r>
    </w:p>
    <w:p w14:paraId="6EC30A88" w14:textId="4B77F6A5" w:rsidR="00B23CF9" w:rsidRPr="003B3011" w:rsidRDefault="00B23CF9" w:rsidP="00272D45">
      <w:pPr>
        <w:pStyle w:val="NormalWeb"/>
        <w:suppressAutoHyphens/>
        <w:spacing w:before="0" w:beforeAutospacing="0" w:after="0" w:afterAutospacing="0"/>
        <w:jc w:val="both"/>
        <w:rPr>
          <w:rFonts w:asciiTheme="majorHAnsi" w:hAnsiTheme="majorHAnsi" w:cs="Arial"/>
          <w:color w:val="000000"/>
          <w:sz w:val="22"/>
          <w:szCs w:val="22"/>
        </w:rPr>
      </w:pPr>
    </w:p>
    <w:p w14:paraId="58FC0B98" w14:textId="708B508E" w:rsidR="00DE60D4" w:rsidRPr="003B3011" w:rsidRDefault="00DE60D4" w:rsidP="00272D45">
      <w:pPr>
        <w:pStyle w:val="NormalWeb"/>
        <w:suppressAutoHyphens/>
        <w:spacing w:before="0" w:beforeAutospacing="0" w:after="0" w:afterAutospacing="0"/>
        <w:jc w:val="both"/>
        <w:rPr>
          <w:rFonts w:asciiTheme="majorHAnsi" w:hAnsiTheme="majorHAnsi" w:cs="Arial"/>
          <w:color w:val="000000"/>
          <w:sz w:val="22"/>
          <w:szCs w:val="22"/>
        </w:rPr>
      </w:pPr>
    </w:p>
    <w:p w14:paraId="3014BF28" w14:textId="742A1AA0" w:rsidR="003459D6" w:rsidRPr="003B3011" w:rsidRDefault="003152F2" w:rsidP="00272D45">
      <w:pPr>
        <w:pStyle w:val="NormalWeb"/>
        <w:suppressAutoHyphens/>
        <w:spacing w:before="0" w:beforeAutospacing="0" w:after="0" w:afterAutospacing="0"/>
        <w:jc w:val="both"/>
        <w:rPr>
          <w:rFonts w:asciiTheme="majorHAnsi" w:hAnsiTheme="majorHAnsi" w:cs="Arial"/>
          <w:color w:val="000000"/>
          <w:sz w:val="22"/>
          <w:szCs w:val="22"/>
        </w:rPr>
      </w:pPr>
      <w:r w:rsidRPr="003B3011">
        <w:rPr>
          <w:rFonts w:asciiTheme="majorHAnsi" w:hAnsiTheme="majorHAnsi" w:cs="Arial"/>
          <w:color w:val="000000"/>
          <w:sz w:val="22"/>
          <w:szCs w:val="22"/>
        </w:rPr>
        <w:t>Tony Irwin</w:t>
      </w:r>
    </w:p>
    <w:p w14:paraId="26F62831" w14:textId="24FFD92C" w:rsidR="003459D6" w:rsidRPr="003B3011" w:rsidRDefault="003459D6" w:rsidP="00272D45">
      <w:pPr>
        <w:pStyle w:val="NormalWeb"/>
        <w:suppressAutoHyphens/>
        <w:spacing w:before="0" w:beforeAutospacing="0" w:after="0" w:afterAutospacing="0"/>
        <w:jc w:val="both"/>
        <w:rPr>
          <w:rFonts w:asciiTheme="majorHAnsi" w:hAnsiTheme="majorHAnsi" w:cs="Arial"/>
          <w:color w:val="000000"/>
          <w:sz w:val="22"/>
          <w:szCs w:val="22"/>
        </w:rPr>
      </w:pPr>
      <w:r w:rsidRPr="003B3011">
        <w:rPr>
          <w:rFonts w:asciiTheme="majorHAnsi" w:hAnsiTheme="majorHAnsi" w:cs="Arial"/>
          <w:color w:val="000000"/>
          <w:sz w:val="22"/>
          <w:szCs w:val="22"/>
        </w:rPr>
        <w:t>President &amp; CEO</w:t>
      </w:r>
    </w:p>
    <w:p w14:paraId="063B21AA" w14:textId="6C281272" w:rsidR="005B791D" w:rsidRPr="003B3011" w:rsidRDefault="005B791D" w:rsidP="00272D45">
      <w:pPr>
        <w:pStyle w:val="NormalWeb"/>
        <w:suppressAutoHyphens/>
        <w:spacing w:before="0" w:beforeAutospacing="0" w:after="0" w:afterAutospacing="0"/>
        <w:jc w:val="both"/>
        <w:rPr>
          <w:rFonts w:asciiTheme="majorHAnsi" w:hAnsiTheme="majorHAnsi" w:cs="Arial"/>
          <w:color w:val="FF0000"/>
          <w:sz w:val="22"/>
          <w:szCs w:val="22"/>
        </w:rPr>
      </w:pPr>
    </w:p>
    <w:p w14:paraId="585888D6" w14:textId="57866976" w:rsidR="00A14A29" w:rsidRPr="003B3011" w:rsidRDefault="00A14A29" w:rsidP="00272D45">
      <w:pPr>
        <w:pStyle w:val="NormalWeb"/>
        <w:suppressAutoHyphens/>
        <w:spacing w:before="0" w:beforeAutospacing="0" w:after="0" w:afterAutospacing="0"/>
        <w:jc w:val="both"/>
        <w:rPr>
          <w:rFonts w:asciiTheme="majorHAnsi" w:hAnsiTheme="majorHAnsi" w:cs="Arial"/>
          <w:color w:val="000000"/>
          <w:sz w:val="22"/>
          <w:szCs w:val="22"/>
        </w:rPr>
      </w:pPr>
    </w:p>
    <w:p w14:paraId="5A88A709" w14:textId="77777777" w:rsidR="00A14A29" w:rsidRPr="003B3011" w:rsidRDefault="00A14A29" w:rsidP="00272D45">
      <w:pPr>
        <w:pStyle w:val="NormalWeb"/>
        <w:suppressAutoHyphens/>
        <w:spacing w:before="0" w:beforeAutospacing="0" w:after="0" w:afterAutospacing="0"/>
        <w:jc w:val="both"/>
        <w:rPr>
          <w:rFonts w:asciiTheme="majorHAnsi" w:hAnsiTheme="majorHAnsi" w:cs="Arial"/>
          <w:color w:val="000000"/>
          <w:sz w:val="22"/>
          <w:szCs w:val="22"/>
        </w:rPr>
      </w:pPr>
    </w:p>
    <w:p w14:paraId="4BA8C5C6" w14:textId="430312A0" w:rsidR="005B791D" w:rsidRPr="003B3011" w:rsidRDefault="00A14A29" w:rsidP="00272D45">
      <w:pPr>
        <w:pStyle w:val="NormalWeb"/>
        <w:suppressAutoHyphens/>
        <w:spacing w:before="0" w:beforeAutospacing="0" w:after="0" w:afterAutospacing="0"/>
        <w:jc w:val="both"/>
        <w:rPr>
          <w:rFonts w:asciiTheme="majorHAnsi" w:hAnsiTheme="majorHAnsi" w:cs="Arial"/>
          <w:color w:val="000000"/>
          <w:sz w:val="22"/>
          <w:szCs w:val="22"/>
        </w:rPr>
      </w:pPr>
      <w:r w:rsidRPr="003B3011">
        <w:rPr>
          <w:rFonts w:asciiTheme="majorHAnsi" w:hAnsiTheme="majorHAnsi" w:cs="Arial"/>
          <w:color w:val="000000"/>
          <w:sz w:val="22"/>
          <w:szCs w:val="22"/>
        </w:rPr>
        <w:t>CC:</w:t>
      </w:r>
    </w:p>
    <w:p w14:paraId="6DC90FDA" w14:textId="65C9EAC7" w:rsidR="005B791D" w:rsidRPr="003B3011" w:rsidRDefault="005B791D" w:rsidP="00272D45">
      <w:pPr>
        <w:pStyle w:val="NormalWeb"/>
        <w:suppressAutoHyphens/>
        <w:spacing w:before="0" w:beforeAutospacing="0" w:after="0" w:afterAutospacing="0"/>
        <w:jc w:val="both"/>
        <w:rPr>
          <w:rFonts w:asciiTheme="majorHAnsi" w:hAnsiTheme="majorHAnsi" w:cs="Arial"/>
          <w:color w:val="000000"/>
          <w:sz w:val="22"/>
          <w:szCs w:val="22"/>
        </w:rPr>
      </w:pPr>
      <w:r w:rsidRPr="003B3011">
        <w:rPr>
          <w:rFonts w:asciiTheme="majorHAnsi" w:hAnsiTheme="majorHAnsi" w:cs="Arial"/>
          <w:color w:val="000000"/>
          <w:sz w:val="22"/>
          <w:szCs w:val="22"/>
        </w:rPr>
        <w:t>Hon. Steve Clark</w:t>
      </w:r>
      <w:r w:rsidR="00A14A29" w:rsidRPr="003B3011">
        <w:rPr>
          <w:rFonts w:asciiTheme="majorHAnsi" w:hAnsiTheme="majorHAnsi" w:cs="Arial"/>
          <w:color w:val="000000"/>
          <w:sz w:val="22"/>
          <w:szCs w:val="22"/>
        </w:rPr>
        <w:t xml:space="preserve"> – </w:t>
      </w:r>
      <w:r w:rsidRPr="003B3011">
        <w:rPr>
          <w:rFonts w:asciiTheme="majorHAnsi" w:hAnsiTheme="majorHAnsi" w:cs="Arial"/>
          <w:color w:val="000000"/>
          <w:sz w:val="22"/>
          <w:szCs w:val="22"/>
        </w:rPr>
        <w:t>Minister of Municipal Affairs &amp; Housing</w:t>
      </w:r>
    </w:p>
    <w:p w14:paraId="0D12BBC1" w14:textId="2DF519DA" w:rsidR="005B791D" w:rsidRPr="003B3011" w:rsidRDefault="00A14A29" w:rsidP="00272D45">
      <w:pPr>
        <w:pStyle w:val="NormalWeb"/>
        <w:suppressAutoHyphens/>
        <w:spacing w:before="0" w:beforeAutospacing="0" w:after="0" w:afterAutospacing="0"/>
        <w:jc w:val="both"/>
        <w:rPr>
          <w:rFonts w:asciiTheme="majorHAnsi" w:hAnsiTheme="majorHAnsi" w:cs="Arial"/>
          <w:color w:val="000000"/>
          <w:sz w:val="22"/>
          <w:szCs w:val="22"/>
        </w:rPr>
      </w:pPr>
      <w:r w:rsidRPr="003B3011">
        <w:rPr>
          <w:rFonts w:asciiTheme="majorHAnsi" w:hAnsiTheme="majorHAnsi" w:cs="Arial"/>
          <w:color w:val="000000"/>
          <w:sz w:val="22"/>
          <w:szCs w:val="22"/>
        </w:rPr>
        <w:t>Alex Earthy, Senior Policy Advisor – Housing, Office of the Minister of Municipal Affairs &amp; Housing</w:t>
      </w:r>
    </w:p>
    <w:p w14:paraId="2EED868E" w14:textId="672E32C5" w:rsidR="00A14A29" w:rsidRPr="003B3011" w:rsidRDefault="00A14A29" w:rsidP="00272D45">
      <w:pPr>
        <w:pStyle w:val="NormalWeb"/>
        <w:suppressAutoHyphens/>
        <w:spacing w:before="0" w:beforeAutospacing="0" w:after="0" w:afterAutospacing="0"/>
        <w:jc w:val="both"/>
        <w:rPr>
          <w:rFonts w:asciiTheme="majorHAnsi" w:hAnsiTheme="majorHAnsi" w:cs="Arial"/>
          <w:color w:val="000000"/>
          <w:sz w:val="22"/>
          <w:szCs w:val="22"/>
        </w:rPr>
      </w:pPr>
      <w:r w:rsidRPr="003B3011">
        <w:rPr>
          <w:rFonts w:asciiTheme="majorHAnsi" w:hAnsiTheme="majorHAnsi" w:cs="Arial"/>
          <w:color w:val="000000"/>
          <w:sz w:val="22"/>
          <w:szCs w:val="22"/>
        </w:rPr>
        <w:t>Stephen Hamilton, Senior Policy Advisor – Planning, Office of the Minister of Municipal Affairs &amp; Housing</w:t>
      </w:r>
    </w:p>
    <w:p w14:paraId="725EA08E" w14:textId="4E251DEB" w:rsidR="00A14A29" w:rsidRPr="003B3011" w:rsidRDefault="00A14A29" w:rsidP="00272D45">
      <w:pPr>
        <w:pStyle w:val="NormalWeb"/>
        <w:suppressAutoHyphens/>
        <w:spacing w:before="0" w:beforeAutospacing="0" w:after="0" w:afterAutospacing="0"/>
        <w:jc w:val="both"/>
        <w:rPr>
          <w:rFonts w:asciiTheme="majorHAnsi" w:hAnsiTheme="majorHAnsi" w:cs="Arial"/>
          <w:color w:val="000000"/>
          <w:sz w:val="22"/>
          <w:szCs w:val="22"/>
        </w:rPr>
      </w:pPr>
      <w:r w:rsidRPr="003B3011">
        <w:rPr>
          <w:rFonts w:asciiTheme="majorHAnsi" w:hAnsiTheme="majorHAnsi" w:cs="Arial"/>
          <w:color w:val="000000"/>
          <w:sz w:val="22"/>
          <w:szCs w:val="22"/>
        </w:rPr>
        <w:t>Kate Manson-Smith – Assistant Deputy Minister, Ministry of Municipal Affairs &amp; Housing</w:t>
      </w:r>
    </w:p>
    <w:sectPr w:rsidR="00A14A29" w:rsidRPr="003B3011" w:rsidSect="001F73B5">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1080" w:left="126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678BF0" w14:textId="77777777" w:rsidR="0076142F" w:rsidRDefault="0076142F">
      <w:r>
        <w:separator/>
      </w:r>
    </w:p>
  </w:endnote>
  <w:endnote w:type="continuationSeparator" w:id="0">
    <w:p w14:paraId="4E5700C8" w14:textId="77777777" w:rsidR="0076142F" w:rsidRDefault="00761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AFF" w:usb1="C0007843" w:usb2="00000009" w:usb3="00000000" w:csb0="000001FF" w:csb1="00000000"/>
  </w:font>
  <w:font w:name="Baskerville">
    <w:altName w:val="Baskerville Old Face"/>
    <w:charset w:val="00"/>
    <w:family w:val="auto"/>
    <w:pitch w:val="variable"/>
    <w:sig w:usb0="00000001" w:usb1="00000000" w:usb2="00000000" w:usb3="00000000" w:csb0="0000019F" w:csb1="00000000"/>
  </w:font>
  <w:font w:name="Times">
    <w:panose1 w:val="02020603050405020304"/>
    <w:charset w:val="00"/>
    <w:family w:val="auto"/>
    <w:pitch w:val="default"/>
  </w:font>
  <w:font w:name="Lucida Grande">
    <w:altName w:val="Segoe UI"/>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Gill Sans">
    <w:altName w:val="Arial"/>
    <w:charset w:val="00"/>
    <w:family w:val="swiss"/>
    <w:pitch w:val="variable"/>
    <w:sig w:usb0="80000267" w:usb1="00000000" w:usb2="00000000" w:usb3="00000000" w:csb0="000001F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EE58B" w14:textId="77777777" w:rsidR="00237693" w:rsidRDefault="002376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9E48C" w14:textId="77777777" w:rsidR="006E6732" w:rsidRDefault="006E6732" w:rsidP="001F73B5">
    <w:pPr>
      <w:pStyle w:val="Footer"/>
      <w:jc w:val="right"/>
    </w:pPr>
    <w:r>
      <w:rPr>
        <w:noProof/>
      </w:rPr>
      <w:drawing>
        <wp:inline distT="0" distB="0" distL="0" distR="0" wp14:anchorId="7AD94916" wp14:editId="7CD5D3AA">
          <wp:extent cx="338170" cy="338170"/>
          <wp:effectExtent l="0" t="0" r="0" b="0"/>
          <wp:docPr id="2" name="Picture 2" descr="Scott's MB Air HD:Users:scottandison:Dropbox:FRPO:Forms:FRPO - New Logos:FRPOlogo_Building_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tt's MB Air HD:Users:scottandison:Dropbox:FRPO:Forms:FRPO - New Logos:FRPOlogo_Building_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8214" cy="338214"/>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A8ACA" w14:textId="77777777" w:rsidR="00237693" w:rsidRDefault="002376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09CE23" w14:textId="77777777" w:rsidR="0076142F" w:rsidRDefault="0076142F">
      <w:r>
        <w:separator/>
      </w:r>
    </w:p>
  </w:footnote>
  <w:footnote w:type="continuationSeparator" w:id="0">
    <w:p w14:paraId="1E76E591" w14:textId="77777777" w:rsidR="0076142F" w:rsidRDefault="007614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4F4C6" w14:textId="77777777" w:rsidR="006E6732" w:rsidRDefault="006E6732" w:rsidP="00BD300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2F3190" w14:textId="77777777" w:rsidR="006E6732" w:rsidRDefault="006E67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8CE2D" w14:textId="62807FA8" w:rsidR="006E6732" w:rsidRPr="001F73B5" w:rsidRDefault="006E6732" w:rsidP="00BD3000">
    <w:pPr>
      <w:pStyle w:val="Header"/>
      <w:framePr w:wrap="around" w:vAnchor="text" w:hAnchor="margin" w:xAlign="center" w:y="1"/>
      <w:rPr>
        <w:rStyle w:val="PageNumber"/>
        <w:rFonts w:ascii="Gill Sans" w:hAnsi="Gill Sans" w:cs="Gill Sans"/>
        <w:sz w:val="22"/>
        <w:szCs w:val="22"/>
      </w:rPr>
    </w:pPr>
    <w:r w:rsidRPr="001F73B5">
      <w:rPr>
        <w:rStyle w:val="PageNumber"/>
        <w:rFonts w:ascii="Gill Sans" w:hAnsi="Gill Sans" w:cs="Gill Sans"/>
        <w:sz w:val="22"/>
        <w:szCs w:val="22"/>
      </w:rPr>
      <w:t xml:space="preserve">- </w:t>
    </w:r>
    <w:r w:rsidRPr="001F73B5">
      <w:rPr>
        <w:rStyle w:val="PageNumber"/>
        <w:rFonts w:ascii="Gill Sans" w:hAnsi="Gill Sans" w:cs="Gill Sans"/>
        <w:sz w:val="22"/>
        <w:szCs w:val="22"/>
      </w:rPr>
      <w:fldChar w:fldCharType="begin"/>
    </w:r>
    <w:r w:rsidRPr="001F73B5">
      <w:rPr>
        <w:rStyle w:val="PageNumber"/>
        <w:rFonts w:ascii="Gill Sans" w:hAnsi="Gill Sans" w:cs="Gill Sans"/>
        <w:sz w:val="22"/>
        <w:szCs w:val="22"/>
      </w:rPr>
      <w:instrText xml:space="preserve">PAGE  </w:instrText>
    </w:r>
    <w:r w:rsidRPr="001F73B5">
      <w:rPr>
        <w:rStyle w:val="PageNumber"/>
        <w:rFonts w:ascii="Gill Sans" w:hAnsi="Gill Sans" w:cs="Gill Sans"/>
        <w:sz w:val="22"/>
        <w:szCs w:val="22"/>
      </w:rPr>
      <w:fldChar w:fldCharType="separate"/>
    </w:r>
    <w:r>
      <w:rPr>
        <w:rStyle w:val="PageNumber"/>
        <w:rFonts w:ascii="Gill Sans" w:hAnsi="Gill Sans" w:cs="Gill Sans"/>
        <w:noProof/>
        <w:sz w:val="22"/>
        <w:szCs w:val="22"/>
      </w:rPr>
      <w:t>2</w:t>
    </w:r>
    <w:r w:rsidRPr="001F73B5">
      <w:rPr>
        <w:rStyle w:val="PageNumber"/>
        <w:rFonts w:ascii="Gill Sans" w:hAnsi="Gill Sans" w:cs="Gill Sans"/>
        <w:sz w:val="22"/>
        <w:szCs w:val="22"/>
      </w:rPr>
      <w:fldChar w:fldCharType="end"/>
    </w:r>
    <w:r w:rsidRPr="001F73B5">
      <w:rPr>
        <w:rStyle w:val="PageNumber"/>
        <w:rFonts w:ascii="Gill Sans" w:hAnsi="Gill Sans" w:cs="Gill Sans"/>
        <w:sz w:val="22"/>
        <w:szCs w:val="22"/>
      </w:rPr>
      <w:t xml:space="preserve"> -</w:t>
    </w:r>
  </w:p>
  <w:p w14:paraId="131A899D" w14:textId="77777777" w:rsidR="006E6732" w:rsidRDefault="006E6732" w:rsidP="001F73B5">
    <w:pPr>
      <w:pStyle w:val="HeaderFooter"/>
      <w:tabs>
        <w:tab w:val="clear" w:pos="9020"/>
        <w:tab w:val="right" w:pos="8620"/>
      </w:tabs>
      <w:jc w:val="cent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7330483"/>
      <w:docPartObj>
        <w:docPartGallery w:val="Watermarks"/>
        <w:docPartUnique/>
      </w:docPartObj>
    </w:sdtPr>
    <w:sdtEndPr/>
    <w:sdtContent>
      <w:p w14:paraId="6EFF365C" w14:textId="4196FEEA" w:rsidR="00237693" w:rsidRDefault="0076142F">
        <w:pPr>
          <w:pStyle w:val="Header"/>
        </w:pPr>
        <w:r>
          <w:rPr>
            <w:noProof/>
          </w:rPr>
          <w:pict w14:anchorId="1AEA48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2"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F03F4"/>
    <w:multiLevelType w:val="hybridMultilevel"/>
    <w:tmpl w:val="AE48A50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 w15:restartNumberingAfterBreak="0">
    <w:nsid w:val="084E47F1"/>
    <w:multiLevelType w:val="multilevel"/>
    <w:tmpl w:val="38BAB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377768"/>
    <w:multiLevelType w:val="hybridMultilevel"/>
    <w:tmpl w:val="6632074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36C4779"/>
    <w:multiLevelType w:val="hybridMultilevel"/>
    <w:tmpl w:val="68980F7E"/>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DBE45E4"/>
    <w:multiLevelType w:val="hybridMultilevel"/>
    <w:tmpl w:val="EA988A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56677EB"/>
    <w:multiLevelType w:val="hybridMultilevel"/>
    <w:tmpl w:val="84AAD6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9723C82"/>
    <w:multiLevelType w:val="hybridMultilevel"/>
    <w:tmpl w:val="2D961BC8"/>
    <w:lvl w:ilvl="0" w:tplc="B462B97A">
      <w:start w:val="777"/>
      <w:numFmt w:val="bullet"/>
      <w:lvlText w:val="-"/>
      <w:lvlJc w:val="left"/>
      <w:pPr>
        <w:ind w:left="720" w:hanging="360"/>
      </w:pPr>
      <w:rPr>
        <w:rFonts w:ascii="Calibri" w:eastAsia="Arial Unicode MS" w:hAnsi="Calibri"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9BA73B1"/>
    <w:multiLevelType w:val="hybridMultilevel"/>
    <w:tmpl w:val="27A8A0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640661E"/>
    <w:multiLevelType w:val="multilevel"/>
    <w:tmpl w:val="D72AF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F142D60"/>
    <w:multiLevelType w:val="hybridMultilevel"/>
    <w:tmpl w:val="4566C2E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6D17F86"/>
    <w:multiLevelType w:val="hybridMultilevel"/>
    <w:tmpl w:val="20FCED64"/>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1" w15:restartNumberingAfterBreak="0">
    <w:nsid w:val="4894292C"/>
    <w:multiLevelType w:val="hybridMultilevel"/>
    <w:tmpl w:val="6E760CD4"/>
    <w:lvl w:ilvl="0" w:tplc="B462B97A">
      <w:start w:val="777"/>
      <w:numFmt w:val="bullet"/>
      <w:lvlText w:val="-"/>
      <w:lvlJc w:val="left"/>
      <w:pPr>
        <w:ind w:left="720" w:hanging="360"/>
      </w:pPr>
      <w:rPr>
        <w:rFonts w:ascii="Calibri" w:eastAsia="Arial Unicode MS" w:hAnsi="Calibri"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A822077"/>
    <w:multiLevelType w:val="hybridMultilevel"/>
    <w:tmpl w:val="6E9231F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62CB5FE0"/>
    <w:multiLevelType w:val="multilevel"/>
    <w:tmpl w:val="A5960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6B02E4E"/>
    <w:multiLevelType w:val="hybridMultilevel"/>
    <w:tmpl w:val="3FDC6B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6B3B0518"/>
    <w:multiLevelType w:val="multilevel"/>
    <w:tmpl w:val="52225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1867DCD"/>
    <w:multiLevelType w:val="hybridMultilevel"/>
    <w:tmpl w:val="FB6630F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744660B4"/>
    <w:multiLevelType w:val="multilevel"/>
    <w:tmpl w:val="4050D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A9750DC"/>
    <w:multiLevelType w:val="hybridMultilevel"/>
    <w:tmpl w:val="B70A729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7F151181"/>
    <w:multiLevelType w:val="hybridMultilevel"/>
    <w:tmpl w:val="1BE22316"/>
    <w:lvl w:ilvl="0" w:tplc="874E2894">
      <w:start w:val="26"/>
      <w:numFmt w:val="bullet"/>
      <w:lvlText w:val="-"/>
      <w:lvlJc w:val="left"/>
      <w:pPr>
        <w:ind w:left="720" w:hanging="360"/>
      </w:pPr>
      <w:rPr>
        <w:rFonts w:ascii="Calibri" w:eastAsia="Arial Unicode MS" w:hAnsi="Calibri"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8"/>
  </w:num>
  <w:num w:numId="4">
    <w:abstractNumId w:val="0"/>
  </w:num>
  <w:num w:numId="5">
    <w:abstractNumId w:val="11"/>
  </w:num>
  <w:num w:numId="6">
    <w:abstractNumId w:val="14"/>
  </w:num>
  <w:num w:numId="7">
    <w:abstractNumId w:val="1"/>
  </w:num>
  <w:num w:numId="8">
    <w:abstractNumId w:val="4"/>
  </w:num>
  <w:num w:numId="9">
    <w:abstractNumId w:val="15"/>
  </w:num>
  <w:num w:numId="10">
    <w:abstractNumId w:val="5"/>
  </w:num>
  <w:num w:numId="11">
    <w:abstractNumId w:val="16"/>
  </w:num>
  <w:num w:numId="12">
    <w:abstractNumId w:val="10"/>
  </w:num>
  <w:num w:numId="13">
    <w:abstractNumId w:val="18"/>
  </w:num>
  <w:num w:numId="14">
    <w:abstractNumId w:val="9"/>
  </w:num>
  <w:num w:numId="15">
    <w:abstractNumId w:val="17"/>
  </w:num>
  <w:num w:numId="16">
    <w:abstractNumId w:val="13"/>
  </w:num>
  <w:num w:numId="17">
    <w:abstractNumId w:val="3"/>
  </w:num>
  <w:num w:numId="18">
    <w:abstractNumId w:val="7"/>
  </w:num>
  <w:num w:numId="19">
    <w:abstractNumId w:val="19"/>
  </w:num>
  <w:num w:numId="20">
    <w:abstractNumId w:val="2"/>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autoHyphenation/>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673"/>
    <w:rsid w:val="000027E4"/>
    <w:rsid w:val="000161E5"/>
    <w:rsid w:val="00017B32"/>
    <w:rsid w:val="00034D21"/>
    <w:rsid w:val="00050468"/>
    <w:rsid w:val="00055CA1"/>
    <w:rsid w:val="00056FE0"/>
    <w:rsid w:val="00071684"/>
    <w:rsid w:val="00081D22"/>
    <w:rsid w:val="000909DA"/>
    <w:rsid w:val="000B0812"/>
    <w:rsid w:val="000C2D48"/>
    <w:rsid w:val="000D27EA"/>
    <w:rsid w:val="000F13C1"/>
    <w:rsid w:val="00106841"/>
    <w:rsid w:val="00111C47"/>
    <w:rsid w:val="0013765F"/>
    <w:rsid w:val="0014708F"/>
    <w:rsid w:val="001614A2"/>
    <w:rsid w:val="00163AD4"/>
    <w:rsid w:val="00164D4E"/>
    <w:rsid w:val="00171094"/>
    <w:rsid w:val="0017437D"/>
    <w:rsid w:val="00174A72"/>
    <w:rsid w:val="00187F11"/>
    <w:rsid w:val="001B5F27"/>
    <w:rsid w:val="001D06CE"/>
    <w:rsid w:val="001D57D2"/>
    <w:rsid w:val="001E1F34"/>
    <w:rsid w:val="001F1BFE"/>
    <w:rsid w:val="001F73B5"/>
    <w:rsid w:val="00216D77"/>
    <w:rsid w:val="00221E9D"/>
    <w:rsid w:val="00237693"/>
    <w:rsid w:val="00245AFC"/>
    <w:rsid w:val="002676DB"/>
    <w:rsid w:val="00272D45"/>
    <w:rsid w:val="002C408A"/>
    <w:rsid w:val="002E56A7"/>
    <w:rsid w:val="002F3337"/>
    <w:rsid w:val="002F6272"/>
    <w:rsid w:val="00314EDB"/>
    <w:rsid w:val="003152F2"/>
    <w:rsid w:val="003251BC"/>
    <w:rsid w:val="00333F0E"/>
    <w:rsid w:val="003450F6"/>
    <w:rsid w:val="003459D6"/>
    <w:rsid w:val="00353454"/>
    <w:rsid w:val="003602C3"/>
    <w:rsid w:val="003644DB"/>
    <w:rsid w:val="00375831"/>
    <w:rsid w:val="0037625F"/>
    <w:rsid w:val="003801C0"/>
    <w:rsid w:val="003858C9"/>
    <w:rsid w:val="003970FD"/>
    <w:rsid w:val="003A2646"/>
    <w:rsid w:val="003A2673"/>
    <w:rsid w:val="003A457B"/>
    <w:rsid w:val="003A6581"/>
    <w:rsid w:val="003B3011"/>
    <w:rsid w:val="003B590B"/>
    <w:rsid w:val="003D2343"/>
    <w:rsid w:val="003D3F0F"/>
    <w:rsid w:val="003D3FBF"/>
    <w:rsid w:val="003D4CC6"/>
    <w:rsid w:val="003F7F36"/>
    <w:rsid w:val="004001FB"/>
    <w:rsid w:val="00403542"/>
    <w:rsid w:val="00407064"/>
    <w:rsid w:val="00420BCE"/>
    <w:rsid w:val="00423689"/>
    <w:rsid w:val="00431A32"/>
    <w:rsid w:val="00435186"/>
    <w:rsid w:val="0046402C"/>
    <w:rsid w:val="00472176"/>
    <w:rsid w:val="00475FB6"/>
    <w:rsid w:val="004765C7"/>
    <w:rsid w:val="00480700"/>
    <w:rsid w:val="00483D94"/>
    <w:rsid w:val="0049538A"/>
    <w:rsid w:val="004A1B9D"/>
    <w:rsid w:val="004A29E0"/>
    <w:rsid w:val="004A55C3"/>
    <w:rsid w:val="004C027E"/>
    <w:rsid w:val="004C0F0E"/>
    <w:rsid w:val="004D22BF"/>
    <w:rsid w:val="004D3FD4"/>
    <w:rsid w:val="004D6E02"/>
    <w:rsid w:val="004E41A8"/>
    <w:rsid w:val="004E4312"/>
    <w:rsid w:val="004F5EDA"/>
    <w:rsid w:val="00504301"/>
    <w:rsid w:val="00510268"/>
    <w:rsid w:val="00522CBF"/>
    <w:rsid w:val="0053643C"/>
    <w:rsid w:val="00560F83"/>
    <w:rsid w:val="00562C7A"/>
    <w:rsid w:val="00566495"/>
    <w:rsid w:val="00567636"/>
    <w:rsid w:val="0057722A"/>
    <w:rsid w:val="005779D9"/>
    <w:rsid w:val="005853DF"/>
    <w:rsid w:val="00594E38"/>
    <w:rsid w:val="005B17F9"/>
    <w:rsid w:val="005B2105"/>
    <w:rsid w:val="005B791D"/>
    <w:rsid w:val="005C15C4"/>
    <w:rsid w:val="005E0F25"/>
    <w:rsid w:val="0061593B"/>
    <w:rsid w:val="0062030C"/>
    <w:rsid w:val="0062270E"/>
    <w:rsid w:val="006330F0"/>
    <w:rsid w:val="00633386"/>
    <w:rsid w:val="006513F0"/>
    <w:rsid w:val="00652714"/>
    <w:rsid w:val="00675946"/>
    <w:rsid w:val="00680145"/>
    <w:rsid w:val="00682775"/>
    <w:rsid w:val="006948D5"/>
    <w:rsid w:val="006A1AC6"/>
    <w:rsid w:val="006C69FC"/>
    <w:rsid w:val="006D4EBF"/>
    <w:rsid w:val="006E0E25"/>
    <w:rsid w:val="006E6732"/>
    <w:rsid w:val="0070518A"/>
    <w:rsid w:val="00706B72"/>
    <w:rsid w:val="007529E2"/>
    <w:rsid w:val="0076142F"/>
    <w:rsid w:val="007801D2"/>
    <w:rsid w:val="0079059A"/>
    <w:rsid w:val="0079271C"/>
    <w:rsid w:val="007A13E5"/>
    <w:rsid w:val="007C0F53"/>
    <w:rsid w:val="007D19B8"/>
    <w:rsid w:val="007E0C05"/>
    <w:rsid w:val="00805777"/>
    <w:rsid w:val="00810808"/>
    <w:rsid w:val="008124DB"/>
    <w:rsid w:val="00824418"/>
    <w:rsid w:val="0084584D"/>
    <w:rsid w:val="00867A28"/>
    <w:rsid w:val="008717F9"/>
    <w:rsid w:val="00886F1A"/>
    <w:rsid w:val="0088719A"/>
    <w:rsid w:val="0089207F"/>
    <w:rsid w:val="008960D5"/>
    <w:rsid w:val="008A4062"/>
    <w:rsid w:val="008D0C36"/>
    <w:rsid w:val="008E44CC"/>
    <w:rsid w:val="00906B18"/>
    <w:rsid w:val="00920DE7"/>
    <w:rsid w:val="00922F46"/>
    <w:rsid w:val="00926ADB"/>
    <w:rsid w:val="00937BA8"/>
    <w:rsid w:val="00957067"/>
    <w:rsid w:val="009673F0"/>
    <w:rsid w:val="0097192B"/>
    <w:rsid w:val="00982BF7"/>
    <w:rsid w:val="0098789B"/>
    <w:rsid w:val="00997767"/>
    <w:rsid w:val="009A3470"/>
    <w:rsid w:val="009A4406"/>
    <w:rsid w:val="009B7039"/>
    <w:rsid w:val="009D237D"/>
    <w:rsid w:val="009D635E"/>
    <w:rsid w:val="009E040F"/>
    <w:rsid w:val="009F7B7E"/>
    <w:rsid w:val="00A04C35"/>
    <w:rsid w:val="00A116D1"/>
    <w:rsid w:val="00A1211D"/>
    <w:rsid w:val="00A14A29"/>
    <w:rsid w:val="00A2096D"/>
    <w:rsid w:val="00A326CC"/>
    <w:rsid w:val="00A362D4"/>
    <w:rsid w:val="00A47299"/>
    <w:rsid w:val="00A57614"/>
    <w:rsid w:val="00A835E9"/>
    <w:rsid w:val="00AF0458"/>
    <w:rsid w:val="00AF4BAE"/>
    <w:rsid w:val="00B051D3"/>
    <w:rsid w:val="00B13570"/>
    <w:rsid w:val="00B23CF9"/>
    <w:rsid w:val="00B23E9A"/>
    <w:rsid w:val="00B33E68"/>
    <w:rsid w:val="00B3741E"/>
    <w:rsid w:val="00B46813"/>
    <w:rsid w:val="00B91A45"/>
    <w:rsid w:val="00BA23C7"/>
    <w:rsid w:val="00BB7B3B"/>
    <w:rsid w:val="00BC7EC3"/>
    <w:rsid w:val="00BD0367"/>
    <w:rsid w:val="00BD3000"/>
    <w:rsid w:val="00BD40F2"/>
    <w:rsid w:val="00BF27A1"/>
    <w:rsid w:val="00C0116A"/>
    <w:rsid w:val="00C039E5"/>
    <w:rsid w:val="00C10FFF"/>
    <w:rsid w:val="00C47D38"/>
    <w:rsid w:val="00C61562"/>
    <w:rsid w:val="00CA0500"/>
    <w:rsid w:val="00CC6627"/>
    <w:rsid w:val="00CD7AE5"/>
    <w:rsid w:val="00CE364C"/>
    <w:rsid w:val="00CF3E39"/>
    <w:rsid w:val="00CF5212"/>
    <w:rsid w:val="00CF5F37"/>
    <w:rsid w:val="00D01D39"/>
    <w:rsid w:val="00D14B07"/>
    <w:rsid w:val="00D170BE"/>
    <w:rsid w:val="00D21F58"/>
    <w:rsid w:val="00D229A5"/>
    <w:rsid w:val="00D26089"/>
    <w:rsid w:val="00D27146"/>
    <w:rsid w:val="00D27EA4"/>
    <w:rsid w:val="00D3478C"/>
    <w:rsid w:val="00D550AA"/>
    <w:rsid w:val="00D75140"/>
    <w:rsid w:val="00D84CB5"/>
    <w:rsid w:val="00D95AA0"/>
    <w:rsid w:val="00D96BAD"/>
    <w:rsid w:val="00DC5F65"/>
    <w:rsid w:val="00DD0F40"/>
    <w:rsid w:val="00DE60D4"/>
    <w:rsid w:val="00DF0B67"/>
    <w:rsid w:val="00DF4BC2"/>
    <w:rsid w:val="00DF7FC6"/>
    <w:rsid w:val="00E14558"/>
    <w:rsid w:val="00E25E73"/>
    <w:rsid w:val="00E3315B"/>
    <w:rsid w:val="00E361C5"/>
    <w:rsid w:val="00E521B1"/>
    <w:rsid w:val="00E65E93"/>
    <w:rsid w:val="00E73613"/>
    <w:rsid w:val="00E9090A"/>
    <w:rsid w:val="00E95E79"/>
    <w:rsid w:val="00E97300"/>
    <w:rsid w:val="00EA33E1"/>
    <w:rsid w:val="00EB11F0"/>
    <w:rsid w:val="00EC1AD0"/>
    <w:rsid w:val="00EC7755"/>
    <w:rsid w:val="00EE60C4"/>
    <w:rsid w:val="00EF1A65"/>
    <w:rsid w:val="00F04CDF"/>
    <w:rsid w:val="00F200A2"/>
    <w:rsid w:val="00F216AB"/>
    <w:rsid w:val="00F2591D"/>
    <w:rsid w:val="00F45D41"/>
    <w:rsid w:val="00F47BF9"/>
    <w:rsid w:val="00F87F43"/>
    <w:rsid w:val="00FA5438"/>
    <w:rsid w:val="00FC14A2"/>
    <w:rsid w:val="00FC6BA3"/>
    <w:rsid w:val="00FE31D5"/>
    <w:rsid w:val="00FE3FAE"/>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1"/>
    </o:shapelayout>
  </w:shapeDefaults>
  <w:decimalSymbol w:val="."/>
  <w:listSeparator w:val=","/>
  <w14:docId w14:val="488A7467"/>
  <w15:docId w15:val="{A5362EF9-F62D-44F8-A730-EF3CE27CB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pPr>
      <w:pBdr>
        <w:top w:val="nil"/>
        <w:left w:val="nil"/>
        <w:bottom w:val="nil"/>
        <w:right w:val="nil"/>
        <w:between w:val="nil"/>
        <w:bar w:val="nil"/>
      </w:pBdr>
    </w:pPr>
    <w:rPr>
      <w:sz w:val="24"/>
      <w:szCs w:val="24"/>
      <w:bdr w:val="nil"/>
      <w:lang w:val="en-US"/>
    </w:rPr>
  </w:style>
  <w:style w:type="paragraph" w:styleId="Heading1">
    <w:name w:val="heading 1"/>
    <w:basedOn w:val="Normal"/>
    <w:link w:val="Heading1Char"/>
    <w:uiPriority w:val="9"/>
    <w:qFormat/>
    <w:rsid w:val="00272D4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b/>
      <w:bCs/>
      <w:kern w:val="36"/>
      <w:sz w:val="48"/>
      <w:szCs w:val="48"/>
      <w:bdr w:val="none" w:sz="0" w:space="0" w:color="auto"/>
      <w:lang w:val="en-CA" w:eastAsia="en-CA"/>
    </w:rPr>
  </w:style>
  <w:style w:type="paragraph" w:styleId="Heading4">
    <w:name w:val="heading 4"/>
    <w:basedOn w:val="Normal"/>
    <w:next w:val="Normal"/>
    <w:link w:val="Heading4Char"/>
    <w:uiPriority w:val="9"/>
    <w:semiHidden/>
    <w:unhideWhenUsed/>
    <w:qFormat/>
    <w:rsid w:val="00272D45"/>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04301"/>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pBdr>
        <w:top w:val="nil"/>
        <w:left w:val="nil"/>
        <w:bottom w:val="nil"/>
        <w:right w:val="nil"/>
        <w:between w:val="nil"/>
        <w:bar w:val="nil"/>
      </w:pBdr>
      <w:tabs>
        <w:tab w:val="right" w:pos="9020"/>
      </w:tabs>
    </w:pPr>
    <w:rPr>
      <w:rFonts w:ascii="Helvetica" w:hAnsi="Arial Unicode MS" w:cs="Arial Unicode MS"/>
      <w:color w:val="000000"/>
      <w:sz w:val="24"/>
      <w:szCs w:val="24"/>
      <w:u w:color="000000"/>
      <w:bdr w:val="nil"/>
      <w:lang w:val="en-US"/>
    </w:rPr>
  </w:style>
  <w:style w:type="paragraph" w:customStyle="1" w:styleId="BodyA">
    <w:name w:val="Body A"/>
    <w:pPr>
      <w:pBdr>
        <w:top w:val="nil"/>
        <w:left w:val="nil"/>
        <w:bottom w:val="nil"/>
        <w:right w:val="nil"/>
        <w:between w:val="nil"/>
        <w:bar w:val="nil"/>
      </w:pBdr>
      <w:suppressAutoHyphens/>
      <w:spacing w:after="180" w:line="264" w:lineRule="auto"/>
    </w:pPr>
    <w:rPr>
      <w:rFonts w:ascii="Baskerville" w:eastAsia="Baskerville" w:hAnsi="Baskerville" w:cs="Baskerville"/>
      <w:color w:val="000000"/>
      <w:sz w:val="24"/>
      <w:szCs w:val="24"/>
      <w:u w:color="000000"/>
      <w:bdr w:val="nil"/>
      <w:lang w:val="en-US"/>
    </w:rPr>
  </w:style>
  <w:style w:type="paragraph" w:customStyle="1" w:styleId="Body">
    <w:name w:val="Body"/>
    <w:pPr>
      <w:pBdr>
        <w:top w:val="nil"/>
        <w:left w:val="nil"/>
        <w:bottom w:val="nil"/>
        <w:right w:val="nil"/>
        <w:between w:val="nil"/>
        <w:bar w:val="nil"/>
      </w:pBdr>
    </w:pPr>
    <w:rPr>
      <w:rFonts w:eastAsia="Times New Roman"/>
      <w:color w:val="000000"/>
      <w:sz w:val="24"/>
      <w:szCs w:val="24"/>
      <w:u w:color="000000"/>
      <w:bdr w:val="nil"/>
      <w:lang w:val="en-US"/>
    </w:rPr>
  </w:style>
  <w:style w:type="character" w:customStyle="1" w:styleId="Hyperlink0">
    <w:name w:val="Hyperlink.0"/>
    <w:rPr>
      <w:u w:val="single"/>
    </w:rPr>
  </w:style>
  <w:style w:type="paragraph" w:styleId="NormalWeb">
    <w:name w:val="Normal (Web)"/>
    <w:basedOn w:val="Normal"/>
    <w:uiPriority w:val="99"/>
    <w:unhideWhenUsed/>
    <w:rsid w:val="003459D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w:hAnsi="Times"/>
      <w:sz w:val="20"/>
      <w:szCs w:val="20"/>
      <w:bdr w:val="none" w:sz="0" w:space="0" w:color="auto"/>
    </w:rPr>
  </w:style>
  <w:style w:type="paragraph" w:styleId="Header">
    <w:name w:val="header"/>
    <w:basedOn w:val="Normal"/>
    <w:link w:val="HeaderChar"/>
    <w:uiPriority w:val="99"/>
    <w:unhideWhenUsed/>
    <w:rsid w:val="00E73613"/>
    <w:pPr>
      <w:tabs>
        <w:tab w:val="center" w:pos="4320"/>
        <w:tab w:val="right" w:pos="8640"/>
      </w:tabs>
    </w:pPr>
  </w:style>
  <w:style w:type="character" w:customStyle="1" w:styleId="HeaderChar">
    <w:name w:val="Header Char"/>
    <w:basedOn w:val="DefaultParagraphFont"/>
    <w:link w:val="Header"/>
    <w:uiPriority w:val="99"/>
    <w:rsid w:val="00E73613"/>
    <w:rPr>
      <w:sz w:val="24"/>
      <w:szCs w:val="24"/>
      <w:bdr w:val="nil"/>
      <w:lang w:val="en-US"/>
    </w:rPr>
  </w:style>
  <w:style w:type="paragraph" w:styleId="Footer">
    <w:name w:val="footer"/>
    <w:basedOn w:val="Normal"/>
    <w:link w:val="FooterChar"/>
    <w:uiPriority w:val="99"/>
    <w:unhideWhenUsed/>
    <w:rsid w:val="00E73613"/>
    <w:pPr>
      <w:tabs>
        <w:tab w:val="center" w:pos="4320"/>
        <w:tab w:val="right" w:pos="8640"/>
      </w:tabs>
    </w:pPr>
  </w:style>
  <w:style w:type="character" w:customStyle="1" w:styleId="FooterChar">
    <w:name w:val="Footer Char"/>
    <w:basedOn w:val="DefaultParagraphFont"/>
    <w:link w:val="Footer"/>
    <w:uiPriority w:val="99"/>
    <w:rsid w:val="00E73613"/>
    <w:rPr>
      <w:sz w:val="24"/>
      <w:szCs w:val="24"/>
      <w:bdr w:val="nil"/>
      <w:lang w:val="en-US"/>
    </w:rPr>
  </w:style>
  <w:style w:type="character" w:styleId="PageNumber">
    <w:name w:val="page number"/>
    <w:basedOn w:val="DefaultParagraphFont"/>
    <w:uiPriority w:val="99"/>
    <w:semiHidden/>
    <w:unhideWhenUsed/>
    <w:rsid w:val="001F73B5"/>
  </w:style>
  <w:style w:type="paragraph" w:styleId="BalloonText">
    <w:name w:val="Balloon Text"/>
    <w:basedOn w:val="Normal"/>
    <w:link w:val="BalloonTextChar"/>
    <w:uiPriority w:val="99"/>
    <w:semiHidden/>
    <w:unhideWhenUsed/>
    <w:rsid w:val="001F73B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F73B5"/>
    <w:rPr>
      <w:rFonts w:ascii="Lucida Grande" w:hAnsi="Lucida Grande" w:cs="Lucida Grande"/>
      <w:sz w:val="18"/>
      <w:szCs w:val="18"/>
      <w:bdr w:val="nil"/>
      <w:lang w:val="en-US"/>
    </w:rPr>
  </w:style>
  <w:style w:type="character" w:customStyle="1" w:styleId="Heading1Char">
    <w:name w:val="Heading 1 Char"/>
    <w:basedOn w:val="DefaultParagraphFont"/>
    <w:link w:val="Heading1"/>
    <w:uiPriority w:val="9"/>
    <w:rsid w:val="00272D45"/>
    <w:rPr>
      <w:rFonts w:eastAsia="Times New Roman"/>
      <w:b/>
      <w:bCs/>
      <w:kern w:val="36"/>
      <w:sz w:val="48"/>
      <w:szCs w:val="48"/>
      <w:lang w:eastAsia="en-CA"/>
    </w:rPr>
  </w:style>
  <w:style w:type="character" w:customStyle="1" w:styleId="field-wrapper">
    <w:name w:val="field-wrapper"/>
    <w:basedOn w:val="DefaultParagraphFont"/>
    <w:rsid w:val="00272D45"/>
  </w:style>
  <w:style w:type="character" w:customStyle="1" w:styleId="Heading4Char">
    <w:name w:val="Heading 4 Char"/>
    <w:basedOn w:val="DefaultParagraphFont"/>
    <w:link w:val="Heading4"/>
    <w:uiPriority w:val="9"/>
    <w:semiHidden/>
    <w:rsid w:val="00272D45"/>
    <w:rPr>
      <w:rFonts w:asciiTheme="majorHAnsi" w:eastAsiaTheme="majorEastAsia" w:hAnsiTheme="majorHAnsi" w:cstheme="majorBidi"/>
      <w:i/>
      <w:iCs/>
      <w:color w:val="365F91" w:themeColor="accent1" w:themeShade="BF"/>
      <w:sz w:val="24"/>
      <w:szCs w:val="24"/>
      <w:bdr w:val="nil"/>
      <w:lang w:val="en-US"/>
    </w:rPr>
  </w:style>
  <w:style w:type="paragraph" w:customStyle="1" w:styleId="address">
    <w:name w:val="address"/>
    <w:basedOn w:val="Normal"/>
    <w:rsid w:val="00272D4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CA" w:eastAsia="en-CA"/>
    </w:rPr>
  </w:style>
  <w:style w:type="paragraph" w:customStyle="1" w:styleId="Default">
    <w:name w:val="Default"/>
    <w:rsid w:val="0062030C"/>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rsid w:val="00D75140"/>
    <w:rPr>
      <w:color w:val="605E5C"/>
      <w:shd w:val="clear" w:color="auto" w:fill="E1DFDD"/>
    </w:rPr>
  </w:style>
  <w:style w:type="paragraph" w:styleId="ListParagraph">
    <w:name w:val="List Paragraph"/>
    <w:basedOn w:val="Normal"/>
    <w:uiPriority w:val="34"/>
    <w:qFormat/>
    <w:rsid w:val="00DE60D4"/>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ind w:left="720"/>
      <w:contextualSpacing/>
    </w:pPr>
    <w:rPr>
      <w:rFonts w:asciiTheme="minorHAnsi" w:eastAsiaTheme="minorHAnsi" w:hAnsiTheme="minorHAnsi" w:cstheme="minorBidi"/>
      <w:sz w:val="22"/>
      <w:szCs w:val="22"/>
      <w:bdr w:val="none" w:sz="0" w:space="0" w:color="auto"/>
    </w:rPr>
  </w:style>
  <w:style w:type="character" w:customStyle="1" w:styleId="Heading5Char">
    <w:name w:val="Heading 5 Char"/>
    <w:basedOn w:val="DefaultParagraphFont"/>
    <w:link w:val="Heading5"/>
    <w:uiPriority w:val="9"/>
    <w:semiHidden/>
    <w:rsid w:val="00504301"/>
    <w:rPr>
      <w:rFonts w:asciiTheme="majorHAnsi" w:eastAsiaTheme="majorEastAsia" w:hAnsiTheme="majorHAnsi" w:cstheme="majorBidi"/>
      <w:color w:val="365F91" w:themeColor="accent1" w:themeShade="BF"/>
      <w:sz w:val="24"/>
      <w:szCs w:val="24"/>
      <w:bdr w:val="nil"/>
      <w:lang w:val="en-US"/>
    </w:rPr>
  </w:style>
  <w:style w:type="character" w:styleId="HTMLCite">
    <w:name w:val="HTML Cite"/>
    <w:basedOn w:val="DefaultParagraphFont"/>
    <w:uiPriority w:val="99"/>
    <w:semiHidden/>
    <w:unhideWhenUsed/>
    <w:rsid w:val="00504301"/>
    <w:rPr>
      <w:i/>
      <w:iCs/>
    </w:rPr>
  </w:style>
  <w:style w:type="character" w:styleId="Emphasis">
    <w:name w:val="Emphasis"/>
    <w:basedOn w:val="DefaultParagraphFont"/>
    <w:uiPriority w:val="20"/>
    <w:qFormat/>
    <w:rsid w:val="00164D4E"/>
    <w:rPr>
      <w:i/>
      <w:iCs/>
    </w:rPr>
  </w:style>
  <w:style w:type="character" w:styleId="CommentReference">
    <w:name w:val="annotation reference"/>
    <w:basedOn w:val="DefaultParagraphFont"/>
    <w:uiPriority w:val="99"/>
    <w:semiHidden/>
    <w:unhideWhenUsed/>
    <w:rsid w:val="00CC6627"/>
    <w:rPr>
      <w:sz w:val="16"/>
      <w:szCs w:val="16"/>
    </w:rPr>
  </w:style>
  <w:style w:type="paragraph" w:styleId="CommentText">
    <w:name w:val="annotation text"/>
    <w:basedOn w:val="Normal"/>
    <w:link w:val="CommentTextChar"/>
    <w:uiPriority w:val="99"/>
    <w:unhideWhenUsed/>
    <w:rsid w:val="00CC6627"/>
    <w:rPr>
      <w:sz w:val="20"/>
      <w:szCs w:val="20"/>
    </w:rPr>
  </w:style>
  <w:style w:type="character" w:customStyle="1" w:styleId="CommentTextChar">
    <w:name w:val="Comment Text Char"/>
    <w:basedOn w:val="DefaultParagraphFont"/>
    <w:link w:val="CommentText"/>
    <w:uiPriority w:val="99"/>
    <w:rsid w:val="00CC6627"/>
    <w:rPr>
      <w:bdr w:val="nil"/>
      <w:lang w:val="en-US"/>
    </w:rPr>
  </w:style>
  <w:style w:type="paragraph" w:styleId="CommentSubject">
    <w:name w:val="annotation subject"/>
    <w:basedOn w:val="CommentText"/>
    <w:next w:val="CommentText"/>
    <w:link w:val="CommentSubjectChar"/>
    <w:uiPriority w:val="99"/>
    <w:semiHidden/>
    <w:unhideWhenUsed/>
    <w:rsid w:val="00CC6627"/>
    <w:rPr>
      <w:b/>
      <w:bCs/>
    </w:rPr>
  </w:style>
  <w:style w:type="character" w:customStyle="1" w:styleId="CommentSubjectChar">
    <w:name w:val="Comment Subject Char"/>
    <w:basedOn w:val="CommentTextChar"/>
    <w:link w:val="CommentSubject"/>
    <w:uiPriority w:val="99"/>
    <w:semiHidden/>
    <w:rsid w:val="00CC6627"/>
    <w:rPr>
      <w:b/>
      <w:bCs/>
      <w:bdr w:val="nil"/>
      <w:lang w:val="en-US"/>
    </w:rPr>
  </w:style>
  <w:style w:type="table" w:styleId="TableGrid">
    <w:name w:val="Table Grid"/>
    <w:basedOn w:val="TableNormal"/>
    <w:uiPriority w:val="59"/>
    <w:rsid w:val="003762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6A1AC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53783">
      <w:bodyDiv w:val="1"/>
      <w:marLeft w:val="0"/>
      <w:marRight w:val="0"/>
      <w:marTop w:val="0"/>
      <w:marBottom w:val="0"/>
      <w:divBdr>
        <w:top w:val="none" w:sz="0" w:space="0" w:color="auto"/>
        <w:left w:val="none" w:sz="0" w:space="0" w:color="auto"/>
        <w:bottom w:val="none" w:sz="0" w:space="0" w:color="auto"/>
        <w:right w:val="none" w:sz="0" w:space="0" w:color="auto"/>
      </w:divBdr>
    </w:div>
    <w:div w:id="257832653">
      <w:bodyDiv w:val="1"/>
      <w:marLeft w:val="0"/>
      <w:marRight w:val="0"/>
      <w:marTop w:val="0"/>
      <w:marBottom w:val="0"/>
      <w:divBdr>
        <w:top w:val="none" w:sz="0" w:space="0" w:color="auto"/>
        <w:left w:val="none" w:sz="0" w:space="0" w:color="auto"/>
        <w:bottom w:val="none" w:sz="0" w:space="0" w:color="auto"/>
        <w:right w:val="none" w:sz="0" w:space="0" w:color="auto"/>
      </w:divBdr>
    </w:div>
    <w:div w:id="403994364">
      <w:bodyDiv w:val="1"/>
      <w:marLeft w:val="0"/>
      <w:marRight w:val="0"/>
      <w:marTop w:val="0"/>
      <w:marBottom w:val="0"/>
      <w:divBdr>
        <w:top w:val="none" w:sz="0" w:space="0" w:color="auto"/>
        <w:left w:val="none" w:sz="0" w:space="0" w:color="auto"/>
        <w:bottom w:val="none" w:sz="0" w:space="0" w:color="auto"/>
        <w:right w:val="none" w:sz="0" w:space="0" w:color="auto"/>
      </w:divBdr>
    </w:div>
    <w:div w:id="459495629">
      <w:bodyDiv w:val="1"/>
      <w:marLeft w:val="0"/>
      <w:marRight w:val="0"/>
      <w:marTop w:val="0"/>
      <w:marBottom w:val="0"/>
      <w:divBdr>
        <w:top w:val="none" w:sz="0" w:space="0" w:color="auto"/>
        <w:left w:val="none" w:sz="0" w:space="0" w:color="auto"/>
        <w:bottom w:val="none" w:sz="0" w:space="0" w:color="auto"/>
        <w:right w:val="none" w:sz="0" w:space="0" w:color="auto"/>
      </w:divBdr>
    </w:div>
    <w:div w:id="462768167">
      <w:bodyDiv w:val="1"/>
      <w:marLeft w:val="0"/>
      <w:marRight w:val="0"/>
      <w:marTop w:val="0"/>
      <w:marBottom w:val="0"/>
      <w:divBdr>
        <w:top w:val="none" w:sz="0" w:space="0" w:color="auto"/>
        <w:left w:val="none" w:sz="0" w:space="0" w:color="auto"/>
        <w:bottom w:val="none" w:sz="0" w:space="0" w:color="auto"/>
        <w:right w:val="none" w:sz="0" w:space="0" w:color="auto"/>
      </w:divBdr>
    </w:div>
    <w:div w:id="543830003">
      <w:bodyDiv w:val="1"/>
      <w:marLeft w:val="0"/>
      <w:marRight w:val="0"/>
      <w:marTop w:val="0"/>
      <w:marBottom w:val="0"/>
      <w:divBdr>
        <w:top w:val="none" w:sz="0" w:space="0" w:color="auto"/>
        <w:left w:val="none" w:sz="0" w:space="0" w:color="auto"/>
        <w:bottom w:val="none" w:sz="0" w:space="0" w:color="auto"/>
        <w:right w:val="none" w:sz="0" w:space="0" w:color="auto"/>
      </w:divBdr>
    </w:div>
    <w:div w:id="937981328">
      <w:bodyDiv w:val="1"/>
      <w:marLeft w:val="0"/>
      <w:marRight w:val="0"/>
      <w:marTop w:val="0"/>
      <w:marBottom w:val="0"/>
      <w:divBdr>
        <w:top w:val="none" w:sz="0" w:space="0" w:color="auto"/>
        <w:left w:val="none" w:sz="0" w:space="0" w:color="auto"/>
        <w:bottom w:val="none" w:sz="0" w:space="0" w:color="auto"/>
        <w:right w:val="none" w:sz="0" w:space="0" w:color="auto"/>
      </w:divBdr>
    </w:div>
    <w:div w:id="993878012">
      <w:bodyDiv w:val="1"/>
      <w:marLeft w:val="0"/>
      <w:marRight w:val="0"/>
      <w:marTop w:val="0"/>
      <w:marBottom w:val="0"/>
      <w:divBdr>
        <w:top w:val="none" w:sz="0" w:space="0" w:color="auto"/>
        <w:left w:val="none" w:sz="0" w:space="0" w:color="auto"/>
        <w:bottom w:val="none" w:sz="0" w:space="0" w:color="auto"/>
        <w:right w:val="none" w:sz="0" w:space="0" w:color="auto"/>
      </w:divBdr>
    </w:div>
    <w:div w:id="1107697481">
      <w:bodyDiv w:val="1"/>
      <w:marLeft w:val="0"/>
      <w:marRight w:val="0"/>
      <w:marTop w:val="0"/>
      <w:marBottom w:val="0"/>
      <w:divBdr>
        <w:top w:val="none" w:sz="0" w:space="0" w:color="auto"/>
        <w:left w:val="none" w:sz="0" w:space="0" w:color="auto"/>
        <w:bottom w:val="none" w:sz="0" w:space="0" w:color="auto"/>
        <w:right w:val="none" w:sz="0" w:space="0" w:color="auto"/>
      </w:divBdr>
    </w:div>
    <w:div w:id="1228955993">
      <w:bodyDiv w:val="1"/>
      <w:marLeft w:val="0"/>
      <w:marRight w:val="0"/>
      <w:marTop w:val="0"/>
      <w:marBottom w:val="0"/>
      <w:divBdr>
        <w:top w:val="none" w:sz="0" w:space="0" w:color="auto"/>
        <w:left w:val="none" w:sz="0" w:space="0" w:color="auto"/>
        <w:bottom w:val="none" w:sz="0" w:space="0" w:color="auto"/>
        <w:right w:val="none" w:sz="0" w:space="0" w:color="auto"/>
      </w:divBdr>
    </w:div>
    <w:div w:id="1312756348">
      <w:bodyDiv w:val="1"/>
      <w:marLeft w:val="0"/>
      <w:marRight w:val="0"/>
      <w:marTop w:val="0"/>
      <w:marBottom w:val="0"/>
      <w:divBdr>
        <w:top w:val="none" w:sz="0" w:space="0" w:color="auto"/>
        <w:left w:val="none" w:sz="0" w:space="0" w:color="auto"/>
        <w:bottom w:val="none" w:sz="0" w:space="0" w:color="auto"/>
        <w:right w:val="none" w:sz="0" w:space="0" w:color="auto"/>
      </w:divBdr>
    </w:div>
    <w:div w:id="1416438713">
      <w:bodyDiv w:val="1"/>
      <w:marLeft w:val="0"/>
      <w:marRight w:val="0"/>
      <w:marTop w:val="0"/>
      <w:marBottom w:val="0"/>
      <w:divBdr>
        <w:top w:val="none" w:sz="0" w:space="0" w:color="auto"/>
        <w:left w:val="none" w:sz="0" w:space="0" w:color="auto"/>
        <w:bottom w:val="none" w:sz="0" w:space="0" w:color="auto"/>
        <w:right w:val="none" w:sz="0" w:space="0" w:color="auto"/>
      </w:divBdr>
    </w:div>
    <w:div w:id="1670252288">
      <w:bodyDiv w:val="1"/>
      <w:marLeft w:val="0"/>
      <w:marRight w:val="0"/>
      <w:marTop w:val="0"/>
      <w:marBottom w:val="0"/>
      <w:divBdr>
        <w:top w:val="none" w:sz="0" w:space="0" w:color="auto"/>
        <w:left w:val="none" w:sz="0" w:space="0" w:color="auto"/>
        <w:bottom w:val="none" w:sz="0" w:space="0" w:color="auto"/>
        <w:right w:val="none" w:sz="0" w:space="0" w:color="auto"/>
      </w:divBdr>
    </w:div>
    <w:div w:id="1718814345">
      <w:bodyDiv w:val="1"/>
      <w:marLeft w:val="0"/>
      <w:marRight w:val="0"/>
      <w:marTop w:val="0"/>
      <w:marBottom w:val="0"/>
      <w:divBdr>
        <w:top w:val="none" w:sz="0" w:space="0" w:color="auto"/>
        <w:left w:val="none" w:sz="0" w:space="0" w:color="auto"/>
        <w:bottom w:val="none" w:sz="0" w:space="0" w:color="auto"/>
        <w:right w:val="none" w:sz="0" w:space="0" w:color="auto"/>
      </w:divBdr>
    </w:div>
    <w:div w:id="1745105342">
      <w:bodyDiv w:val="1"/>
      <w:marLeft w:val="0"/>
      <w:marRight w:val="0"/>
      <w:marTop w:val="0"/>
      <w:marBottom w:val="0"/>
      <w:divBdr>
        <w:top w:val="none" w:sz="0" w:space="0" w:color="auto"/>
        <w:left w:val="none" w:sz="0" w:space="0" w:color="auto"/>
        <w:bottom w:val="none" w:sz="0" w:space="0" w:color="auto"/>
        <w:right w:val="none" w:sz="0" w:space="0" w:color="auto"/>
      </w:divBdr>
    </w:div>
    <w:div w:id="1853953353">
      <w:bodyDiv w:val="1"/>
      <w:marLeft w:val="0"/>
      <w:marRight w:val="0"/>
      <w:marTop w:val="0"/>
      <w:marBottom w:val="0"/>
      <w:divBdr>
        <w:top w:val="none" w:sz="0" w:space="0" w:color="auto"/>
        <w:left w:val="none" w:sz="0" w:space="0" w:color="auto"/>
        <w:bottom w:val="none" w:sz="0" w:space="0" w:color="auto"/>
        <w:right w:val="none" w:sz="0" w:space="0" w:color="auto"/>
      </w:divBdr>
    </w:div>
    <w:div w:id="2069760772">
      <w:bodyDiv w:val="1"/>
      <w:marLeft w:val="0"/>
      <w:marRight w:val="0"/>
      <w:marTop w:val="0"/>
      <w:marBottom w:val="0"/>
      <w:divBdr>
        <w:top w:val="none" w:sz="0" w:space="0" w:color="auto"/>
        <w:left w:val="none" w:sz="0" w:space="0" w:color="auto"/>
        <w:bottom w:val="none" w:sz="0" w:space="0" w:color="auto"/>
        <w:right w:val="none" w:sz="0" w:space="0" w:color="auto"/>
      </w:divBdr>
      <w:divsChild>
        <w:div w:id="124474964">
          <w:marLeft w:val="0"/>
          <w:marRight w:val="0"/>
          <w:marTop w:val="0"/>
          <w:marBottom w:val="0"/>
          <w:divBdr>
            <w:top w:val="none" w:sz="0" w:space="0" w:color="auto"/>
            <w:left w:val="none" w:sz="0" w:space="0" w:color="auto"/>
            <w:bottom w:val="none" w:sz="0" w:space="0" w:color="auto"/>
            <w:right w:val="none" w:sz="0" w:space="0" w:color="auto"/>
          </w:divBdr>
          <w:divsChild>
            <w:div w:id="1919555836">
              <w:marLeft w:val="0"/>
              <w:marRight w:val="0"/>
              <w:marTop w:val="0"/>
              <w:marBottom w:val="0"/>
              <w:divBdr>
                <w:top w:val="none" w:sz="0" w:space="0" w:color="auto"/>
                <w:left w:val="none" w:sz="0" w:space="0" w:color="auto"/>
                <w:bottom w:val="none" w:sz="0" w:space="0" w:color="auto"/>
                <w:right w:val="none" w:sz="0" w:space="0" w:color="auto"/>
              </w:divBdr>
              <w:divsChild>
                <w:div w:id="1121530743">
                  <w:marLeft w:val="0"/>
                  <w:marRight w:val="0"/>
                  <w:marTop w:val="0"/>
                  <w:marBottom w:val="0"/>
                  <w:divBdr>
                    <w:top w:val="none" w:sz="0" w:space="0" w:color="auto"/>
                    <w:left w:val="none" w:sz="0" w:space="0" w:color="auto"/>
                    <w:bottom w:val="none" w:sz="0" w:space="0" w:color="auto"/>
                    <w:right w:val="none" w:sz="0" w:space="0" w:color="auto"/>
                  </w:divBdr>
                  <w:divsChild>
                    <w:div w:id="1484545009">
                      <w:marLeft w:val="0"/>
                      <w:marRight w:val="0"/>
                      <w:marTop w:val="0"/>
                      <w:marBottom w:val="0"/>
                      <w:divBdr>
                        <w:top w:val="none" w:sz="0" w:space="0" w:color="auto"/>
                        <w:left w:val="none" w:sz="0" w:space="0" w:color="auto"/>
                        <w:bottom w:val="none" w:sz="0" w:space="0" w:color="auto"/>
                        <w:right w:val="none" w:sz="0" w:space="0" w:color="auto"/>
                      </w:divBdr>
                      <w:divsChild>
                        <w:div w:id="210385490">
                          <w:marLeft w:val="0"/>
                          <w:marRight w:val="0"/>
                          <w:marTop w:val="0"/>
                          <w:marBottom w:val="0"/>
                          <w:divBdr>
                            <w:top w:val="none" w:sz="0" w:space="0" w:color="auto"/>
                            <w:left w:val="none" w:sz="0" w:space="0" w:color="auto"/>
                            <w:bottom w:val="none" w:sz="0" w:space="0" w:color="auto"/>
                            <w:right w:val="none" w:sz="0" w:space="0" w:color="auto"/>
                          </w:divBdr>
                        </w:div>
                        <w:div w:id="622226228">
                          <w:marLeft w:val="0"/>
                          <w:marRight w:val="0"/>
                          <w:marTop w:val="0"/>
                          <w:marBottom w:val="0"/>
                          <w:divBdr>
                            <w:top w:val="none" w:sz="0" w:space="0" w:color="auto"/>
                            <w:left w:val="none" w:sz="0" w:space="0" w:color="auto"/>
                            <w:bottom w:val="none" w:sz="0" w:space="0" w:color="auto"/>
                            <w:right w:val="none" w:sz="0" w:space="0" w:color="auto"/>
                          </w:divBdr>
                          <w:divsChild>
                            <w:div w:id="2031300766">
                              <w:marLeft w:val="0"/>
                              <w:marRight w:val="0"/>
                              <w:marTop w:val="0"/>
                              <w:marBottom w:val="0"/>
                              <w:divBdr>
                                <w:top w:val="none" w:sz="0" w:space="0" w:color="auto"/>
                                <w:left w:val="none" w:sz="0" w:space="0" w:color="auto"/>
                                <w:bottom w:val="none" w:sz="0" w:space="0" w:color="auto"/>
                                <w:right w:val="none" w:sz="0" w:space="0" w:color="auto"/>
                              </w:divBdr>
                              <w:divsChild>
                                <w:div w:id="2104645094">
                                  <w:marLeft w:val="0"/>
                                  <w:marRight w:val="0"/>
                                  <w:marTop w:val="0"/>
                                  <w:marBottom w:val="0"/>
                                  <w:divBdr>
                                    <w:top w:val="none" w:sz="0" w:space="0" w:color="auto"/>
                                    <w:left w:val="none" w:sz="0" w:space="0" w:color="auto"/>
                                    <w:bottom w:val="none" w:sz="0" w:space="0" w:color="auto"/>
                                    <w:right w:val="none" w:sz="0" w:space="0" w:color="auto"/>
                                  </w:divBdr>
                                  <w:divsChild>
                                    <w:div w:id="188489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926897">
      <w:bodyDiv w:val="1"/>
      <w:marLeft w:val="0"/>
      <w:marRight w:val="0"/>
      <w:marTop w:val="0"/>
      <w:marBottom w:val="0"/>
      <w:divBdr>
        <w:top w:val="none" w:sz="0" w:space="0" w:color="auto"/>
        <w:left w:val="none" w:sz="0" w:space="0" w:color="auto"/>
        <w:bottom w:val="none" w:sz="0" w:space="0" w:color="auto"/>
        <w:right w:val="none" w:sz="0" w:space="0" w:color="auto"/>
      </w:divBdr>
      <w:divsChild>
        <w:div w:id="976034000">
          <w:marLeft w:val="0"/>
          <w:marRight w:val="0"/>
          <w:marTop w:val="0"/>
          <w:marBottom w:val="0"/>
          <w:divBdr>
            <w:top w:val="none" w:sz="0" w:space="0" w:color="auto"/>
            <w:left w:val="none" w:sz="0" w:space="0" w:color="auto"/>
            <w:bottom w:val="none" w:sz="0" w:space="0" w:color="auto"/>
            <w:right w:val="none" w:sz="0" w:space="0" w:color="auto"/>
          </w:divBdr>
          <w:divsChild>
            <w:div w:id="610360918">
              <w:marLeft w:val="0"/>
              <w:marRight w:val="0"/>
              <w:marTop w:val="0"/>
              <w:marBottom w:val="0"/>
              <w:divBdr>
                <w:top w:val="none" w:sz="0" w:space="0" w:color="auto"/>
                <w:left w:val="none" w:sz="0" w:space="0" w:color="auto"/>
                <w:bottom w:val="none" w:sz="0" w:space="0" w:color="auto"/>
                <w:right w:val="none" w:sz="0" w:space="0" w:color="auto"/>
              </w:divBdr>
              <w:divsChild>
                <w:div w:id="1693068118">
                  <w:marLeft w:val="0"/>
                  <w:marRight w:val="0"/>
                  <w:marTop w:val="0"/>
                  <w:marBottom w:val="0"/>
                  <w:divBdr>
                    <w:top w:val="none" w:sz="0" w:space="0" w:color="auto"/>
                    <w:left w:val="none" w:sz="0" w:space="0" w:color="auto"/>
                    <w:bottom w:val="none" w:sz="0" w:space="0" w:color="auto"/>
                    <w:right w:val="none" w:sz="0" w:space="0" w:color="auto"/>
                  </w:divBdr>
                  <w:divsChild>
                    <w:div w:id="668217216">
                      <w:marLeft w:val="0"/>
                      <w:marRight w:val="0"/>
                      <w:marTop w:val="0"/>
                      <w:marBottom w:val="0"/>
                      <w:divBdr>
                        <w:top w:val="none" w:sz="0" w:space="0" w:color="auto"/>
                        <w:left w:val="none" w:sz="0" w:space="0" w:color="auto"/>
                        <w:bottom w:val="none" w:sz="0" w:space="0" w:color="auto"/>
                        <w:right w:val="none" w:sz="0" w:space="0" w:color="auto"/>
                      </w:divBdr>
                      <w:divsChild>
                        <w:div w:id="1178077563">
                          <w:marLeft w:val="0"/>
                          <w:marRight w:val="0"/>
                          <w:marTop w:val="0"/>
                          <w:marBottom w:val="0"/>
                          <w:divBdr>
                            <w:top w:val="none" w:sz="0" w:space="0" w:color="auto"/>
                            <w:left w:val="none" w:sz="0" w:space="0" w:color="auto"/>
                            <w:bottom w:val="none" w:sz="0" w:space="0" w:color="auto"/>
                            <w:right w:val="none" w:sz="0" w:space="0" w:color="auto"/>
                          </w:divBdr>
                        </w:div>
                        <w:div w:id="1584334122">
                          <w:marLeft w:val="0"/>
                          <w:marRight w:val="0"/>
                          <w:marTop w:val="0"/>
                          <w:marBottom w:val="0"/>
                          <w:divBdr>
                            <w:top w:val="none" w:sz="0" w:space="0" w:color="auto"/>
                            <w:left w:val="none" w:sz="0" w:space="0" w:color="auto"/>
                            <w:bottom w:val="none" w:sz="0" w:space="0" w:color="auto"/>
                            <w:right w:val="none" w:sz="0" w:space="0" w:color="auto"/>
                          </w:divBdr>
                          <w:divsChild>
                            <w:div w:id="1204249980">
                              <w:marLeft w:val="0"/>
                              <w:marRight w:val="0"/>
                              <w:marTop w:val="0"/>
                              <w:marBottom w:val="0"/>
                              <w:divBdr>
                                <w:top w:val="none" w:sz="0" w:space="0" w:color="auto"/>
                                <w:left w:val="none" w:sz="0" w:space="0" w:color="auto"/>
                                <w:bottom w:val="none" w:sz="0" w:space="0" w:color="auto"/>
                                <w:right w:val="none" w:sz="0" w:space="0" w:color="auto"/>
                              </w:divBdr>
                              <w:divsChild>
                                <w:div w:id="487478974">
                                  <w:marLeft w:val="0"/>
                                  <w:marRight w:val="0"/>
                                  <w:marTop w:val="0"/>
                                  <w:marBottom w:val="0"/>
                                  <w:divBdr>
                                    <w:top w:val="none" w:sz="0" w:space="0" w:color="auto"/>
                                    <w:left w:val="none" w:sz="0" w:space="0" w:color="auto"/>
                                    <w:bottom w:val="none" w:sz="0" w:space="0" w:color="auto"/>
                                    <w:right w:val="none" w:sz="0" w:space="0" w:color="auto"/>
                                  </w:divBdr>
                                  <w:divsChild>
                                    <w:div w:id="106209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irwin@frpo.c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frpo.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frpo.org"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783AF-F7B7-4FD9-802C-1D7AFFEBF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1871</Words>
  <Characters>10668</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Federation of Rental-housing Providers of Ontario (</Company>
  <LinksUpToDate>false</LinksUpToDate>
  <CharactersWithSpaces>12514</CharactersWithSpaces>
  <SharedDoc>false</SharedDoc>
  <HLinks>
    <vt:vector size="6" baseType="variant">
      <vt:variant>
        <vt:i4>6357061</vt:i4>
      </vt:variant>
      <vt:variant>
        <vt:i4>0</vt:i4>
      </vt:variant>
      <vt:variant>
        <vt:i4>0</vt:i4>
      </vt:variant>
      <vt:variant>
        <vt:i4>5</vt:i4>
      </vt:variant>
      <vt:variant>
        <vt:lpwstr>http://www.frpo.org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aallen@frpo.org</dc:creator>
  <cp:keywords/>
  <dc:description/>
  <cp:lastModifiedBy>Asquith Allen</cp:lastModifiedBy>
  <cp:revision>3</cp:revision>
  <cp:lastPrinted>2019-07-31T13:45:00Z</cp:lastPrinted>
  <dcterms:created xsi:type="dcterms:W3CDTF">2019-08-19T20:52:00Z</dcterms:created>
  <dcterms:modified xsi:type="dcterms:W3CDTF">2019-08-21T20:30:00Z</dcterms:modified>
</cp:coreProperties>
</file>