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5D0" w:rsidRDefault="00F225D0" w:rsidP="00917B0C">
      <w:pPr>
        <w:spacing w:after="0"/>
        <w:jc w:val="center"/>
        <w:rPr>
          <w:rFonts w:asciiTheme="minorHAnsi" w:hAnsiTheme="minorHAnsi"/>
          <w:b/>
          <w:sz w:val="32"/>
          <w:szCs w:val="32"/>
          <w:u w:val="single"/>
        </w:rPr>
      </w:pPr>
    </w:p>
    <w:p w:rsidR="00F225D0" w:rsidRDefault="00F225D0" w:rsidP="00917B0C">
      <w:pPr>
        <w:spacing w:after="0"/>
        <w:jc w:val="center"/>
        <w:rPr>
          <w:rFonts w:asciiTheme="minorHAnsi" w:hAnsiTheme="minorHAnsi"/>
          <w:b/>
          <w:sz w:val="32"/>
          <w:szCs w:val="32"/>
          <w:u w:val="single"/>
        </w:rPr>
      </w:pPr>
    </w:p>
    <w:p w:rsidR="00F225D0" w:rsidRDefault="00F225D0" w:rsidP="00917B0C">
      <w:pPr>
        <w:spacing w:after="0"/>
        <w:jc w:val="center"/>
        <w:rPr>
          <w:rFonts w:asciiTheme="minorHAnsi" w:hAnsiTheme="minorHAnsi"/>
          <w:b/>
          <w:sz w:val="32"/>
          <w:szCs w:val="32"/>
          <w:u w:val="single"/>
        </w:rPr>
      </w:pPr>
    </w:p>
    <w:p w:rsidR="00F225D0" w:rsidRDefault="00F225D0" w:rsidP="00917B0C">
      <w:pPr>
        <w:spacing w:after="0"/>
        <w:jc w:val="center"/>
        <w:rPr>
          <w:rFonts w:asciiTheme="minorHAnsi" w:hAnsiTheme="minorHAnsi"/>
          <w:b/>
          <w:sz w:val="32"/>
          <w:szCs w:val="32"/>
          <w:u w:val="single"/>
        </w:rPr>
      </w:pPr>
    </w:p>
    <w:p w:rsidR="00527FB1" w:rsidRDefault="00917B0C" w:rsidP="00917B0C">
      <w:pPr>
        <w:spacing w:after="0"/>
        <w:jc w:val="center"/>
        <w:rPr>
          <w:rFonts w:asciiTheme="minorHAnsi" w:hAnsiTheme="minorHAnsi"/>
          <w:b/>
          <w:sz w:val="32"/>
          <w:szCs w:val="32"/>
          <w:u w:val="single"/>
        </w:rPr>
      </w:pPr>
      <w:r>
        <w:rPr>
          <w:rFonts w:asciiTheme="minorHAnsi" w:hAnsiTheme="minorHAnsi"/>
          <w:b/>
          <w:sz w:val="32"/>
          <w:szCs w:val="32"/>
          <w:u w:val="single"/>
        </w:rPr>
        <w:t>MAPLE, BEECH AND CAMERON LAKES AREA PROPERTY OWNERS’ ASSOCIATION</w:t>
      </w:r>
    </w:p>
    <w:p w:rsidR="00917B0C" w:rsidRPr="00917B0C" w:rsidRDefault="00917B0C" w:rsidP="00917B0C">
      <w:pPr>
        <w:spacing w:after="0"/>
        <w:jc w:val="center"/>
        <w:rPr>
          <w:rFonts w:asciiTheme="minorHAnsi" w:hAnsiTheme="minorHAnsi"/>
          <w:b/>
          <w:sz w:val="32"/>
          <w:szCs w:val="32"/>
          <w:u w:val="single"/>
        </w:rPr>
      </w:pPr>
      <w:r>
        <w:rPr>
          <w:rFonts w:asciiTheme="minorHAnsi" w:hAnsiTheme="minorHAnsi"/>
          <w:b/>
          <w:sz w:val="32"/>
          <w:szCs w:val="32"/>
          <w:u w:val="single"/>
        </w:rPr>
        <w:t>(MBC)</w:t>
      </w:r>
    </w:p>
    <w:p w:rsidR="00527FB1" w:rsidRDefault="00527FB1" w:rsidP="00917B0C">
      <w:pPr>
        <w:spacing w:after="0"/>
        <w:rPr>
          <w:rFonts w:asciiTheme="minorHAnsi" w:hAnsiTheme="minorHAnsi"/>
          <w:szCs w:val="24"/>
        </w:rPr>
      </w:pPr>
    </w:p>
    <w:p w:rsidR="00917B0C" w:rsidRDefault="00917B0C" w:rsidP="00917B0C">
      <w:pPr>
        <w:spacing w:after="0"/>
        <w:rPr>
          <w:rFonts w:asciiTheme="minorHAnsi" w:hAnsiTheme="minorHAnsi"/>
          <w:szCs w:val="24"/>
        </w:rPr>
      </w:pPr>
    </w:p>
    <w:p w:rsidR="00917B0C" w:rsidRDefault="00917B0C" w:rsidP="00917B0C">
      <w:pPr>
        <w:spacing w:after="0"/>
        <w:jc w:val="center"/>
        <w:rPr>
          <w:rFonts w:asciiTheme="minorHAnsi" w:hAnsiTheme="minorHAnsi"/>
          <w:b/>
          <w:i/>
          <w:sz w:val="32"/>
          <w:szCs w:val="32"/>
        </w:rPr>
      </w:pPr>
      <w:r>
        <w:rPr>
          <w:rFonts w:asciiTheme="minorHAnsi" w:hAnsiTheme="minorHAnsi"/>
          <w:b/>
          <w:i/>
          <w:sz w:val="32"/>
          <w:szCs w:val="32"/>
        </w:rPr>
        <w:t>PARTICIPANT PRESENTATION</w:t>
      </w:r>
    </w:p>
    <w:p w:rsidR="00917B0C" w:rsidRDefault="00917B0C" w:rsidP="00917B0C">
      <w:pPr>
        <w:spacing w:after="0"/>
        <w:jc w:val="center"/>
        <w:rPr>
          <w:rFonts w:asciiTheme="minorHAnsi" w:hAnsiTheme="minorHAnsi"/>
          <w:b/>
          <w:i/>
          <w:sz w:val="32"/>
          <w:szCs w:val="32"/>
        </w:rPr>
      </w:pPr>
      <w:r>
        <w:rPr>
          <w:rFonts w:asciiTheme="minorHAnsi" w:hAnsiTheme="minorHAnsi"/>
          <w:b/>
          <w:i/>
          <w:sz w:val="32"/>
          <w:szCs w:val="32"/>
        </w:rPr>
        <w:t xml:space="preserve">TO THE ENVIRONMENTAL AND LAND TRIBUNALS </w:t>
      </w:r>
    </w:p>
    <w:p w:rsidR="00917B0C" w:rsidRDefault="00917B0C" w:rsidP="00917B0C">
      <w:pPr>
        <w:spacing w:after="0"/>
        <w:jc w:val="center"/>
        <w:rPr>
          <w:rFonts w:asciiTheme="minorHAnsi" w:hAnsiTheme="minorHAnsi"/>
          <w:b/>
          <w:i/>
          <w:sz w:val="32"/>
          <w:szCs w:val="32"/>
        </w:rPr>
      </w:pPr>
      <w:r>
        <w:rPr>
          <w:rFonts w:asciiTheme="minorHAnsi" w:hAnsiTheme="minorHAnsi"/>
          <w:b/>
          <w:i/>
          <w:sz w:val="32"/>
          <w:szCs w:val="32"/>
        </w:rPr>
        <w:t>PRE-HEARING CONFERENCE</w:t>
      </w:r>
    </w:p>
    <w:p w:rsidR="00917B0C" w:rsidRDefault="00917B0C" w:rsidP="00917B0C">
      <w:pPr>
        <w:spacing w:after="0"/>
        <w:jc w:val="center"/>
        <w:rPr>
          <w:rFonts w:asciiTheme="minorHAnsi" w:hAnsiTheme="minorHAnsi"/>
          <w:b/>
          <w:i/>
          <w:sz w:val="32"/>
          <w:szCs w:val="32"/>
        </w:rPr>
      </w:pPr>
    </w:p>
    <w:p w:rsidR="00917B0C" w:rsidRDefault="00917B0C" w:rsidP="00917B0C">
      <w:pPr>
        <w:spacing w:after="0"/>
        <w:jc w:val="center"/>
        <w:rPr>
          <w:rFonts w:asciiTheme="minorHAnsi" w:hAnsiTheme="minorHAnsi"/>
          <w:b/>
          <w:sz w:val="32"/>
          <w:szCs w:val="32"/>
        </w:rPr>
      </w:pPr>
      <w:r>
        <w:rPr>
          <w:rFonts w:asciiTheme="minorHAnsi" w:hAnsiTheme="minorHAnsi"/>
          <w:b/>
          <w:sz w:val="32"/>
          <w:szCs w:val="32"/>
        </w:rPr>
        <w:t>January 17, 2018</w:t>
      </w:r>
    </w:p>
    <w:p w:rsidR="00917B0C" w:rsidRDefault="00917B0C" w:rsidP="00917B0C">
      <w:pPr>
        <w:spacing w:after="0"/>
        <w:jc w:val="center"/>
        <w:rPr>
          <w:rFonts w:asciiTheme="minorHAnsi" w:hAnsiTheme="minorHAnsi"/>
          <w:b/>
          <w:sz w:val="32"/>
          <w:szCs w:val="32"/>
        </w:rPr>
      </w:pPr>
    </w:p>
    <w:p w:rsidR="00917B0C" w:rsidRPr="00F225D0" w:rsidRDefault="00917B0C" w:rsidP="00917B0C">
      <w:pPr>
        <w:jc w:val="center"/>
        <w:rPr>
          <w:rFonts w:asciiTheme="minorHAnsi" w:hAnsiTheme="minorHAnsi"/>
          <w:b/>
          <w:sz w:val="32"/>
          <w:szCs w:val="32"/>
          <w:u w:val="single"/>
        </w:rPr>
      </w:pPr>
      <w:r w:rsidRPr="00F225D0">
        <w:rPr>
          <w:rFonts w:asciiTheme="minorHAnsi" w:hAnsiTheme="minorHAnsi"/>
          <w:b/>
          <w:sz w:val="32"/>
          <w:szCs w:val="32"/>
          <w:u w:val="single"/>
        </w:rPr>
        <w:t>Case Number: 17 – 060</w:t>
      </w:r>
    </w:p>
    <w:p w:rsidR="00917B0C" w:rsidRPr="00F225D0" w:rsidRDefault="00917B0C" w:rsidP="00917B0C">
      <w:pPr>
        <w:jc w:val="center"/>
        <w:rPr>
          <w:rFonts w:asciiTheme="minorHAnsi" w:hAnsiTheme="minorHAnsi"/>
          <w:sz w:val="32"/>
          <w:szCs w:val="32"/>
        </w:rPr>
      </w:pPr>
    </w:p>
    <w:p w:rsidR="00917B0C" w:rsidRPr="00F225D0" w:rsidRDefault="00917B0C" w:rsidP="00917B0C">
      <w:pPr>
        <w:jc w:val="center"/>
        <w:rPr>
          <w:rFonts w:asciiTheme="minorHAnsi" w:hAnsiTheme="minorHAnsi"/>
          <w:sz w:val="32"/>
          <w:szCs w:val="32"/>
        </w:rPr>
      </w:pPr>
      <w:r w:rsidRPr="00F225D0">
        <w:rPr>
          <w:rFonts w:asciiTheme="minorHAnsi" w:hAnsiTheme="minorHAnsi"/>
          <w:sz w:val="32"/>
          <w:szCs w:val="32"/>
        </w:rPr>
        <w:t>Reference: SI HL AH 09 15 001</w:t>
      </w:r>
    </w:p>
    <w:p w:rsidR="00917B0C" w:rsidRPr="00F225D0" w:rsidRDefault="00917B0C" w:rsidP="00917B0C">
      <w:pPr>
        <w:jc w:val="center"/>
        <w:rPr>
          <w:rFonts w:asciiTheme="minorHAnsi" w:hAnsiTheme="minorHAnsi"/>
          <w:sz w:val="32"/>
          <w:szCs w:val="32"/>
        </w:rPr>
      </w:pPr>
    </w:p>
    <w:p w:rsidR="00917B0C" w:rsidRDefault="00917B0C" w:rsidP="00917B0C">
      <w:pPr>
        <w:jc w:val="center"/>
        <w:rPr>
          <w:rFonts w:asciiTheme="minorHAnsi" w:hAnsiTheme="minorHAnsi"/>
          <w:sz w:val="32"/>
          <w:szCs w:val="32"/>
        </w:rPr>
      </w:pPr>
      <w:r w:rsidRPr="00F225D0">
        <w:rPr>
          <w:rFonts w:asciiTheme="minorHAnsi" w:hAnsiTheme="minorHAnsi"/>
          <w:sz w:val="32"/>
          <w:szCs w:val="32"/>
        </w:rPr>
        <w:t xml:space="preserve">Appellant: Mr. David </w:t>
      </w:r>
      <w:proofErr w:type="spellStart"/>
      <w:r w:rsidRPr="00F225D0">
        <w:rPr>
          <w:rFonts w:asciiTheme="minorHAnsi" w:hAnsiTheme="minorHAnsi"/>
          <w:sz w:val="32"/>
          <w:szCs w:val="32"/>
        </w:rPr>
        <w:t>Elstone</w:t>
      </w:r>
      <w:proofErr w:type="spellEnd"/>
    </w:p>
    <w:p w:rsidR="00F225D0" w:rsidRDefault="00F225D0" w:rsidP="00917B0C">
      <w:pPr>
        <w:jc w:val="center"/>
        <w:rPr>
          <w:rFonts w:asciiTheme="minorHAnsi" w:hAnsiTheme="minorHAnsi"/>
          <w:sz w:val="32"/>
          <w:szCs w:val="32"/>
        </w:rPr>
      </w:pPr>
      <w:r>
        <w:rPr>
          <w:rFonts w:asciiTheme="minorHAnsi" w:hAnsiTheme="minorHAnsi"/>
          <w:sz w:val="32"/>
          <w:szCs w:val="32"/>
        </w:rPr>
        <w:t>Respondent: MOECC</w:t>
      </w:r>
    </w:p>
    <w:p w:rsidR="00F225D0" w:rsidRDefault="00F225D0" w:rsidP="00917B0C">
      <w:pPr>
        <w:jc w:val="center"/>
        <w:rPr>
          <w:rFonts w:asciiTheme="minorHAnsi" w:hAnsiTheme="minorHAnsi"/>
          <w:sz w:val="32"/>
          <w:szCs w:val="32"/>
        </w:rPr>
      </w:pPr>
    </w:p>
    <w:p w:rsidR="00F225D0" w:rsidRDefault="00F225D0" w:rsidP="00917B0C">
      <w:pPr>
        <w:jc w:val="center"/>
        <w:rPr>
          <w:rFonts w:asciiTheme="minorHAnsi" w:hAnsiTheme="minorHAnsi"/>
          <w:sz w:val="32"/>
          <w:szCs w:val="32"/>
        </w:rPr>
      </w:pPr>
    </w:p>
    <w:p w:rsidR="00F225D0" w:rsidRDefault="00F225D0" w:rsidP="00917B0C">
      <w:pPr>
        <w:jc w:val="center"/>
        <w:rPr>
          <w:rFonts w:asciiTheme="minorHAnsi" w:hAnsiTheme="minorHAnsi"/>
          <w:sz w:val="32"/>
          <w:szCs w:val="32"/>
        </w:rPr>
      </w:pPr>
    </w:p>
    <w:p w:rsidR="00F225D0" w:rsidRDefault="00F225D0" w:rsidP="00917B0C">
      <w:pPr>
        <w:jc w:val="center"/>
        <w:rPr>
          <w:rFonts w:asciiTheme="minorHAnsi" w:hAnsiTheme="minorHAnsi"/>
          <w:sz w:val="32"/>
          <w:szCs w:val="32"/>
        </w:rPr>
      </w:pPr>
    </w:p>
    <w:p w:rsidR="00F225D0" w:rsidRDefault="00F225D0" w:rsidP="00527FB1">
      <w:pPr>
        <w:spacing w:before="100" w:beforeAutospacing="1" w:after="100" w:afterAutospacing="1" w:line="240" w:lineRule="auto"/>
        <w:rPr>
          <w:rFonts w:asciiTheme="minorHAnsi" w:eastAsia="Times New Roman" w:hAnsiTheme="minorHAnsi" w:cs="Times New Roman"/>
          <w:szCs w:val="24"/>
        </w:rPr>
      </w:pPr>
    </w:p>
    <w:p w:rsidR="00527FB1" w:rsidRDefault="00634AB7"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lastRenderedPageBreak/>
        <w:t>This presentation is submitted in support of the Request</w:t>
      </w:r>
      <w:r w:rsidR="00527FB1" w:rsidRPr="00527FB1">
        <w:rPr>
          <w:rFonts w:asciiTheme="minorHAnsi" w:eastAsia="Times New Roman" w:hAnsiTheme="minorHAnsi" w:cs="Times New Roman"/>
          <w:szCs w:val="24"/>
        </w:rPr>
        <w:t xml:space="preserve"> </w:t>
      </w:r>
      <w:proofErr w:type="gramStart"/>
      <w:r>
        <w:rPr>
          <w:rFonts w:asciiTheme="minorHAnsi" w:eastAsia="Times New Roman" w:hAnsiTheme="minorHAnsi" w:cs="Times New Roman"/>
          <w:szCs w:val="24"/>
        </w:rPr>
        <w:t>For</w:t>
      </w:r>
      <w:proofErr w:type="gramEnd"/>
      <w:r>
        <w:rPr>
          <w:rFonts w:asciiTheme="minorHAnsi" w:eastAsia="Times New Roman" w:hAnsiTheme="minorHAnsi" w:cs="Times New Roman"/>
          <w:szCs w:val="24"/>
        </w:rPr>
        <w:t xml:space="preserve"> Standing</w:t>
      </w:r>
      <w:r w:rsidR="00527FB1" w:rsidRPr="00527FB1">
        <w:rPr>
          <w:rFonts w:asciiTheme="minorHAnsi" w:eastAsia="Times New Roman" w:hAnsiTheme="minorHAnsi" w:cs="Times New Roman"/>
          <w:szCs w:val="24"/>
        </w:rPr>
        <w:t xml:space="preserve"> for the </w:t>
      </w:r>
      <w:r w:rsidR="00527FB1" w:rsidRPr="00527FB1">
        <w:rPr>
          <w:rFonts w:asciiTheme="minorHAnsi" w:eastAsia="Times New Roman" w:hAnsiTheme="minorHAnsi" w:cs="Times New Roman"/>
          <w:b/>
          <w:i/>
          <w:szCs w:val="24"/>
        </w:rPr>
        <w:t>Maple, Beech and Cameron Lakes Area Property Owners’ Association</w:t>
      </w:r>
      <w:r w:rsidR="00527FB1" w:rsidRPr="00527FB1">
        <w:rPr>
          <w:rFonts w:asciiTheme="minorHAnsi" w:eastAsia="Times New Roman" w:hAnsiTheme="minorHAnsi" w:cs="Times New Roman"/>
          <w:szCs w:val="24"/>
        </w:rPr>
        <w:t xml:space="preserve"> (MBC) in the matter of </w:t>
      </w:r>
      <w:r w:rsidR="00527FB1" w:rsidRPr="00527FB1">
        <w:rPr>
          <w:rFonts w:asciiTheme="minorHAnsi" w:eastAsia="Times New Roman" w:hAnsiTheme="minorHAnsi" w:cs="Times New Roman"/>
          <w:b/>
          <w:szCs w:val="24"/>
        </w:rPr>
        <w:t>Pre-Hearing Conference, Environmental and Land Tribunal Case # 17-060</w:t>
      </w:r>
      <w:r w:rsidR="00527FB1" w:rsidRPr="00527FB1">
        <w:rPr>
          <w:rFonts w:asciiTheme="minorHAnsi" w:eastAsia="Times New Roman" w:hAnsiTheme="minorHAnsi" w:cs="Times New Roman"/>
          <w:szCs w:val="24"/>
        </w:rPr>
        <w:t xml:space="preserve"> in the capacity of </w:t>
      </w:r>
      <w:r w:rsidR="00527FB1" w:rsidRPr="00527FB1">
        <w:rPr>
          <w:rFonts w:asciiTheme="minorHAnsi" w:eastAsia="Times New Roman" w:hAnsiTheme="minorHAnsi" w:cs="Times New Roman"/>
          <w:b/>
          <w:bCs/>
          <w:i/>
          <w:iCs/>
          <w:szCs w:val="24"/>
        </w:rPr>
        <w:t>“Participant”</w:t>
      </w:r>
      <w:r>
        <w:rPr>
          <w:rFonts w:asciiTheme="minorHAnsi" w:eastAsia="Times New Roman" w:hAnsiTheme="minorHAnsi" w:cs="Times New Roman"/>
          <w:szCs w:val="24"/>
        </w:rPr>
        <w:t>, and as testimony in the matter.</w:t>
      </w:r>
    </w:p>
    <w:p w:rsidR="00B60B01" w:rsidRPr="00527FB1" w:rsidRDefault="00B60B01" w:rsidP="00B60B01">
      <w:pPr>
        <w:spacing w:before="100" w:beforeAutospacing="1" w:after="100" w:afterAutospacing="1" w:line="240" w:lineRule="auto"/>
        <w:jc w:val="center"/>
        <w:rPr>
          <w:rFonts w:asciiTheme="minorHAnsi" w:eastAsia="Times New Roman" w:hAnsiTheme="minorHAnsi" w:cs="Times New Roman"/>
          <w:b/>
          <w:szCs w:val="24"/>
          <w:u w:val="single"/>
          <w:lang w:val="en-US"/>
        </w:rPr>
      </w:pPr>
      <w:r>
        <w:rPr>
          <w:rFonts w:asciiTheme="minorHAnsi" w:eastAsia="Times New Roman" w:hAnsiTheme="minorHAnsi" w:cs="Times New Roman"/>
          <w:b/>
          <w:szCs w:val="24"/>
          <w:u w:val="single"/>
        </w:rPr>
        <w:t>THE MBC</w:t>
      </w:r>
    </w:p>
    <w:p w:rsidR="00527FB1" w:rsidRDefault="00527FB1" w:rsidP="00527FB1">
      <w:pPr>
        <w:spacing w:before="100" w:beforeAutospacing="1" w:after="100" w:afterAutospacing="1" w:line="240" w:lineRule="auto"/>
        <w:rPr>
          <w:rFonts w:asciiTheme="minorHAnsi" w:eastAsia="Times New Roman" w:hAnsiTheme="minorHAnsi" w:cs="Times New Roman"/>
          <w:szCs w:val="24"/>
        </w:rPr>
      </w:pPr>
      <w:r w:rsidRPr="00527FB1">
        <w:rPr>
          <w:rFonts w:asciiTheme="minorHAnsi" w:eastAsia="Times New Roman" w:hAnsiTheme="minorHAnsi" w:cs="Times New Roman"/>
          <w:szCs w:val="24"/>
        </w:rPr>
        <w:t>MBC is an incorporated, not-for-profit organisation representing a membership of over one hundred and fifty landowners in Algonquin Highlands. The MBC advocates for its’ members and our neighbours on matters of concern in areas of lake health and environmental sustainability / responsibility, as well as issues touching on property rights and the impacts of industrial and governmental activities.</w:t>
      </w:r>
    </w:p>
    <w:p w:rsidR="00B60B01" w:rsidRPr="00527FB1" w:rsidRDefault="00B60B01" w:rsidP="00B60B01">
      <w:pPr>
        <w:spacing w:before="100" w:beforeAutospacing="1" w:after="100" w:afterAutospacing="1" w:line="240" w:lineRule="auto"/>
        <w:jc w:val="center"/>
        <w:rPr>
          <w:rFonts w:asciiTheme="minorHAnsi" w:eastAsia="Times New Roman" w:hAnsiTheme="minorHAnsi" w:cs="Times New Roman"/>
          <w:b/>
          <w:szCs w:val="24"/>
          <w:u w:val="single"/>
          <w:lang w:val="en-US"/>
        </w:rPr>
      </w:pPr>
      <w:r>
        <w:rPr>
          <w:rFonts w:asciiTheme="minorHAnsi" w:eastAsia="Times New Roman" w:hAnsiTheme="minorHAnsi" w:cs="Times New Roman"/>
          <w:b/>
          <w:szCs w:val="24"/>
          <w:u w:val="single"/>
        </w:rPr>
        <w:t>HISTORICAL SUMMARY O</w:t>
      </w:r>
      <w:r w:rsidR="00DE181E">
        <w:rPr>
          <w:rFonts w:asciiTheme="minorHAnsi" w:eastAsia="Times New Roman" w:hAnsiTheme="minorHAnsi" w:cs="Times New Roman"/>
          <w:b/>
          <w:szCs w:val="24"/>
          <w:u w:val="single"/>
        </w:rPr>
        <w:t>F MBC ACTIONS Re: SEPTAGE SURFACE SPREADING</w:t>
      </w:r>
    </w:p>
    <w:p w:rsidR="00527FB1" w:rsidRPr="00527FB1" w:rsidRDefault="00527FB1" w:rsidP="00527FB1">
      <w:pPr>
        <w:spacing w:before="100" w:beforeAutospacing="1" w:after="100" w:afterAutospacing="1" w:line="240" w:lineRule="auto"/>
        <w:rPr>
          <w:rFonts w:asciiTheme="minorHAnsi" w:eastAsia="Times New Roman" w:hAnsiTheme="minorHAnsi" w:cs="Times New Roman"/>
          <w:szCs w:val="24"/>
          <w:lang w:val="en-US"/>
        </w:rPr>
      </w:pPr>
      <w:r w:rsidRPr="00527FB1">
        <w:rPr>
          <w:rFonts w:asciiTheme="minorHAnsi" w:eastAsia="Times New Roman" w:hAnsiTheme="minorHAnsi" w:cs="Times New Roman"/>
          <w:szCs w:val="24"/>
        </w:rPr>
        <w:t>The MBC has been in active opposition to the Authorisation and operation of the septic waste disposal site from the time we were first made aware of the application by The Appellant for their initial ECA.</w:t>
      </w:r>
    </w:p>
    <w:p w:rsidR="00527FB1" w:rsidRPr="00527FB1" w:rsidRDefault="00527FB1" w:rsidP="00527FB1">
      <w:pPr>
        <w:spacing w:before="100" w:beforeAutospacing="1" w:after="100" w:afterAutospacing="1" w:line="240" w:lineRule="auto"/>
        <w:rPr>
          <w:rFonts w:asciiTheme="minorHAnsi" w:eastAsia="Times New Roman" w:hAnsiTheme="minorHAnsi" w:cs="Times New Roman"/>
          <w:szCs w:val="24"/>
        </w:rPr>
      </w:pPr>
      <w:r w:rsidRPr="00527FB1">
        <w:rPr>
          <w:rFonts w:asciiTheme="minorHAnsi" w:eastAsia="Times New Roman" w:hAnsiTheme="minorHAnsi" w:cs="Times New Roman"/>
          <w:szCs w:val="24"/>
        </w:rPr>
        <w:t>Our Association has worked with the MOECC, the Township of Algonquin Highlands and other local groups for nearly three years in its’ determination to first block then, subsequently, oppose and ensure strict controls over this operation.</w:t>
      </w:r>
    </w:p>
    <w:p w:rsidR="00527FB1" w:rsidRDefault="00527FB1"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 xml:space="preserve">Beginning from June 2015, when the application for an ECA for a Hauled Waste Disposal site became public knowledge, the MBC has worked with all concerned groups and Authorities; contacts were established with the Peterborough District Office of the MOECC and the </w:t>
      </w:r>
      <w:r w:rsidR="00B60B01">
        <w:rPr>
          <w:rFonts w:asciiTheme="minorHAnsi" w:eastAsia="Times New Roman" w:hAnsiTheme="minorHAnsi" w:cs="Times New Roman"/>
          <w:szCs w:val="24"/>
        </w:rPr>
        <w:t>our concerns in the matter were</w:t>
      </w:r>
      <w:r>
        <w:rPr>
          <w:rFonts w:asciiTheme="minorHAnsi" w:eastAsia="Times New Roman" w:hAnsiTheme="minorHAnsi" w:cs="Times New Roman"/>
          <w:szCs w:val="24"/>
        </w:rPr>
        <w:t xml:space="preserve"> brought to the attention of the Township of Algonquin Highlands</w:t>
      </w:r>
      <w:r w:rsidR="00B60B01">
        <w:rPr>
          <w:rFonts w:asciiTheme="minorHAnsi" w:eastAsia="Times New Roman" w:hAnsiTheme="minorHAnsi" w:cs="Times New Roman"/>
          <w:szCs w:val="24"/>
        </w:rPr>
        <w:t>. In addition, The MBC made efforts to coordinate with another local group, the OGMT – Save Maple Lake group, which was formed in direct response to the imminent perceived threat(s) posed by such a site in proximity to properties, wells, surface waters and Species at Risk Habitat.</w:t>
      </w:r>
    </w:p>
    <w:p w:rsidR="006D72EE" w:rsidRPr="006D72EE" w:rsidRDefault="006D72EE" w:rsidP="00527FB1">
      <w:pPr>
        <w:spacing w:before="100" w:beforeAutospacing="1" w:after="100" w:afterAutospacing="1" w:line="240" w:lineRule="auto"/>
        <w:rPr>
          <w:rFonts w:asciiTheme="minorHAnsi" w:eastAsia="Times New Roman" w:hAnsiTheme="minorHAnsi" w:cs="Times New Roman"/>
          <w:b/>
          <w:szCs w:val="24"/>
        </w:rPr>
      </w:pPr>
      <w:r w:rsidRPr="006D72EE">
        <w:rPr>
          <w:rFonts w:asciiTheme="minorHAnsi" w:eastAsia="Times New Roman" w:hAnsiTheme="minorHAnsi" w:cs="Times New Roman"/>
          <w:b/>
          <w:szCs w:val="24"/>
        </w:rPr>
        <w:t>Dysart / Gull River Site</w:t>
      </w:r>
    </w:p>
    <w:p w:rsidR="002B10F6" w:rsidRDefault="00B60B01" w:rsidP="00527FB1">
      <w:pPr>
        <w:spacing w:before="100" w:beforeAutospacing="1" w:after="100" w:afterAutospacing="1" w:line="240" w:lineRule="auto"/>
        <w:rPr>
          <w:rFonts w:asciiTheme="minorHAnsi" w:eastAsia="Times New Roman" w:hAnsiTheme="minorHAnsi" w:cs="Times New Roman"/>
          <w:szCs w:val="24"/>
          <w:lang w:val="en-US"/>
        </w:rPr>
      </w:pPr>
      <w:r>
        <w:rPr>
          <w:rFonts w:asciiTheme="minorHAnsi" w:eastAsia="Times New Roman" w:hAnsiTheme="minorHAnsi" w:cs="Times New Roman"/>
          <w:szCs w:val="24"/>
          <w:lang w:val="en-US"/>
        </w:rPr>
        <w:t xml:space="preserve">The MBC’s response to the application for the ECA in question stems from The Association’s experience with issues that arose </w:t>
      </w:r>
      <w:r w:rsidR="002B10F6">
        <w:rPr>
          <w:rFonts w:asciiTheme="minorHAnsi" w:eastAsia="Times New Roman" w:hAnsiTheme="minorHAnsi" w:cs="Times New Roman"/>
          <w:szCs w:val="24"/>
          <w:lang w:val="en-US"/>
        </w:rPr>
        <w:t xml:space="preserve">at a site in the </w:t>
      </w:r>
      <w:proofErr w:type="spellStart"/>
      <w:r w:rsidR="002B10F6">
        <w:rPr>
          <w:rFonts w:asciiTheme="minorHAnsi" w:eastAsia="Times New Roman" w:hAnsiTheme="minorHAnsi" w:cs="Times New Roman"/>
          <w:szCs w:val="24"/>
          <w:lang w:val="en-US"/>
        </w:rPr>
        <w:t>neighbouring</w:t>
      </w:r>
      <w:proofErr w:type="spellEnd"/>
      <w:r w:rsidR="002B10F6">
        <w:rPr>
          <w:rFonts w:asciiTheme="minorHAnsi" w:eastAsia="Times New Roman" w:hAnsiTheme="minorHAnsi" w:cs="Times New Roman"/>
          <w:szCs w:val="24"/>
          <w:lang w:val="en-US"/>
        </w:rPr>
        <w:t xml:space="preserve"> township of Dysart et al: We received a request for assistance from a landowner who was the closest to a septage field spreading site upstream from Maple </w:t>
      </w:r>
      <w:proofErr w:type="gramStart"/>
      <w:r w:rsidR="002B10F6">
        <w:rPr>
          <w:rFonts w:asciiTheme="minorHAnsi" w:eastAsia="Times New Roman" w:hAnsiTheme="minorHAnsi" w:cs="Times New Roman"/>
          <w:szCs w:val="24"/>
          <w:lang w:val="en-US"/>
        </w:rPr>
        <w:t>lake</w:t>
      </w:r>
      <w:proofErr w:type="gramEnd"/>
      <w:r w:rsidR="002B10F6">
        <w:rPr>
          <w:rFonts w:asciiTheme="minorHAnsi" w:eastAsia="Times New Roman" w:hAnsiTheme="minorHAnsi" w:cs="Times New Roman"/>
          <w:szCs w:val="24"/>
          <w:lang w:val="en-US"/>
        </w:rPr>
        <w:t xml:space="preserve"> near the Gull River.  The Appellant, David </w:t>
      </w:r>
      <w:proofErr w:type="spellStart"/>
      <w:r w:rsidR="002B10F6">
        <w:rPr>
          <w:rFonts w:asciiTheme="minorHAnsi" w:eastAsia="Times New Roman" w:hAnsiTheme="minorHAnsi" w:cs="Times New Roman"/>
          <w:szCs w:val="24"/>
          <w:lang w:val="en-US"/>
        </w:rPr>
        <w:t>Elstone</w:t>
      </w:r>
      <w:proofErr w:type="spellEnd"/>
      <w:r w:rsidR="002B10F6">
        <w:rPr>
          <w:rFonts w:asciiTheme="minorHAnsi" w:eastAsia="Times New Roman" w:hAnsiTheme="minorHAnsi" w:cs="Times New Roman"/>
          <w:szCs w:val="24"/>
          <w:lang w:val="en-US"/>
        </w:rPr>
        <w:t xml:space="preserve"> / Haliburton Septic, was the operator holding the ECA on that site at the time</w:t>
      </w:r>
      <w:r w:rsidR="00E83BA5">
        <w:rPr>
          <w:rFonts w:asciiTheme="minorHAnsi" w:eastAsia="Times New Roman" w:hAnsiTheme="minorHAnsi" w:cs="Times New Roman"/>
          <w:szCs w:val="24"/>
          <w:lang w:val="en-US"/>
        </w:rPr>
        <w:t>, but what only the last of a number of operators. (This property / site may also have had some negative impacts from a former municipally operated Lagoon site up-hill from and adjacent to the field spreading area.)</w:t>
      </w:r>
    </w:p>
    <w:p w:rsidR="00B60B01" w:rsidRDefault="002B10F6" w:rsidP="00527FB1">
      <w:pPr>
        <w:spacing w:before="100" w:beforeAutospacing="1" w:after="100" w:afterAutospacing="1" w:line="240" w:lineRule="auto"/>
        <w:rPr>
          <w:rFonts w:asciiTheme="minorHAnsi" w:eastAsia="Times New Roman" w:hAnsiTheme="minorHAnsi" w:cs="Times New Roman"/>
          <w:szCs w:val="24"/>
          <w:lang w:val="en-US"/>
        </w:rPr>
      </w:pPr>
      <w:r>
        <w:rPr>
          <w:rFonts w:asciiTheme="minorHAnsi" w:eastAsia="Times New Roman" w:hAnsiTheme="minorHAnsi" w:cs="Times New Roman"/>
          <w:szCs w:val="24"/>
          <w:lang w:val="en-US"/>
        </w:rPr>
        <w:t xml:space="preserve">The landowner was concerned about the proximity of field spreading on a large property with a long history of field spreading both to the home and water well, and to an off-site wetland and creek flowing into the Gull. The most immediate concerns of the landowner were for his water well and the frequent and severe </w:t>
      </w:r>
      <w:proofErr w:type="spellStart"/>
      <w:r>
        <w:rPr>
          <w:rFonts w:asciiTheme="minorHAnsi" w:eastAsia="Times New Roman" w:hAnsiTheme="minorHAnsi" w:cs="Times New Roman"/>
          <w:szCs w:val="24"/>
          <w:lang w:val="en-US"/>
        </w:rPr>
        <w:t>odour</w:t>
      </w:r>
      <w:proofErr w:type="spellEnd"/>
      <w:r>
        <w:rPr>
          <w:rFonts w:asciiTheme="minorHAnsi" w:eastAsia="Times New Roman" w:hAnsiTheme="minorHAnsi" w:cs="Times New Roman"/>
          <w:szCs w:val="24"/>
          <w:lang w:val="en-US"/>
        </w:rPr>
        <w:t xml:space="preserve"> impacts on his and his </w:t>
      </w:r>
      <w:proofErr w:type="spellStart"/>
      <w:r>
        <w:rPr>
          <w:rFonts w:asciiTheme="minorHAnsi" w:eastAsia="Times New Roman" w:hAnsiTheme="minorHAnsi" w:cs="Times New Roman"/>
          <w:szCs w:val="24"/>
          <w:lang w:val="en-US"/>
        </w:rPr>
        <w:t>neighbours’</w:t>
      </w:r>
      <w:proofErr w:type="spellEnd"/>
      <w:r>
        <w:rPr>
          <w:rFonts w:asciiTheme="minorHAnsi" w:eastAsia="Times New Roman" w:hAnsiTheme="minorHAnsi" w:cs="Times New Roman"/>
          <w:szCs w:val="24"/>
          <w:lang w:val="en-US"/>
        </w:rPr>
        <w:t xml:space="preserve"> properties</w:t>
      </w:r>
      <w:r w:rsidR="00E83BA5">
        <w:rPr>
          <w:rFonts w:asciiTheme="minorHAnsi" w:eastAsia="Times New Roman" w:hAnsiTheme="minorHAnsi" w:cs="Times New Roman"/>
          <w:szCs w:val="24"/>
          <w:lang w:val="en-US"/>
        </w:rPr>
        <w:t>, but there was also concern about the surface waters.</w:t>
      </w:r>
    </w:p>
    <w:p w:rsidR="00E83BA5" w:rsidRDefault="00E83BA5" w:rsidP="00527FB1">
      <w:pPr>
        <w:spacing w:before="100" w:beforeAutospacing="1" w:after="100" w:afterAutospacing="1" w:line="240" w:lineRule="auto"/>
        <w:rPr>
          <w:rFonts w:asciiTheme="minorHAnsi" w:eastAsia="Times New Roman" w:hAnsiTheme="minorHAnsi" w:cs="Times New Roman"/>
          <w:szCs w:val="24"/>
          <w:lang w:val="en-US"/>
        </w:rPr>
      </w:pPr>
      <w:r>
        <w:rPr>
          <w:rFonts w:asciiTheme="minorHAnsi" w:eastAsia="Times New Roman" w:hAnsiTheme="minorHAnsi" w:cs="Times New Roman"/>
          <w:szCs w:val="24"/>
          <w:lang w:val="en-US"/>
        </w:rPr>
        <w:t xml:space="preserve">The MBC has, for a number of years, carried out a program of periodic water quality sampling, focusing on Total Coliform and </w:t>
      </w:r>
      <w:r w:rsidR="00023D9C">
        <w:rPr>
          <w:rFonts w:asciiTheme="minorHAnsi" w:eastAsia="Times New Roman" w:hAnsiTheme="minorHAnsi" w:cs="Times New Roman"/>
          <w:szCs w:val="24"/>
          <w:lang w:val="en-US"/>
        </w:rPr>
        <w:t>E-coli</w:t>
      </w:r>
      <w:r>
        <w:rPr>
          <w:rFonts w:asciiTheme="minorHAnsi" w:eastAsia="Times New Roman" w:hAnsiTheme="minorHAnsi" w:cs="Times New Roman"/>
          <w:szCs w:val="24"/>
          <w:lang w:val="en-US"/>
        </w:rPr>
        <w:t xml:space="preserve"> testing at a number of sites on Maple, Beech and Little Cameron lakes – Little Cameron is well </w:t>
      </w:r>
      <w:r w:rsidR="00023D9C">
        <w:rPr>
          <w:rFonts w:asciiTheme="minorHAnsi" w:eastAsia="Times New Roman" w:hAnsiTheme="minorHAnsi" w:cs="Times New Roman"/>
          <w:szCs w:val="24"/>
          <w:lang w:val="en-US"/>
        </w:rPr>
        <w:t>upstream</w:t>
      </w:r>
      <w:r>
        <w:rPr>
          <w:rFonts w:asciiTheme="minorHAnsi" w:eastAsia="Times New Roman" w:hAnsiTheme="minorHAnsi" w:cs="Times New Roman"/>
          <w:szCs w:val="24"/>
          <w:lang w:val="en-US"/>
        </w:rPr>
        <w:t xml:space="preserve"> from Maple, flowing into the Gull via a small creek and the Redstone River and </w:t>
      </w:r>
      <w:r>
        <w:rPr>
          <w:rFonts w:asciiTheme="minorHAnsi" w:eastAsia="Times New Roman" w:hAnsiTheme="minorHAnsi" w:cs="Times New Roman"/>
          <w:szCs w:val="24"/>
          <w:lang w:val="en-US"/>
        </w:rPr>
        <w:lastRenderedPageBreak/>
        <w:t xml:space="preserve">Green Lake – and we had been somewhat concerned by elevated coliform / </w:t>
      </w:r>
      <w:r w:rsidR="00023D9C">
        <w:rPr>
          <w:rFonts w:asciiTheme="minorHAnsi" w:eastAsia="Times New Roman" w:hAnsiTheme="minorHAnsi" w:cs="Times New Roman"/>
          <w:szCs w:val="24"/>
          <w:lang w:val="en-US"/>
        </w:rPr>
        <w:t>E-coli</w:t>
      </w:r>
      <w:r>
        <w:rPr>
          <w:rFonts w:asciiTheme="minorHAnsi" w:eastAsia="Times New Roman" w:hAnsiTheme="minorHAnsi" w:cs="Times New Roman"/>
          <w:szCs w:val="24"/>
          <w:lang w:val="en-US"/>
        </w:rPr>
        <w:t xml:space="preserve"> counts at the inlet of the gull river to Maple Lake, approximately</w:t>
      </w:r>
      <w:r w:rsidR="00C77C96">
        <w:rPr>
          <w:rFonts w:asciiTheme="minorHAnsi" w:eastAsia="Times New Roman" w:hAnsiTheme="minorHAnsi" w:cs="Times New Roman"/>
          <w:szCs w:val="24"/>
          <w:lang w:val="en-US"/>
        </w:rPr>
        <w:t xml:space="preserve"> 1.5 km. below the septage spreading site.</w:t>
      </w:r>
    </w:p>
    <w:p w:rsidR="00C77C96" w:rsidRDefault="00C77C96" w:rsidP="00527FB1">
      <w:pPr>
        <w:spacing w:before="100" w:beforeAutospacing="1" w:after="100" w:afterAutospacing="1" w:line="240" w:lineRule="auto"/>
        <w:rPr>
          <w:rFonts w:asciiTheme="minorHAnsi" w:eastAsia="Times New Roman" w:hAnsiTheme="minorHAnsi" w:cs="Times New Roman"/>
          <w:szCs w:val="24"/>
          <w:lang w:val="en-US"/>
        </w:rPr>
      </w:pPr>
      <w:r>
        <w:rPr>
          <w:rFonts w:asciiTheme="minorHAnsi" w:eastAsia="Times New Roman" w:hAnsiTheme="minorHAnsi" w:cs="Times New Roman"/>
          <w:szCs w:val="24"/>
          <w:lang w:val="en-US"/>
        </w:rPr>
        <w:t xml:space="preserve">As a part of our commitment to the protection of our waters as the rights and values of landowners in our area, the MBC membership voted to fund some extra testing directly </w:t>
      </w:r>
      <w:r w:rsidR="00023D9C">
        <w:rPr>
          <w:rFonts w:asciiTheme="minorHAnsi" w:eastAsia="Times New Roman" w:hAnsiTheme="minorHAnsi" w:cs="Times New Roman"/>
          <w:szCs w:val="24"/>
          <w:lang w:val="en-US"/>
        </w:rPr>
        <w:t>upstream</w:t>
      </w:r>
      <w:r>
        <w:rPr>
          <w:rFonts w:asciiTheme="minorHAnsi" w:eastAsia="Times New Roman" w:hAnsiTheme="minorHAnsi" w:cs="Times New Roman"/>
          <w:szCs w:val="24"/>
          <w:lang w:val="en-US"/>
        </w:rPr>
        <w:t xml:space="preserve"> and </w:t>
      </w:r>
      <w:r w:rsidR="00023D9C">
        <w:rPr>
          <w:rFonts w:asciiTheme="minorHAnsi" w:eastAsia="Times New Roman" w:hAnsiTheme="minorHAnsi" w:cs="Times New Roman"/>
          <w:szCs w:val="24"/>
          <w:lang w:val="en-US"/>
        </w:rPr>
        <w:t>downstream</w:t>
      </w:r>
      <w:r>
        <w:rPr>
          <w:rFonts w:asciiTheme="minorHAnsi" w:eastAsia="Times New Roman" w:hAnsiTheme="minorHAnsi" w:cs="Times New Roman"/>
          <w:szCs w:val="24"/>
          <w:lang w:val="en-US"/>
        </w:rPr>
        <w:t xml:space="preserve"> from the point of influence of the creek draining the septic site. Our sampling covered “average’ or “dry” periods as well as immediately following two major rain events:</w:t>
      </w:r>
    </w:p>
    <w:p w:rsidR="00C77C96" w:rsidRDefault="00023D9C" w:rsidP="00527FB1">
      <w:pPr>
        <w:spacing w:before="100" w:beforeAutospacing="1" w:after="100" w:afterAutospacing="1" w:line="240" w:lineRule="auto"/>
        <w:rPr>
          <w:rFonts w:asciiTheme="minorHAnsi" w:eastAsia="Times New Roman" w:hAnsiTheme="minorHAnsi" w:cs="Times New Roman"/>
          <w:szCs w:val="24"/>
          <w:lang w:val="en-US"/>
        </w:rPr>
      </w:pPr>
      <w:r>
        <w:rPr>
          <w:rFonts w:asciiTheme="minorHAnsi" w:eastAsia="Times New Roman" w:hAnsiTheme="minorHAnsi" w:cs="Times New Roman"/>
          <w:szCs w:val="24"/>
          <w:lang w:val="en-US"/>
        </w:rPr>
        <w:t xml:space="preserve">Our sampling consistently showed a markedly higher coliform / E-coli counts downstream from the in-fall of the creek as opposed to upstream, and the immediate downstream numbers were, as expected, somewhat higher than those at the Maple Lake sample site. Downstream samples results were also significantly higher immediately following </w:t>
      </w:r>
      <w:r w:rsidR="006D72EE">
        <w:rPr>
          <w:rFonts w:asciiTheme="minorHAnsi" w:eastAsia="Times New Roman" w:hAnsiTheme="minorHAnsi" w:cs="Times New Roman"/>
          <w:szCs w:val="24"/>
          <w:lang w:val="en-US"/>
        </w:rPr>
        <w:t>“major” rain events, while upstream results were much less elevated.</w:t>
      </w:r>
      <w:r>
        <w:rPr>
          <w:rFonts w:asciiTheme="minorHAnsi" w:eastAsia="Times New Roman" w:hAnsiTheme="minorHAnsi" w:cs="Times New Roman"/>
          <w:szCs w:val="24"/>
          <w:lang w:val="en-US"/>
        </w:rPr>
        <w:t xml:space="preserve"> This pattern correlates well with results that may be expected in a case of surface water transport of septic waste material.</w:t>
      </w:r>
    </w:p>
    <w:p w:rsidR="006D72EE" w:rsidRDefault="006D72EE" w:rsidP="00527FB1">
      <w:pPr>
        <w:spacing w:before="100" w:beforeAutospacing="1" w:after="100" w:afterAutospacing="1" w:line="240" w:lineRule="auto"/>
        <w:rPr>
          <w:rFonts w:asciiTheme="minorHAnsi" w:eastAsia="Times New Roman" w:hAnsiTheme="minorHAnsi" w:cs="Times New Roman"/>
          <w:szCs w:val="24"/>
          <w:lang w:val="en-US"/>
        </w:rPr>
      </w:pPr>
      <w:r>
        <w:rPr>
          <w:rFonts w:asciiTheme="minorHAnsi" w:eastAsia="Times New Roman" w:hAnsiTheme="minorHAnsi" w:cs="Times New Roman"/>
          <w:szCs w:val="24"/>
          <w:lang w:val="en-US"/>
        </w:rPr>
        <w:t>The MBC provided this information to the landowner who had been lodging complaints at the MOECC and we also corresponded directly with Ministry staff on the matter.</w:t>
      </w:r>
    </w:p>
    <w:p w:rsidR="006D72EE" w:rsidRDefault="006D72EE" w:rsidP="00527FB1">
      <w:pPr>
        <w:spacing w:before="100" w:beforeAutospacing="1" w:after="100" w:afterAutospacing="1" w:line="240" w:lineRule="auto"/>
        <w:rPr>
          <w:rFonts w:asciiTheme="minorHAnsi" w:eastAsia="Times New Roman" w:hAnsiTheme="minorHAnsi" w:cs="Times New Roman"/>
          <w:szCs w:val="24"/>
          <w:lang w:val="en-US"/>
        </w:rPr>
      </w:pPr>
      <w:r>
        <w:rPr>
          <w:rFonts w:asciiTheme="minorHAnsi" w:eastAsia="Times New Roman" w:hAnsiTheme="minorHAnsi" w:cs="Times New Roman"/>
          <w:szCs w:val="24"/>
          <w:lang w:val="en-US"/>
        </w:rPr>
        <w:t>Eventually, the MOECC decided to close the site to further septage disposal; a major rationale for this decision was contamination of wells on lands directly downhill and adjacent to the site.</w:t>
      </w:r>
    </w:p>
    <w:p w:rsidR="006D72EE" w:rsidRDefault="00FB24F8" w:rsidP="00527FB1">
      <w:pPr>
        <w:spacing w:before="100" w:beforeAutospacing="1" w:after="100" w:afterAutospacing="1" w:line="240" w:lineRule="auto"/>
        <w:rPr>
          <w:rFonts w:asciiTheme="minorHAnsi" w:eastAsia="Times New Roman" w:hAnsiTheme="minorHAnsi" w:cs="Times New Roman"/>
          <w:szCs w:val="24"/>
          <w:lang w:val="en-US"/>
        </w:rPr>
      </w:pPr>
      <w:r>
        <w:rPr>
          <w:rFonts w:asciiTheme="minorHAnsi" w:eastAsia="Times New Roman" w:hAnsiTheme="minorHAnsi" w:cs="Times New Roman"/>
          <w:b/>
          <w:szCs w:val="24"/>
          <w:lang w:val="en-US"/>
        </w:rPr>
        <w:t>Current</w:t>
      </w:r>
      <w:r w:rsidR="006D72EE">
        <w:rPr>
          <w:rFonts w:asciiTheme="minorHAnsi" w:eastAsia="Times New Roman" w:hAnsiTheme="minorHAnsi" w:cs="Times New Roman"/>
          <w:b/>
          <w:szCs w:val="24"/>
          <w:lang w:val="en-US"/>
        </w:rPr>
        <w:t xml:space="preserve"> 25</w:t>
      </w:r>
      <w:r w:rsidR="006D72EE" w:rsidRPr="006D72EE">
        <w:rPr>
          <w:rFonts w:asciiTheme="minorHAnsi" w:eastAsia="Times New Roman" w:hAnsiTheme="minorHAnsi" w:cs="Times New Roman"/>
          <w:b/>
          <w:szCs w:val="24"/>
          <w:vertAlign w:val="superscript"/>
          <w:lang w:val="en-US"/>
        </w:rPr>
        <w:t>th</w:t>
      </w:r>
      <w:r w:rsidR="006D72EE">
        <w:rPr>
          <w:rFonts w:asciiTheme="minorHAnsi" w:eastAsia="Times New Roman" w:hAnsiTheme="minorHAnsi" w:cs="Times New Roman"/>
          <w:b/>
          <w:szCs w:val="24"/>
          <w:lang w:val="en-US"/>
        </w:rPr>
        <w:t xml:space="preserve"> Line, Site</w:t>
      </w:r>
    </w:p>
    <w:p w:rsidR="006D72EE" w:rsidRDefault="006D72EE" w:rsidP="00527FB1">
      <w:pPr>
        <w:spacing w:before="100" w:beforeAutospacing="1" w:after="100" w:afterAutospacing="1" w:line="240" w:lineRule="auto"/>
        <w:rPr>
          <w:rFonts w:asciiTheme="minorHAnsi" w:eastAsia="Times New Roman" w:hAnsiTheme="minorHAnsi" w:cs="Times New Roman"/>
          <w:szCs w:val="24"/>
          <w:lang w:val="en-US"/>
        </w:rPr>
      </w:pPr>
      <w:r>
        <w:rPr>
          <w:rFonts w:asciiTheme="minorHAnsi" w:eastAsia="Times New Roman" w:hAnsiTheme="minorHAnsi" w:cs="Times New Roman"/>
          <w:szCs w:val="24"/>
          <w:lang w:val="en-US"/>
        </w:rPr>
        <w:t xml:space="preserve">Given the MBC’s experience above, we were immediately and deeply concerned by the application for an ECA by the same operator at a site similarly close to an even larger number of residences and </w:t>
      </w:r>
      <w:r w:rsidRPr="006D72EE">
        <w:rPr>
          <w:rFonts w:asciiTheme="minorHAnsi" w:eastAsia="Times New Roman" w:hAnsiTheme="minorHAnsi" w:cs="Times New Roman"/>
          <w:b/>
          <w:szCs w:val="24"/>
          <w:lang w:val="en-US"/>
        </w:rPr>
        <w:t>residentially zoned</w:t>
      </w:r>
      <w:r>
        <w:rPr>
          <w:rFonts w:asciiTheme="minorHAnsi" w:eastAsia="Times New Roman" w:hAnsiTheme="minorHAnsi" w:cs="Times New Roman"/>
          <w:szCs w:val="24"/>
          <w:lang w:val="en-US"/>
        </w:rPr>
        <w:t xml:space="preserve"> properties, and similarly close to wetlands and </w:t>
      </w:r>
      <w:r w:rsidR="009E65F7">
        <w:rPr>
          <w:rFonts w:asciiTheme="minorHAnsi" w:eastAsia="Times New Roman" w:hAnsiTheme="minorHAnsi" w:cs="Times New Roman"/>
          <w:szCs w:val="24"/>
          <w:lang w:val="en-US"/>
        </w:rPr>
        <w:t>a significant feeder-creek to Maple Lake.</w:t>
      </w:r>
    </w:p>
    <w:p w:rsidR="008D7A59" w:rsidRDefault="00FE41D2" w:rsidP="00527FB1">
      <w:pPr>
        <w:spacing w:before="100" w:beforeAutospacing="1" w:after="100" w:afterAutospacing="1" w:line="240" w:lineRule="auto"/>
        <w:rPr>
          <w:rFonts w:asciiTheme="minorHAnsi" w:eastAsia="Times New Roman" w:hAnsiTheme="minorHAnsi" w:cs="Times New Roman"/>
          <w:szCs w:val="24"/>
          <w:lang w:val="en-US"/>
        </w:rPr>
      </w:pPr>
      <w:r>
        <w:rPr>
          <w:rFonts w:asciiTheme="minorHAnsi" w:eastAsia="Times New Roman" w:hAnsiTheme="minorHAnsi" w:cs="Times New Roman"/>
          <w:szCs w:val="24"/>
          <w:lang w:val="en-US"/>
        </w:rPr>
        <w:t>As well as responding to the call for assistance from some of our members who went on to form the core of the OGMT group in initiating cooperation and facilitation of communication and research efforts to oppose the application, the MBC once again asked for and received assent from its’ membership for expenditures and volunteer efforts for supplementary coliform / e-Coli sampling.</w:t>
      </w:r>
    </w:p>
    <w:p w:rsidR="00FE41D2" w:rsidRDefault="00FE41D2" w:rsidP="00527FB1">
      <w:pPr>
        <w:spacing w:before="100" w:beforeAutospacing="1" w:after="100" w:afterAutospacing="1" w:line="240" w:lineRule="auto"/>
        <w:rPr>
          <w:rFonts w:asciiTheme="minorHAnsi" w:eastAsia="Times New Roman" w:hAnsiTheme="minorHAnsi" w:cs="Times New Roman"/>
          <w:szCs w:val="24"/>
          <w:lang w:val="en-US"/>
        </w:rPr>
      </w:pPr>
      <w:r>
        <w:rPr>
          <w:rFonts w:asciiTheme="minorHAnsi" w:eastAsia="Times New Roman" w:hAnsiTheme="minorHAnsi" w:cs="Times New Roman"/>
          <w:szCs w:val="24"/>
          <w:lang w:val="en-US"/>
        </w:rPr>
        <w:t xml:space="preserve">Sampling on the creek draining the site twice weekly and after significant rain events was begun </w:t>
      </w:r>
      <w:r>
        <w:rPr>
          <w:rFonts w:asciiTheme="minorHAnsi" w:eastAsia="Times New Roman" w:hAnsiTheme="minorHAnsi" w:cs="Times New Roman"/>
          <w:b/>
          <w:szCs w:val="24"/>
          <w:lang w:val="en-US"/>
        </w:rPr>
        <w:t>nearly three months prior</w:t>
      </w:r>
      <w:r>
        <w:rPr>
          <w:rFonts w:asciiTheme="minorHAnsi" w:eastAsia="Times New Roman" w:hAnsiTheme="minorHAnsi" w:cs="Times New Roman"/>
          <w:szCs w:val="24"/>
          <w:lang w:val="en-US"/>
        </w:rPr>
        <w:t xml:space="preserve"> to the site receiving its’ ECA, in order to have a pre-operation base-line data set. Frequency of sampling on Maple Lake sites was also increased.</w:t>
      </w:r>
    </w:p>
    <w:p w:rsidR="00FE41D2" w:rsidRDefault="005F48EB" w:rsidP="00527FB1">
      <w:pPr>
        <w:spacing w:before="100" w:beforeAutospacing="1" w:after="100" w:afterAutospacing="1" w:line="240" w:lineRule="auto"/>
        <w:rPr>
          <w:rFonts w:asciiTheme="minorHAnsi" w:eastAsia="Times New Roman" w:hAnsiTheme="minorHAnsi" w:cs="Times New Roman"/>
          <w:szCs w:val="24"/>
          <w:lang w:val="en-US"/>
        </w:rPr>
      </w:pPr>
      <w:r>
        <w:rPr>
          <w:rFonts w:asciiTheme="minorHAnsi" w:eastAsia="Times New Roman" w:hAnsiTheme="minorHAnsi" w:cs="Times New Roman"/>
          <w:szCs w:val="24"/>
          <w:lang w:val="en-US"/>
        </w:rPr>
        <w:t>MBC helped plan and partially fund other monitoring efforts, including weather site (for wind and precipitation) and “activity monitoring” to estimate compliance with spreading limits set within the eventual ECA.</w:t>
      </w:r>
    </w:p>
    <w:p w:rsidR="005F48EB" w:rsidRDefault="005F48EB" w:rsidP="00527FB1">
      <w:pPr>
        <w:spacing w:before="100" w:beforeAutospacing="1" w:after="100" w:afterAutospacing="1" w:line="240" w:lineRule="auto"/>
        <w:rPr>
          <w:rFonts w:asciiTheme="minorHAnsi" w:eastAsia="Times New Roman" w:hAnsiTheme="minorHAnsi" w:cs="Times New Roman"/>
          <w:szCs w:val="24"/>
          <w:lang w:val="en-US"/>
        </w:rPr>
      </w:pPr>
      <w:r>
        <w:rPr>
          <w:rFonts w:asciiTheme="minorHAnsi" w:eastAsia="Times New Roman" w:hAnsiTheme="minorHAnsi" w:cs="Times New Roman"/>
          <w:szCs w:val="24"/>
          <w:lang w:val="en-US"/>
        </w:rPr>
        <w:t>The efforts and expenditures have not been insignificant, for a small, volunteer non-profit organization.</w:t>
      </w:r>
    </w:p>
    <w:p w:rsidR="00FB24F8" w:rsidRDefault="005F48EB" w:rsidP="00527FB1">
      <w:pPr>
        <w:spacing w:before="100" w:beforeAutospacing="1" w:after="100" w:afterAutospacing="1" w:line="240" w:lineRule="auto"/>
        <w:rPr>
          <w:rFonts w:asciiTheme="minorHAnsi" w:eastAsia="Times New Roman" w:hAnsiTheme="minorHAnsi" w:cs="Times New Roman"/>
          <w:szCs w:val="24"/>
          <w:lang w:val="en-US"/>
        </w:rPr>
      </w:pPr>
      <w:r>
        <w:rPr>
          <w:rFonts w:asciiTheme="minorHAnsi" w:eastAsia="Times New Roman" w:hAnsiTheme="minorHAnsi" w:cs="Times New Roman"/>
          <w:szCs w:val="24"/>
          <w:lang w:val="en-US"/>
        </w:rPr>
        <w:t>MBC corresponded directly with the MOECC Peterborough District throughout the application / approval process and is grateful for the opportunity we had to make our concerns known.</w:t>
      </w:r>
      <w:r w:rsidR="00FB24F8">
        <w:rPr>
          <w:rFonts w:asciiTheme="minorHAnsi" w:eastAsia="Times New Roman" w:hAnsiTheme="minorHAnsi" w:cs="Times New Roman"/>
          <w:szCs w:val="24"/>
          <w:lang w:val="en-US"/>
        </w:rPr>
        <w:t xml:space="preserve"> MOECC officials and staff, particularly Regional Director David Bradley, were very helpful and generous with their time, allowing “unprecedented” input from affected parties of a sort that should always have been part of the Policy and Process in such matters.</w:t>
      </w:r>
    </w:p>
    <w:p w:rsidR="005F48EB" w:rsidRPr="00FE41D2" w:rsidRDefault="00FB24F8" w:rsidP="00527FB1">
      <w:pPr>
        <w:spacing w:before="100" w:beforeAutospacing="1" w:after="100" w:afterAutospacing="1" w:line="240" w:lineRule="auto"/>
        <w:rPr>
          <w:rFonts w:asciiTheme="minorHAnsi" w:eastAsia="Times New Roman" w:hAnsiTheme="minorHAnsi" w:cs="Times New Roman"/>
          <w:szCs w:val="24"/>
          <w:lang w:val="en-US"/>
        </w:rPr>
      </w:pPr>
      <w:r>
        <w:rPr>
          <w:rFonts w:asciiTheme="minorHAnsi" w:eastAsia="Times New Roman" w:hAnsiTheme="minorHAnsi" w:cs="Times New Roman"/>
          <w:szCs w:val="24"/>
          <w:lang w:val="en-US"/>
        </w:rPr>
        <w:lastRenderedPageBreak/>
        <w:t>Our contact and correspondence with MOECC has been ongoing, as the MBC has helped OGMT and local landowners to properly lodge only va</w:t>
      </w:r>
      <w:r w:rsidR="00DE181E">
        <w:rPr>
          <w:rFonts w:asciiTheme="minorHAnsi" w:eastAsia="Times New Roman" w:hAnsiTheme="minorHAnsi" w:cs="Times New Roman"/>
          <w:szCs w:val="24"/>
          <w:lang w:val="en-US"/>
        </w:rPr>
        <w:t>lid complaints when appropriate, throughout the two year period  of validity of ECA #SI HL AH 09 15 001.</w:t>
      </w:r>
      <w:r>
        <w:rPr>
          <w:rFonts w:asciiTheme="minorHAnsi" w:eastAsia="Times New Roman" w:hAnsiTheme="minorHAnsi" w:cs="Times New Roman"/>
          <w:szCs w:val="24"/>
          <w:lang w:val="en-US"/>
        </w:rPr>
        <w:t xml:space="preserve"> </w:t>
      </w:r>
    </w:p>
    <w:p w:rsidR="002B10F6" w:rsidRPr="00527FB1" w:rsidRDefault="00DE181E" w:rsidP="00DE181E">
      <w:pPr>
        <w:spacing w:before="100" w:beforeAutospacing="1" w:after="100" w:afterAutospacing="1" w:line="240" w:lineRule="auto"/>
        <w:jc w:val="center"/>
        <w:rPr>
          <w:rFonts w:asciiTheme="minorHAnsi" w:eastAsia="Times New Roman" w:hAnsiTheme="minorHAnsi" w:cs="Times New Roman"/>
          <w:b/>
          <w:szCs w:val="24"/>
          <w:u w:val="single"/>
          <w:lang w:val="en-US"/>
        </w:rPr>
      </w:pPr>
      <w:r>
        <w:rPr>
          <w:rFonts w:asciiTheme="minorHAnsi" w:eastAsia="Times New Roman" w:hAnsiTheme="minorHAnsi" w:cs="Times New Roman"/>
          <w:b/>
          <w:szCs w:val="24"/>
          <w:u w:val="single"/>
          <w:lang w:val="en-US"/>
        </w:rPr>
        <w:t xml:space="preserve">SUMMARY OF MBC CONCERNS – SI HL AH 09 15 001 INITIAL AND RENEWAL / EXPANSION </w:t>
      </w:r>
    </w:p>
    <w:p w:rsidR="00DE181E" w:rsidRDefault="00DE181E"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The MBC has expressed the concerns of our membership and our neighbours to all levels of the Provincial Government, including the Minister MOECC and the Premiere in the strongest terms since the appl</w:t>
      </w:r>
      <w:r w:rsidR="00FA5304">
        <w:rPr>
          <w:rFonts w:asciiTheme="minorHAnsi" w:eastAsia="Times New Roman" w:hAnsiTheme="minorHAnsi" w:cs="Times New Roman"/>
          <w:szCs w:val="24"/>
        </w:rPr>
        <w:t>ication came to public notice; S</w:t>
      </w:r>
      <w:r>
        <w:rPr>
          <w:rFonts w:asciiTheme="minorHAnsi" w:eastAsia="Times New Roman" w:hAnsiTheme="minorHAnsi" w:cs="Times New Roman"/>
          <w:szCs w:val="24"/>
        </w:rPr>
        <w:t xml:space="preserve">ome of these concerns may be </w:t>
      </w:r>
      <w:r w:rsidR="00FA5304">
        <w:rPr>
          <w:rFonts w:asciiTheme="minorHAnsi" w:eastAsia="Times New Roman" w:hAnsiTheme="minorHAnsi" w:cs="Times New Roman"/>
          <w:szCs w:val="24"/>
        </w:rPr>
        <w:t>outside the scope of responsibility of this Tribunal, but it is our hope that, by reiterating them, they may in future be given as great a weight in the Process as they appear to have in the Policy.</w:t>
      </w:r>
    </w:p>
    <w:p w:rsidR="00FA5304" w:rsidRDefault="009170B2" w:rsidP="00527FB1">
      <w:pPr>
        <w:spacing w:before="100" w:beforeAutospacing="1" w:after="100" w:afterAutospacing="1" w:line="240" w:lineRule="auto"/>
        <w:rPr>
          <w:rFonts w:asciiTheme="minorHAnsi" w:eastAsia="Times New Roman" w:hAnsiTheme="minorHAnsi" w:cs="Times New Roman"/>
          <w:b/>
          <w:szCs w:val="24"/>
        </w:rPr>
      </w:pPr>
      <w:r>
        <w:rPr>
          <w:rFonts w:asciiTheme="minorHAnsi" w:eastAsia="Times New Roman" w:hAnsiTheme="minorHAnsi" w:cs="Times New Roman"/>
          <w:b/>
          <w:szCs w:val="24"/>
        </w:rPr>
        <w:t>Shortcomings and Failures of Process and Policy – Lower Government and Public Involvement</w:t>
      </w:r>
    </w:p>
    <w:p w:rsidR="00107870" w:rsidRPr="00107870" w:rsidRDefault="00107870" w:rsidP="00527FB1">
      <w:pPr>
        <w:spacing w:before="100" w:beforeAutospacing="1" w:after="100" w:afterAutospacing="1" w:line="240" w:lineRule="auto"/>
        <w:rPr>
          <w:rFonts w:asciiTheme="minorHAnsi" w:eastAsia="Times New Roman" w:hAnsiTheme="minorHAnsi" w:cs="Times New Roman"/>
          <w:szCs w:val="24"/>
          <w:u w:val="single"/>
        </w:rPr>
      </w:pPr>
      <w:r>
        <w:rPr>
          <w:rFonts w:asciiTheme="minorHAnsi" w:eastAsia="Times New Roman" w:hAnsiTheme="minorHAnsi" w:cs="Times New Roman"/>
          <w:szCs w:val="24"/>
          <w:u w:val="single"/>
        </w:rPr>
        <w:t>Notification and Consultation</w:t>
      </w:r>
    </w:p>
    <w:p w:rsidR="00EB02BB" w:rsidRDefault="009170B2"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Applications for ECA’s for Septage Surface Spreading are not, unlike almost every other matter that may be of public concern in the realm of the Environment, subject to public notification and mandatory consultation; Even a lower tier Municipal Government, which has, as part of its’ mandate under The Municipal Act, responsibility for Waste Disposal, Zoning and Land Use matters has no right to prior notification or consultation of applications for, or even granting of, an ECA or commencement of operation of a Hauled Sewage Disposal Site of the size and type at issue, here.</w:t>
      </w:r>
    </w:p>
    <w:p w:rsidR="00EB02BB" w:rsidRDefault="00EB02BB"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Municipalities throughout Ontario have, through Comprehensive Zoning Bylaws, Official Plans and other instruments, the right and means to control construction, commercial operations and other land uses. Most specifically, provision and control services and site location and set-backs for Waste Disposal fall within Municipal jurisdiction.</w:t>
      </w:r>
    </w:p>
    <w:p w:rsidR="009170B2" w:rsidRDefault="00EB02BB"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It was entirely serendipitous that the closest neighbours to the site at issue even became aware of the application, and we believe that it was these landowners that alerted the Township of Algonquin Highlands at the same time as they reached out to the MBC.</w:t>
      </w:r>
    </w:p>
    <w:p w:rsidR="006B58FC" w:rsidRDefault="006B58FC"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This is unacceptable.</w:t>
      </w:r>
    </w:p>
    <w:p w:rsidR="00EB02BB" w:rsidRDefault="006B58FC"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Had this been</w:t>
      </w:r>
      <w:r w:rsidR="00EB02BB">
        <w:rPr>
          <w:rFonts w:asciiTheme="minorHAnsi" w:eastAsia="Times New Roman" w:hAnsiTheme="minorHAnsi" w:cs="Times New Roman"/>
          <w:szCs w:val="24"/>
        </w:rPr>
        <w:t xml:space="preserve"> </w:t>
      </w:r>
      <w:r>
        <w:rPr>
          <w:rFonts w:asciiTheme="minorHAnsi" w:eastAsia="Times New Roman" w:hAnsiTheme="minorHAnsi" w:cs="Times New Roman"/>
          <w:szCs w:val="24"/>
        </w:rPr>
        <w:t xml:space="preserve">an </w:t>
      </w:r>
      <w:r w:rsidR="00EB02BB">
        <w:rPr>
          <w:rFonts w:asciiTheme="minorHAnsi" w:eastAsia="Times New Roman" w:hAnsiTheme="minorHAnsi" w:cs="Times New Roman"/>
          <w:szCs w:val="24"/>
        </w:rPr>
        <w:t xml:space="preserve">application for an automotive garage or “wrecking yard” where metal waste and automotive fluids in relatively small quantities were of </w:t>
      </w:r>
      <w:proofErr w:type="gramStart"/>
      <w:r w:rsidR="00EB02BB">
        <w:rPr>
          <w:rFonts w:asciiTheme="minorHAnsi" w:eastAsia="Times New Roman" w:hAnsiTheme="minorHAnsi" w:cs="Times New Roman"/>
          <w:szCs w:val="24"/>
        </w:rPr>
        <w:t>concern</w:t>
      </w:r>
      <w:r>
        <w:rPr>
          <w:rFonts w:asciiTheme="minorHAnsi" w:eastAsia="Times New Roman" w:hAnsiTheme="minorHAnsi" w:cs="Times New Roman"/>
          <w:szCs w:val="24"/>
        </w:rPr>
        <w:t>,</w:t>
      </w:r>
      <w:proofErr w:type="gramEnd"/>
      <w:r>
        <w:rPr>
          <w:rFonts w:asciiTheme="minorHAnsi" w:eastAsia="Times New Roman" w:hAnsiTheme="minorHAnsi" w:cs="Times New Roman"/>
          <w:szCs w:val="24"/>
        </w:rPr>
        <w:t xml:space="preserve"> there is no question that a far more open and rigorous notification and consultation process would have been undertaken. Municipal by-laws and regulations regarding the zoning for a commercial waste operation within an area zoned Residential and Agricultural would have had greater priority – even precedence.</w:t>
      </w:r>
    </w:p>
    <w:p w:rsidR="00107870" w:rsidRPr="00107870" w:rsidRDefault="006B58FC" w:rsidP="00527FB1">
      <w:pPr>
        <w:spacing w:before="100" w:beforeAutospacing="1" w:after="100" w:afterAutospacing="1" w:line="240" w:lineRule="auto"/>
        <w:rPr>
          <w:rFonts w:asciiTheme="minorHAnsi" w:eastAsia="Times New Roman" w:hAnsiTheme="minorHAnsi" w:cs="Times New Roman"/>
          <w:szCs w:val="24"/>
          <w:u w:val="single"/>
        </w:rPr>
      </w:pPr>
      <w:r w:rsidRPr="00107870">
        <w:rPr>
          <w:rFonts w:asciiTheme="minorHAnsi" w:eastAsia="Times New Roman" w:hAnsiTheme="minorHAnsi" w:cs="Times New Roman"/>
          <w:szCs w:val="24"/>
          <w:u w:val="single"/>
        </w:rPr>
        <w:t>Municipal Zoning and Set-Backs</w:t>
      </w:r>
    </w:p>
    <w:p w:rsidR="001243FA" w:rsidRDefault="00107870"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 xml:space="preserve">As stated above, most municipalities have policies, regulations and by-laws in place regarding the </w:t>
      </w:r>
      <w:proofErr w:type="spellStart"/>
      <w:r>
        <w:rPr>
          <w:rFonts w:asciiTheme="minorHAnsi" w:eastAsia="Times New Roman" w:hAnsiTheme="minorHAnsi" w:cs="Times New Roman"/>
          <w:szCs w:val="24"/>
        </w:rPr>
        <w:t>siting</w:t>
      </w:r>
      <w:proofErr w:type="spellEnd"/>
      <w:r>
        <w:rPr>
          <w:rFonts w:asciiTheme="minorHAnsi" w:eastAsia="Times New Roman" w:hAnsiTheme="minorHAnsi" w:cs="Times New Roman"/>
          <w:szCs w:val="24"/>
        </w:rPr>
        <w:t xml:space="preserve"> of waste disposal facilities of any type with respect to existing residences and / or areas zoned “Residential”.</w:t>
      </w:r>
      <w:r w:rsidR="001243FA">
        <w:rPr>
          <w:rFonts w:asciiTheme="minorHAnsi" w:eastAsia="Times New Roman" w:hAnsiTheme="minorHAnsi" w:cs="Times New Roman"/>
          <w:szCs w:val="24"/>
        </w:rPr>
        <w:t xml:space="preserve"> </w:t>
      </w:r>
      <w:r>
        <w:rPr>
          <w:rFonts w:asciiTheme="minorHAnsi" w:eastAsia="Times New Roman" w:hAnsiTheme="minorHAnsi" w:cs="Times New Roman"/>
          <w:szCs w:val="24"/>
        </w:rPr>
        <w:t xml:space="preserve">In many cases, as with that of Algonquin Highlands, the minimum setbacks can be greater than the minimums laid out in (and all too often granted) MOECC guidelines. </w:t>
      </w:r>
    </w:p>
    <w:p w:rsidR="00107870" w:rsidRDefault="00107870"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lastRenderedPageBreak/>
        <w:t>Municipalities are given broad responsibility for the protection of citizens and their properties</w:t>
      </w:r>
      <w:r w:rsidR="001243FA">
        <w:rPr>
          <w:rFonts w:asciiTheme="minorHAnsi" w:eastAsia="Times New Roman" w:hAnsiTheme="minorHAnsi" w:cs="Times New Roman"/>
          <w:szCs w:val="24"/>
        </w:rPr>
        <w:t>; protection of reasonable use and enjoyment being a key to the valuation of property and hence important for revenue generation to the Municipality through taxes.</w:t>
      </w:r>
    </w:p>
    <w:p w:rsidR="001243FA" w:rsidRDefault="001243FA"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The MBC fully supports the position of the Township of Algonquin Highlands, as it has been stated (and will be re-stated to this Tribunal) that the de facto over-ride of their By-laws is unfair and goes against the “spirit” of the Municipal Act as it should be reasonably understood.</w:t>
      </w:r>
    </w:p>
    <w:p w:rsidR="001243FA" w:rsidRDefault="001243FA"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 xml:space="preserve">We feel that it is also reasonable to interpret the intention of the MOECC / ECA guidelines, as expressed in statements within the ECA Application and the ECA </w:t>
      </w:r>
      <w:proofErr w:type="gramStart"/>
      <w:r>
        <w:rPr>
          <w:rFonts w:asciiTheme="minorHAnsi" w:eastAsia="Times New Roman" w:hAnsiTheme="minorHAnsi" w:cs="Times New Roman"/>
          <w:szCs w:val="24"/>
        </w:rPr>
        <w:t>itself, that</w:t>
      </w:r>
      <w:proofErr w:type="gramEnd"/>
      <w:r>
        <w:rPr>
          <w:rFonts w:asciiTheme="minorHAnsi" w:eastAsia="Times New Roman" w:hAnsiTheme="minorHAnsi" w:cs="Times New Roman"/>
          <w:szCs w:val="24"/>
        </w:rPr>
        <w:t xml:space="preserve"> Municipal By-laws and Regulations are to</w:t>
      </w:r>
      <w:r w:rsidR="00247470">
        <w:rPr>
          <w:rFonts w:asciiTheme="minorHAnsi" w:eastAsia="Times New Roman" w:hAnsiTheme="minorHAnsi" w:cs="Times New Roman"/>
          <w:szCs w:val="24"/>
        </w:rPr>
        <w:t xml:space="preserve"> be conformed to by an Operator. This is an explicit requirement of all ECA’s; </w:t>
      </w:r>
      <w:r>
        <w:rPr>
          <w:rFonts w:asciiTheme="minorHAnsi" w:eastAsia="Times New Roman" w:hAnsiTheme="minorHAnsi" w:cs="Times New Roman"/>
          <w:szCs w:val="24"/>
        </w:rPr>
        <w:t>By leaving conformity solely to the ECA holder</w:t>
      </w:r>
      <w:r w:rsidR="00247470">
        <w:rPr>
          <w:rFonts w:asciiTheme="minorHAnsi" w:eastAsia="Times New Roman" w:hAnsiTheme="minorHAnsi" w:cs="Times New Roman"/>
          <w:szCs w:val="24"/>
        </w:rPr>
        <w:t xml:space="preserve"> and not making confirmation of compliance a pre-requisite to the granting of an ECA, the MOECC fails in its’ duty to assure that all conditions are met.</w:t>
      </w:r>
    </w:p>
    <w:p w:rsidR="00247470" w:rsidRDefault="00247470"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 xml:space="preserve">This failure of practice to conform </w:t>
      </w:r>
      <w:proofErr w:type="gramStart"/>
      <w:r>
        <w:rPr>
          <w:rFonts w:asciiTheme="minorHAnsi" w:eastAsia="Times New Roman" w:hAnsiTheme="minorHAnsi" w:cs="Times New Roman"/>
          <w:szCs w:val="24"/>
        </w:rPr>
        <w:t>with</w:t>
      </w:r>
      <w:proofErr w:type="gramEnd"/>
      <w:r>
        <w:rPr>
          <w:rFonts w:asciiTheme="minorHAnsi" w:eastAsia="Times New Roman" w:hAnsiTheme="minorHAnsi" w:cs="Times New Roman"/>
          <w:szCs w:val="24"/>
        </w:rPr>
        <w:t xml:space="preserve"> policy is unacceptable and leaves very little, if any, room for recourse to affected landowners or the affected Municipal Authorities.</w:t>
      </w:r>
    </w:p>
    <w:p w:rsidR="00247470" w:rsidRPr="00BE5740" w:rsidRDefault="00247470" w:rsidP="00BE5740">
      <w:pPr>
        <w:spacing w:before="100" w:beforeAutospacing="1" w:after="100" w:afterAutospacing="1" w:line="240" w:lineRule="auto"/>
        <w:jc w:val="center"/>
        <w:rPr>
          <w:rFonts w:asciiTheme="minorHAnsi" w:eastAsia="Times New Roman" w:hAnsiTheme="minorHAnsi" w:cs="Times New Roman"/>
          <w:b/>
          <w:szCs w:val="24"/>
          <w:u w:val="single"/>
        </w:rPr>
      </w:pPr>
      <w:r w:rsidRPr="00BE5740">
        <w:rPr>
          <w:rFonts w:asciiTheme="minorHAnsi" w:eastAsia="Times New Roman" w:hAnsiTheme="minorHAnsi" w:cs="Times New Roman"/>
          <w:b/>
          <w:szCs w:val="24"/>
          <w:u w:val="single"/>
        </w:rPr>
        <w:t>E</w:t>
      </w:r>
      <w:r w:rsidR="00BE5740">
        <w:rPr>
          <w:rFonts w:asciiTheme="minorHAnsi" w:eastAsia="Times New Roman" w:hAnsiTheme="minorHAnsi" w:cs="Times New Roman"/>
          <w:b/>
          <w:szCs w:val="24"/>
          <w:u w:val="single"/>
        </w:rPr>
        <w:t>NVIRONMENTAL, HEALTH AND “NUISANCE” CONCERNS</w:t>
      </w:r>
    </w:p>
    <w:p w:rsidR="00247470" w:rsidRDefault="00BE5740"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The MBC has, as one of the pillars of its’ mandate, a mission to assure, as best we can, the quality of the water and the sustainability of the environment that our members (and all of us who need water to survive) have the good fortune to be close to. Some part of this also has to do with the “protection of our investments”, to be sure, and there is nothing wrong with that being a consideration.</w:t>
      </w:r>
    </w:p>
    <w:p w:rsidR="00BE5740" w:rsidRDefault="00BE5740"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Our Association and its’ individual members put forth efforts and incur expenses</w:t>
      </w:r>
      <w:r w:rsidR="00C665E8">
        <w:rPr>
          <w:rFonts w:asciiTheme="minorHAnsi" w:eastAsia="Times New Roman" w:hAnsiTheme="minorHAnsi" w:cs="Times New Roman"/>
          <w:szCs w:val="24"/>
        </w:rPr>
        <w:t>, by way of supporting other Associations that work on environmental protection and by undertaking monitoring programs, either as the MBC alone or in support of Stewardship Programs, by supporting the changes taking place in our area with regard to septic system re-inspection (at our cost, through Municipalities) or by making efforts at shoreline re-naturalisation or shoreline impact reduction on our properties.</w:t>
      </w:r>
    </w:p>
    <w:p w:rsidR="00C665E8" w:rsidRDefault="00C665E8"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We recognise that the greatest aggregate threat to our lakes and rivers is our own septic waste systems.</w:t>
      </w:r>
    </w:p>
    <w:p w:rsidR="00C665E8" w:rsidRDefault="00C665E8"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 xml:space="preserve">Given the efforts we have made and the knowledge we have acquired (and tried to disseminate in our turn) it is, quite simply, unacceptable to us that a point source of potential contamination equivalent, if used to its’ allowable limit, to </w:t>
      </w:r>
      <w:r w:rsidR="00D57BDA">
        <w:rPr>
          <w:rFonts w:asciiTheme="minorHAnsi" w:eastAsia="Times New Roman" w:hAnsiTheme="minorHAnsi" w:cs="Times New Roman"/>
          <w:szCs w:val="24"/>
        </w:rPr>
        <w:t>more than thirty full and failed septic systems per week should be permitted in an area with so many contra-indications.</w:t>
      </w:r>
    </w:p>
    <w:p w:rsidR="00D57BDA" w:rsidRDefault="00D57BDA"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The distances to drinking water wells (and properties zoned for residential development which will require more water wells) and downhill to a water-course which is known to be subject to flooding and which runs past further residences into a lake we work hard and pay dearly to protect, are insufficient to attenuate the increasing concentrations of nutrients, bacteria and other constituents of untreated septic waste over any appreciable length of time.</w:t>
      </w:r>
    </w:p>
    <w:p w:rsidR="00D57BDA" w:rsidRDefault="00D57BDA"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 xml:space="preserve">The experience of the site at Dysart </w:t>
      </w:r>
      <w:proofErr w:type="spellStart"/>
      <w:r>
        <w:rPr>
          <w:rFonts w:asciiTheme="minorHAnsi" w:eastAsia="Times New Roman" w:hAnsiTheme="minorHAnsi" w:cs="Times New Roman"/>
          <w:szCs w:val="24"/>
        </w:rPr>
        <w:t>etal</w:t>
      </w:r>
      <w:proofErr w:type="spellEnd"/>
      <w:r w:rsidR="00863ED9">
        <w:rPr>
          <w:rFonts w:asciiTheme="minorHAnsi" w:eastAsia="Times New Roman" w:hAnsiTheme="minorHAnsi" w:cs="Times New Roman"/>
          <w:szCs w:val="24"/>
        </w:rPr>
        <w:t xml:space="preserve"> shows that MOECC minimum set-backs are not a guarantee of safety. Once contaminants are in the ground and mobile, they are out of anyone’s control; in the end, it is not a question of “if” but more of “when”. A great enough distance in an area with the perfect topography and </w:t>
      </w:r>
      <w:r w:rsidR="00863ED9">
        <w:rPr>
          <w:rFonts w:asciiTheme="minorHAnsi" w:eastAsia="Times New Roman" w:hAnsiTheme="minorHAnsi" w:cs="Times New Roman"/>
          <w:szCs w:val="24"/>
        </w:rPr>
        <w:lastRenderedPageBreak/>
        <w:t>hydrological conditions can protect the wider environment, properties and people; this site has none of those prerequisites.</w:t>
      </w:r>
    </w:p>
    <w:p w:rsidR="00863ED9" w:rsidRDefault="00863ED9"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 xml:space="preserve">The wells of the nearest residents to the site are barely outside the distance of the monitoring wells which have been implanted as part of the ECA’s requirements. While the Appellant is correct in saying that, thus far, no </w:t>
      </w:r>
      <w:r w:rsidR="0037032E">
        <w:rPr>
          <w:rFonts w:asciiTheme="minorHAnsi" w:eastAsia="Times New Roman" w:hAnsiTheme="minorHAnsi" w:cs="Times New Roman"/>
          <w:szCs w:val="24"/>
        </w:rPr>
        <w:t xml:space="preserve">indications have been seen of </w:t>
      </w:r>
      <w:proofErr w:type="spellStart"/>
      <w:r w:rsidR="0037032E">
        <w:rPr>
          <w:rFonts w:asciiTheme="minorHAnsi" w:eastAsia="Times New Roman" w:hAnsiTheme="minorHAnsi" w:cs="Times New Roman"/>
          <w:szCs w:val="24"/>
        </w:rPr>
        <w:t>exfiltration</w:t>
      </w:r>
      <w:proofErr w:type="spellEnd"/>
      <w:r w:rsidR="0037032E">
        <w:rPr>
          <w:rFonts w:asciiTheme="minorHAnsi" w:eastAsia="Times New Roman" w:hAnsiTheme="minorHAnsi" w:cs="Times New Roman"/>
          <w:szCs w:val="24"/>
        </w:rPr>
        <w:t xml:space="preserve"> of contaminants, at the point when such evidence might eventually be seen, it will only serve as a warning that their wells </w:t>
      </w:r>
      <w:r w:rsidR="0037032E">
        <w:rPr>
          <w:rFonts w:asciiTheme="minorHAnsi" w:eastAsia="Times New Roman" w:hAnsiTheme="minorHAnsi" w:cs="Times New Roman"/>
          <w:b/>
          <w:i/>
          <w:szCs w:val="24"/>
        </w:rPr>
        <w:t>will eventually be compromised</w:t>
      </w:r>
      <w:r w:rsidR="0037032E">
        <w:rPr>
          <w:rFonts w:asciiTheme="minorHAnsi" w:eastAsia="Times New Roman" w:hAnsiTheme="minorHAnsi" w:cs="Times New Roman"/>
          <w:szCs w:val="24"/>
        </w:rPr>
        <w:t>.</w:t>
      </w:r>
    </w:p>
    <w:p w:rsidR="0037032E" w:rsidRDefault="0037032E"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Monitoring wells monitor, they do not prevent. Once the contamination is mobile beneath the surface it is too late to stop it.</w:t>
      </w:r>
    </w:p>
    <w:p w:rsidR="0037032E" w:rsidRDefault="0037032E"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While the largest and most immediate health concern, at least for those nearest the site, might be E-coli contamination to well water, the larger, broader environmental concern is the effluence of nutrients such as phosphorous and nitrogen, and other non-bacterial contaminant components of septage both beneath the surface and overland. The impacts of over-</w:t>
      </w:r>
      <w:proofErr w:type="spellStart"/>
      <w:r>
        <w:rPr>
          <w:rFonts w:asciiTheme="minorHAnsi" w:eastAsia="Times New Roman" w:hAnsiTheme="minorHAnsi" w:cs="Times New Roman"/>
          <w:szCs w:val="24"/>
        </w:rPr>
        <w:t>nutrification</w:t>
      </w:r>
      <w:proofErr w:type="spellEnd"/>
      <w:r>
        <w:rPr>
          <w:rFonts w:asciiTheme="minorHAnsi" w:eastAsia="Times New Roman" w:hAnsiTheme="minorHAnsi" w:cs="Times New Roman"/>
          <w:szCs w:val="24"/>
        </w:rPr>
        <w:t xml:space="preserve"> of </w:t>
      </w:r>
      <w:r w:rsidR="00BB124E">
        <w:rPr>
          <w:rFonts w:asciiTheme="minorHAnsi" w:eastAsia="Times New Roman" w:hAnsiTheme="minorHAnsi" w:cs="Times New Roman"/>
          <w:szCs w:val="24"/>
        </w:rPr>
        <w:t>surface waters, especially under summer conditions, can be immediately critical as well as longer lasting.</w:t>
      </w:r>
    </w:p>
    <w:p w:rsidR="00BB124E" w:rsidRDefault="00BB124E"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The effects, transportability, and attenuation of pharmaceutical constituents of human waste are a subject of concern and study, worldwide. Similarly, soluble heavy metals will be concentrated at this site from, literally, hundreds of household-equivalent-years’ of waste annually – all of this in one spot barely one hundred metres from houses and surface water.</w:t>
      </w:r>
    </w:p>
    <w:p w:rsidR="00751593" w:rsidRDefault="00BB124E"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A small, non-profit Association, such as the MBC, has no way to mount a continuing program of multi-element trace analysis of a creek; the costs are prohibitive and they are not, in any case, costs that should be borne by</w:t>
      </w:r>
      <w:r w:rsidR="00751593">
        <w:rPr>
          <w:rFonts w:asciiTheme="minorHAnsi" w:eastAsia="Times New Roman" w:hAnsiTheme="minorHAnsi" w:cs="Times New Roman"/>
          <w:szCs w:val="24"/>
        </w:rPr>
        <w:t xml:space="preserve"> the</w:t>
      </w:r>
      <w:r>
        <w:rPr>
          <w:rFonts w:asciiTheme="minorHAnsi" w:eastAsia="Times New Roman" w:hAnsiTheme="minorHAnsi" w:cs="Times New Roman"/>
          <w:szCs w:val="24"/>
        </w:rPr>
        <w:t xml:space="preserve"> people</w:t>
      </w:r>
      <w:r w:rsidR="00751593">
        <w:rPr>
          <w:rFonts w:asciiTheme="minorHAnsi" w:eastAsia="Times New Roman" w:hAnsiTheme="minorHAnsi" w:cs="Times New Roman"/>
          <w:szCs w:val="24"/>
        </w:rPr>
        <w:t xml:space="preserve"> upon whom the risks are being imposed. This, though, might be the only way to have any knowledge of a release of contaminants.</w:t>
      </w:r>
    </w:p>
    <w:p w:rsidR="00BB124E" w:rsidRDefault="00751593"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The MOECC, doubtless, has no intention of undertaking such a program and even appending this as a condition to any renewal of the ECA, at the cost of the Appellant, seems</w:t>
      </w:r>
      <w:r w:rsidR="00BB124E">
        <w:rPr>
          <w:rFonts w:asciiTheme="minorHAnsi" w:eastAsia="Times New Roman" w:hAnsiTheme="minorHAnsi" w:cs="Times New Roman"/>
          <w:szCs w:val="24"/>
        </w:rPr>
        <w:t xml:space="preserve"> </w:t>
      </w:r>
      <w:r>
        <w:rPr>
          <w:rFonts w:asciiTheme="minorHAnsi" w:eastAsia="Times New Roman" w:hAnsiTheme="minorHAnsi" w:cs="Times New Roman"/>
          <w:szCs w:val="24"/>
        </w:rPr>
        <w:t>unlikely to be workable.</w:t>
      </w:r>
    </w:p>
    <w:p w:rsidR="00751593" w:rsidRDefault="00751593"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As noted in the MOECC technical Report by Surface Water Specialist, Mark Phillips, conditions at this site are not such as to give confidence for long-term containment of contaminants.</w:t>
      </w:r>
      <w:r w:rsidR="00E56F9B">
        <w:rPr>
          <w:rFonts w:asciiTheme="minorHAnsi" w:eastAsia="Times New Roman" w:hAnsiTheme="minorHAnsi" w:cs="Times New Roman"/>
          <w:szCs w:val="24"/>
        </w:rPr>
        <w:t xml:space="preserve"> His recommendations should be upheld.</w:t>
      </w:r>
    </w:p>
    <w:p w:rsidR="00804055" w:rsidRDefault="00E56F9B"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The most immediate effect on adjacent landowners from the operation of the Surface Spreading Site are classified as “</w:t>
      </w:r>
      <w:r>
        <w:rPr>
          <w:rFonts w:asciiTheme="minorHAnsi" w:eastAsia="Times New Roman" w:hAnsiTheme="minorHAnsi" w:cs="Times New Roman"/>
          <w:b/>
          <w:szCs w:val="24"/>
        </w:rPr>
        <w:t>nuisance effects”</w:t>
      </w:r>
      <w:r>
        <w:rPr>
          <w:rFonts w:asciiTheme="minorHAnsi" w:eastAsia="Times New Roman" w:hAnsiTheme="minorHAnsi" w:cs="Times New Roman"/>
          <w:szCs w:val="24"/>
        </w:rPr>
        <w:t xml:space="preserve">; principally, but not limited to, odours, these “nuisances” can be and have been more serious than the term suggests. There are individuals with sensitivities and pre-existing medical conditions that make the impacts more critical, as was the case with an adjacent landowner to the site in question who has since moved. </w:t>
      </w:r>
    </w:p>
    <w:p w:rsidR="00E56F9B" w:rsidRPr="00804055" w:rsidRDefault="00E56F9B"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As well, and no less importantly for some,</w:t>
      </w:r>
      <w:r w:rsidR="00634AB7">
        <w:rPr>
          <w:rFonts w:asciiTheme="minorHAnsi" w:eastAsia="Times New Roman" w:hAnsiTheme="minorHAnsi" w:cs="Times New Roman"/>
          <w:szCs w:val="24"/>
        </w:rPr>
        <w:t xml:space="preserve"> the impact on enjoyment of </w:t>
      </w:r>
      <w:r>
        <w:rPr>
          <w:rFonts w:asciiTheme="minorHAnsi" w:eastAsia="Times New Roman" w:hAnsiTheme="minorHAnsi" w:cs="Times New Roman"/>
          <w:szCs w:val="24"/>
        </w:rPr>
        <w:t>p</w:t>
      </w:r>
      <w:r w:rsidR="00634AB7">
        <w:rPr>
          <w:rFonts w:asciiTheme="minorHAnsi" w:eastAsia="Times New Roman" w:hAnsiTheme="minorHAnsi" w:cs="Times New Roman"/>
          <w:szCs w:val="24"/>
        </w:rPr>
        <w:t xml:space="preserve">roperty and on the resale value of what may be the landowner’s </w:t>
      </w:r>
      <w:r w:rsidR="00804055">
        <w:rPr>
          <w:rFonts w:asciiTheme="minorHAnsi" w:eastAsia="Times New Roman" w:hAnsiTheme="minorHAnsi" w:cs="Times New Roman"/>
          <w:szCs w:val="24"/>
        </w:rPr>
        <w:t xml:space="preserve">largest investment </w:t>
      </w:r>
      <w:r w:rsidR="00804055">
        <w:rPr>
          <w:rFonts w:asciiTheme="minorHAnsi" w:eastAsia="Times New Roman" w:hAnsiTheme="minorHAnsi" w:cs="Times New Roman"/>
          <w:b/>
          <w:szCs w:val="24"/>
        </w:rPr>
        <w:t>must</w:t>
      </w:r>
      <w:r w:rsidR="00804055">
        <w:rPr>
          <w:rFonts w:asciiTheme="minorHAnsi" w:eastAsia="Times New Roman" w:hAnsiTheme="minorHAnsi" w:cs="Times New Roman"/>
          <w:szCs w:val="24"/>
        </w:rPr>
        <w:t xml:space="preserve"> be considered, as should the potential loss to a Municipality through the reduction in taxable value actual, and potential for development of further, residential properties in the area.</w:t>
      </w:r>
    </w:p>
    <w:p w:rsidR="00A843C8" w:rsidRDefault="00A843C8"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lastRenderedPageBreak/>
        <w:t xml:space="preserve">This is, by no means, the most important of the many factors that should have weighed </w:t>
      </w:r>
      <w:r w:rsidR="00634AB7">
        <w:rPr>
          <w:rFonts w:asciiTheme="minorHAnsi" w:eastAsia="Times New Roman" w:hAnsiTheme="minorHAnsi" w:cs="Times New Roman"/>
          <w:szCs w:val="24"/>
        </w:rPr>
        <w:t xml:space="preserve">conclusively </w:t>
      </w:r>
      <w:r>
        <w:rPr>
          <w:rFonts w:asciiTheme="minorHAnsi" w:eastAsia="Times New Roman" w:hAnsiTheme="minorHAnsi" w:cs="Times New Roman"/>
          <w:szCs w:val="24"/>
        </w:rPr>
        <w:t>against the initial applicant by the Appellant</w:t>
      </w:r>
      <w:r w:rsidR="00634AB7">
        <w:rPr>
          <w:rFonts w:asciiTheme="minorHAnsi" w:eastAsia="Times New Roman" w:hAnsiTheme="minorHAnsi" w:cs="Times New Roman"/>
          <w:szCs w:val="24"/>
        </w:rPr>
        <w:t xml:space="preserve"> for EVA #SI AL AH 0915 001, but these considerations must be taken more seriously in the assessment of applications for Authorisation </w:t>
      </w:r>
    </w:p>
    <w:p w:rsidR="00E56F9B" w:rsidRDefault="00E56F9B"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 xml:space="preserve">While the Appellant’s ECA impose very strict </w:t>
      </w:r>
      <w:r w:rsidR="003319F5">
        <w:rPr>
          <w:rFonts w:asciiTheme="minorHAnsi" w:eastAsia="Times New Roman" w:hAnsiTheme="minorHAnsi" w:cs="Times New Roman"/>
          <w:szCs w:val="24"/>
        </w:rPr>
        <w:t>conditions and meteorological parameters for waste spreading, there were still a number of valid complaints and even a citation for non-compliance. This is not to say, necessarily, that the Operator was wilfully out of compliance with his ECA conditions, but it does strongly indicate that even these strict conditions were insufficient to properly mitigate the effects of the operation on its’ neighbours.</w:t>
      </w:r>
    </w:p>
    <w:p w:rsidR="006E0301" w:rsidRDefault="006E0301" w:rsidP="006E0301">
      <w:pPr>
        <w:spacing w:before="100" w:beforeAutospacing="1" w:after="100" w:afterAutospacing="1" w:line="240" w:lineRule="auto"/>
        <w:jc w:val="center"/>
        <w:rPr>
          <w:rFonts w:asciiTheme="minorHAnsi" w:eastAsia="Times New Roman" w:hAnsiTheme="minorHAnsi" w:cs="Times New Roman"/>
          <w:b/>
          <w:szCs w:val="24"/>
          <w:u w:val="single"/>
        </w:rPr>
      </w:pPr>
      <w:r>
        <w:rPr>
          <w:rFonts w:asciiTheme="minorHAnsi" w:eastAsia="Times New Roman" w:hAnsiTheme="minorHAnsi" w:cs="Times New Roman"/>
          <w:b/>
          <w:szCs w:val="24"/>
          <w:u w:val="single"/>
        </w:rPr>
        <w:t>SPECIFIC POINTS OF THE APPEAL</w:t>
      </w:r>
      <w:r w:rsidR="00EF28F1">
        <w:rPr>
          <w:rFonts w:asciiTheme="minorHAnsi" w:eastAsia="Times New Roman" w:hAnsiTheme="minorHAnsi" w:cs="Times New Roman"/>
          <w:b/>
          <w:szCs w:val="24"/>
          <w:u w:val="single"/>
        </w:rPr>
        <w:t xml:space="preserve"> AT HAND</w:t>
      </w:r>
    </w:p>
    <w:p w:rsidR="00032000" w:rsidRDefault="00804055" w:rsidP="00EF28F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 xml:space="preserve">The notification of intent to </w:t>
      </w:r>
      <w:r w:rsidR="00032000">
        <w:rPr>
          <w:rFonts w:asciiTheme="minorHAnsi" w:eastAsia="Times New Roman" w:hAnsiTheme="minorHAnsi" w:cs="Times New Roman"/>
          <w:szCs w:val="24"/>
        </w:rPr>
        <w:t>appeal the MOECC decision to refuse renewal of ECA # SI HL AH 09 15 001 presents a number of specific issues upon which the appeal is based; we would like to address some of these directly:</w:t>
      </w:r>
    </w:p>
    <w:p w:rsidR="00EF28F1" w:rsidRPr="0009317F" w:rsidRDefault="00032000" w:rsidP="0009317F">
      <w:pPr>
        <w:pStyle w:val="ListParagraph"/>
        <w:numPr>
          <w:ilvl w:val="0"/>
          <w:numId w:val="1"/>
        </w:numPr>
        <w:spacing w:before="100" w:beforeAutospacing="1" w:after="100" w:afterAutospacing="1" w:line="240" w:lineRule="auto"/>
        <w:rPr>
          <w:rFonts w:asciiTheme="minorHAnsi" w:hAnsiTheme="minorHAnsi"/>
          <w:b/>
          <w:i/>
          <w:color w:val="757575"/>
          <w:w w:val="105"/>
          <w:szCs w:val="24"/>
        </w:rPr>
      </w:pPr>
      <w:r w:rsidRPr="0009317F">
        <w:rPr>
          <w:rFonts w:asciiTheme="minorHAnsi" w:eastAsia="Times New Roman" w:hAnsiTheme="minorHAnsi" w:cs="Times New Roman"/>
          <w:szCs w:val="24"/>
        </w:rPr>
        <w:t xml:space="preserve">That </w:t>
      </w:r>
      <w:r w:rsidR="0009317F" w:rsidRPr="0009317F">
        <w:rPr>
          <w:rFonts w:asciiTheme="minorHAnsi" w:eastAsia="Times New Roman" w:hAnsiTheme="minorHAnsi" w:cs="Times New Roman"/>
          <w:szCs w:val="24"/>
        </w:rPr>
        <w:t>“...</w:t>
      </w:r>
      <w:r w:rsidR="0009317F" w:rsidRPr="0009317F">
        <w:rPr>
          <w:rFonts w:asciiTheme="minorHAnsi" w:hAnsiTheme="minorHAnsi"/>
          <w:b/>
          <w:i/>
          <w:color w:val="757575"/>
          <w:w w:val="105"/>
          <w:szCs w:val="24"/>
        </w:rPr>
        <w:t>the use of policy and guidance documents that are used outside of the regular scope of the Hauled Sewage Program; namely</w:t>
      </w:r>
      <w:r w:rsidR="0009317F" w:rsidRPr="0009317F">
        <w:rPr>
          <w:rFonts w:asciiTheme="minorHAnsi" w:hAnsiTheme="minorHAnsi"/>
          <w:b/>
          <w:i/>
          <w:color w:val="8C8C91"/>
          <w:w w:val="105"/>
          <w:szCs w:val="24"/>
        </w:rPr>
        <w:t xml:space="preserve">, </w:t>
      </w:r>
      <w:r w:rsidR="0009317F" w:rsidRPr="0009317F">
        <w:rPr>
          <w:rFonts w:asciiTheme="minorHAnsi" w:hAnsiTheme="minorHAnsi"/>
          <w:b/>
          <w:i/>
          <w:color w:val="757575"/>
          <w:w w:val="105"/>
          <w:szCs w:val="24"/>
        </w:rPr>
        <w:t>the Ontario Water Management Policies</w:t>
      </w:r>
      <w:r w:rsidR="0009317F" w:rsidRPr="0009317F">
        <w:rPr>
          <w:rFonts w:asciiTheme="minorHAnsi" w:hAnsiTheme="minorHAnsi"/>
          <w:b/>
          <w:i/>
          <w:color w:val="8C8C91"/>
          <w:w w:val="105"/>
          <w:szCs w:val="24"/>
        </w:rPr>
        <w:t xml:space="preserve">, </w:t>
      </w:r>
      <w:r w:rsidR="0009317F" w:rsidRPr="0009317F">
        <w:rPr>
          <w:rFonts w:asciiTheme="minorHAnsi" w:hAnsiTheme="minorHAnsi"/>
          <w:b/>
          <w:i/>
          <w:color w:val="757575"/>
          <w:w w:val="105"/>
          <w:szCs w:val="24"/>
        </w:rPr>
        <w:t>Guidelines</w:t>
      </w:r>
      <w:r w:rsidR="0009317F" w:rsidRPr="0009317F">
        <w:rPr>
          <w:rFonts w:asciiTheme="minorHAnsi" w:hAnsiTheme="minorHAnsi"/>
          <w:b/>
          <w:i/>
          <w:color w:val="8C8C91"/>
          <w:w w:val="105"/>
          <w:szCs w:val="24"/>
        </w:rPr>
        <w:t xml:space="preserve">, </w:t>
      </w:r>
      <w:r w:rsidR="0009317F" w:rsidRPr="0009317F">
        <w:rPr>
          <w:rFonts w:asciiTheme="minorHAnsi" w:hAnsiTheme="minorHAnsi"/>
          <w:b/>
          <w:i/>
          <w:color w:val="757575"/>
          <w:w w:val="105"/>
          <w:szCs w:val="24"/>
        </w:rPr>
        <w:t>Provincial Water Quality Objectives (Blue Book)</w:t>
      </w:r>
      <w:r w:rsidR="0009317F" w:rsidRPr="0009317F">
        <w:rPr>
          <w:rFonts w:asciiTheme="minorHAnsi" w:hAnsiTheme="minorHAnsi"/>
          <w:b/>
          <w:i/>
          <w:color w:val="8C8C91"/>
          <w:w w:val="105"/>
          <w:szCs w:val="24"/>
        </w:rPr>
        <w:t xml:space="preserve">, </w:t>
      </w:r>
      <w:r w:rsidR="0009317F" w:rsidRPr="0009317F">
        <w:rPr>
          <w:rFonts w:asciiTheme="minorHAnsi" w:hAnsiTheme="minorHAnsi"/>
          <w:b/>
          <w:i/>
          <w:color w:val="757575"/>
          <w:w w:val="105"/>
          <w:szCs w:val="24"/>
        </w:rPr>
        <w:t>and the Lakeshore  Capacity Assessment Handbook.”</w:t>
      </w:r>
    </w:p>
    <w:p w:rsidR="00DE181E" w:rsidRDefault="0009317F"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 xml:space="preserve">While these documents may not be specifically mentioned in the outline of the Hauled Sewage Program documentation for ECA Applicants, neither are they excluded from consideration. The Ministry has a duty to consider all pertinent information, research and evidence when reviewing applications and, without question, the Ministries own internal documentation and guidelines bearing on the subject </w:t>
      </w:r>
      <w:r w:rsidRPr="0009317F">
        <w:rPr>
          <w:rFonts w:asciiTheme="minorHAnsi" w:eastAsia="Times New Roman" w:hAnsiTheme="minorHAnsi" w:cs="Times New Roman"/>
          <w:b/>
          <w:szCs w:val="24"/>
        </w:rPr>
        <w:t>must</w:t>
      </w:r>
      <w:r>
        <w:rPr>
          <w:rFonts w:asciiTheme="minorHAnsi" w:eastAsia="Times New Roman" w:hAnsiTheme="minorHAnsi" w:cs="Times New Roman"/>
          <w:szCs w:val="24"/>
        </w:rPr>
        <w:t xml:space="preserve"> be included. This objection is absurd on </w:t>
      </w:r>
      <w:proofErr w:type="gramStart"/>
      <w:r>
        <w:rPr>
          <w:rFonts w:asciiTheme="minorHAnsi" w:eastAsia="Times New Roman" w:hAnsiTheme="minorHAnsi" w:cs="Times New Roman"/>
          <w:szCs w:val="24"/>
        </w:rPr>
        <w:t>its</w:t>
      </w:r>
      <w:proofErr w:type="gramEnd"/>
      <w:r>
        <w:rPr>
          <w:rFonts w:asciiTheme="minorHAnsi" w:eastAsia="Times New Roman" w:hAnsiTheme="minorHAnsi" w:cs="Times New Roman"/>
          <w:szCs w:val="24"/>
        </w:rPr>
        <w:t>’ face.</w:t>
      </w:r>
    </w:p>
    <w:p w:rsidR="0009317F" w:rsidRPr="0009317F" w:rsidRDefault="0009317F" w:rsidP="0009317F">
      <w:pPr>
        <w:pStyle w:val="ListParagraph"/>
        <w:numPr>
          <w:ilvl w:val="0"/>
          <w:numId w:val="1"/>
        </w:num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That “...</w:t>
      </w:r>
      <w:r w:rsidR="00A04899" w:rsidRPr="00A04899">
        <w:rPr>
          <w:rFonts w:asciiTheme="minorHAnsi" w:hAnsiTheme="minorHAnsi"/>
          <w:b/>
          <w:i/>
          <w:color w:val="757575"/>
          <w:w w:val="110"/>
          <w:szCs w:val="24"/>
        </w:rPr>
        <w:t xml:space="preserve">my application falls within the Ministry's Statement of </w:t>
      </w:r>
      <w:r w:rsidR="00A04899" w:rsidRPr="00A04899">
        <w:rPr>
          <w:rFonts w:asciiTheme="minorHAnsi" w:hAnsiTheme="minorHAnsi"/>
          <w:b/>
          <w:i/>
          <w:color w:val="8C8C91"/>
          <w:w w:val="110"/>
          <w:szCs w:val="24"/>
        </w:rPr>
        <w:t>E</w:t>
      </w:r>
      <w:r w:rsidR="00A04899" w:rsidRPr="00A04899">
        <w:rPr>
          <w:rFonts w:asciiTheme="minorHAnsi" w:hAnsiTheme="minorHAnsi"/>
          <w:b/>
          <w:i/>
          <w:color w:val="757575"/>
          <w:w w:val="110"/>
          <w:szCs w:val="24"/>
        </w:rPr>
        <w:t xml:space="preserve">nvironmental </w:t>
      </w:r>
      <w:r w:rsidR="00A04899" w:rsidRPr="00A04899">
        <w:rPr>
          <w:rFonts w:asciiTheme="minorHAnsi" w:hAnsiTheme="minorHAnsi"/>
          <w:b/>
          <w:i/>
          <w:color w:val="757575"/>
          <w:spacing w:val="-5"/>
          <w:w w:val="110"/>
          <w:szCs w:val="24"/>
        </w:rPr>
        <w:t>Values</w:t>
      </w:r>
      <w:r w:rsidR="00A04899" w:rsidRPr="00A04899">
        <w:rPr>
          <w:rFonts w:asciiTheme="minorHAnsi" w:hAnsiTheme="minorHAnsi"/>
          <w:b/>
          <w:i/>
          <w:color w:val="8C8C91"/>
          <w:spacing w:val="-5"/>
          <w:w w:val="110"/>
          <w:szCs w:val="24"/>
        </w:rPr>
        <w:t>.</w:t>
      </w:r>
      <w:r w:rsidR="00A04899" w:rsidRPr="00A04899">
        <w:rPr>
          <w:rFonts w:asciiTheme="minorHAnsi" w:hAnsiTheme="minorHAnsi"/>
          <w:b/>
          <w:i/>
          <w:color w:val="8C8C91"/>
          <w:spacing w:val="31"/>
          <w:w w:val="110"/>
          <w:szCs w:val="24"/>
        </w:rPr>
        <w:t xml:space="preserve"> </w:t>
      </w:r>
      <w:r w:rsidR="00A04899" w:rsidRPr="00A04899">
        <w:rPr>
          <w:rFonts w:asciiTheme="minorHAnsi" w:hAnsiTheme="minorHAnsi"/>
          <w:b/>
          <w:i/>
          <w:color w:val="757575"/>
          <w:w w:val="110"/>
          <w:szCs w:val="24"/>
        </w:rPr>
        <w:t>There</w:t>
      </w:r>
      <w:r w:rsidR="00A04899" w:rsidRPr="00A04899">
        <w:rPr>
          <w:rFonts w:asciiTheme="minorHAnsi" w:hAnsiTheme="minorHAnsi"/>
          <w:b/>
          <w:i/>
          <w:color w:val="757575"/>
          <w:spacing w:val="-23"/>
          <w:w w:val="110"/>
          <w:szCs w:val="24"/>
        </w:rPr>
        <w:t xml:space="preserve"> </w:t>
      </w:r>
      <w:r w:rsidR="00A04899" w:rsidRPr="00A04899">
        <w:rPr>
          <w:rFonts w:asciiTheme="minorHAnsi" w:hAnsiTheme="minorHAnsi"/>
          <w:b/>
          <w:i/>
          <w:color w:val="757575"/>
          <w:w w:val="110"/>
          <w:szCs w:val="24"/>
        </w:rPr>
        <w:t>is</w:t>
      </w:r>
      <w:r w:rsidR="00A04899" w:rsidRPr="00A04899">
        <w:rPr>
          <w:rFonts w:asciiTheme="minorHAnsi" w:hAnsiTheme="minorHAnsi"/>
          <w:b/>
          <w:i/>
          <w:color w:val="757575"/>
          <w:spacing w:val="-15"/>
          <w:w w:val="110"/>
          <w:szCs w:val="24"/>
        </w:rPr>
        <w:t xml:space="preserve"> </w:t>
      </w:r>
      <w:r w:rsidR="00A04899" w:rsidRPr="00A04899">
        <w:rPr>
          <w:rFonts w:asciiTheme="minorHAnsi" w:hAnsiTheme="minorHAnsi"/>
          <w:b/>
          <w:i/>
          <w:color w:val="757575"/>
          <w:w w:val="110"/>
          <w:szCs w:val="24"/>
        </w:rPr>
        <w:t>no</w:t>
      </w:r>
      <w:r w:rsidR="00A04899" w:rsidRPr="00A04899">
        <w:rPr>
          <w:rFonts w:asciiTheme="minorHAnsi" w:hAnsiTheme="minorHAnsi"/>
          <w:b/>
          <w:i/>
          <w:color w:val="757575"/>
          <w:spacing w:val="-18"/>
          <w:w w:val="110"/>
          <w:szCs w:val="24"/>
        </w:rPr>
        <w:t xml:space="preserve"> </w:t>
      </w:r>
      <w:r w:rsidR="00A04899" w:rsidRPr="00A04899">
        <w:rPr>
          <w:rFonts w:asciiTheme="minorHAnsi" w:hAnsiTheme="minorHAnsi"/>
          <w:b/>
          <w:i/>
          <w:color w:val="757575"/>
          <w:w w:val="110"/>
          <w:szCs w:val="24"/>
        </w:rPr>
        <w:t>unreasonable</w:t>
      </w:r>
      <w:r w:rsidR="00A04899" w:rsidRPr="00A04899">
        <w:rPr>
          <w:rFonts w:asciiTheme="minorHAnsi" w:hAnsiTheme="minorHAnsi"/>
          <w:b/>
          <w:i/>
          <w:color w:val="757575"/>
          <w:spacing w:val="-12"/>
          <w:w w:val="110"/>
          <w:szCs w:val="24"/>
        </w:rPr>
        <w:t xml:space="preserve"> </w:t>
      </w:r>
      <w:r w:rsidR="00A04899" w:rsidRPr="00A04899">
        <w:rPr>
          <w:rFonts w:asciiTheme="minorHAnsi" w:hAnsiTheme="minorHAnsi"/>
          <w:b/>
          <w:i/>
          <w:color w:val="757575"/>
          <w:w w:val="110"/>
          <w:szCs w:val="24"/>
        </w:rPr>
        <w:t>threat</w:t>
      </w:r>
      <w:r w:rsidR="00A04899" w:rsidRPr="00A04899">
        <w:rPr>
          <w:rFonts w:asciiTheme="minorHAnsi" w:hAnsiTheme="minorHAnsi"/>
          <w:b/>
          <w:i/>
          <w:color w:val="757575"/>
          <w:spacing w:val="-18"/>
          <w:w w:val="110"/>
          <w:szCs w:val="24"/>
        </w:rPr>
        <w:t xml:space="preserve"> </w:t>
      </w:r>
      <w:r w:rsidR="00A04899" w:rsidRPr="00A04899">
        <w:rPr>
          <w:rFonts w:asciiTheme="minorHAnsi" w:hAnsiTheme="minorHAnsi"/>
          <w:b/>
          <w:i/>
          <w:color w:val="757575"/>
          <w:w w:val="110"/>
          <w:szCs w:val="24"/>
        </w:rPr>
        <w:t>to</w:t>
      </w:r>
      <w:r w:rsidR="00A04899" w:rsidRPr="00A04899">
        <w:rPr>
          <w:rFonts w:asciiTheme="minorHAnsi" w:hAnsiTheme="minorHAnsi"/>
          <w:b/>
          <w:i/>
          <w:color w:val="757575"/>
          <w:spacing w:val="-20"/>
          <w:w w:val="110"/>
          <w:szCs w:val="24"/>
        </w:rPr>
        <w:t xml:space="preserve"> </w:t>
      </w:r>
      <w:r w:rsidR="00A04899" w:rsidRPr="00A04899">
        <w:rPr>
          <w:rFonts w:asciiTheme="minorHAnsi" w:hAnsiTheme="minorHAnsi"/>
          <w:b/>
          <w:i/>
          <w:color w:val="757575"/>
          <w:w w:val="110"/>
          <w:szCs w:val="24"/>
        </w:rPr>
        <w:t>the</w:t>
      </w:r>
      <w:r w:rsidR="00A04899" w:rsidRPr="00A04899">
        <w:rPr>
          <w:rFonts w:asciiTheme="minorHAnsi" w:hAnsiTheme="minorHAnsi"/>
          <w:b/>
          <w:i/>
          <w:color w:val="757575"/>
          <w:spacing w:val="-32"/>
          <w:w w:val="110"/>
          <w:szCs w:val="24"/>
        </w:rPr>
        <w:t xml:space="preserve"> </w:t>
      </w:r>
      <w:r w:rsidR="00A04899" w:rsidRPr="00A04899">
        <w:rPr>
          <w:rFonts w:asciiTheme="minorHAnsi" w:hAnsiTheme="minorHAnsi"/>
          <w:b/>
          <w:i/>
          <w:color w:val="757575"/>
          <w:w w:val="110"/>
          <w:szCs w:val="24"/>
        </w:rPr>
        <w:t>integrity</w:t>
      </w:r>
      <w:r w:rsidR="00A04899" w:rsidRPr="00A04899">
        <w:rPr>
          <w:rFonts w:asciiTheme="minorHAnsi" w:hAnsiTheme="minorHAnsi"/>
          <w:b/>
          <w:i/>
          <w:color w:val="757575"/>
          <w:spacing w:val="-13"/>
          <w:w w:val="110"/>
          <w:szCs w:val="24"/>
        </w:rPr>
        <w:t xml:space="preserve"> </w:t>
      </w:r>
      <w:r w:rsidR="00A04899" w:rsidRPr="00A04899">
        <w:rPr>
          <w:rFonts w:asciiTheme="minorHAnsi" w:hAnsiTheme="minorHAnsi"/>
          <w:b/>
          <w:i/>
          <w:color w:val="757575"/>
          <w:w w:val="110"/>
          <w:szCs w:val="24"/>
        </w:rPr>
        <w:t>of</w:t>
      </w:r>
      <w:r w:rsidR="00A04899" w:rsidRPr="00A04899">
        <w:rPr>
          <w:rFonts w:asciiTheme="minorHAnsi" w:hAnsiTheme="minorHAnsi"/>
          <w:b/>
          <w:i/>
          <w:color w:val="757575"/>
          <w:spacing w:val="-16"/>
          <w:w w:val="110"/>
          <w:szCs w:val="24"/>
        </w:rPr>
        <w:t xml:space="preserve"> </w:t>
      </w:r>
      <w:r w:rsidR="00A04899" w:rsidRPr="00A04899">
        <w:rPr>
          <w:rFonts w:asciiTheme="minorHAnsi" w:hAnsiTheme="minorHAnsi"/>
          <w:b/>
          <w:i/>
          <w:color w:val="757575"/>
          <w:w w:val="110"/>
          <w:szCs w:val="24"/>
        </w:rPr>
        <w:t>the</w:t>
      </w:r>
      <w:r w:rsidR="00A04899" w:rsidRPr="00A04899">
        <w:rPr>
          <w:rFonts w:asciiTheme="minorHAnsi" w:hAnsiTheme="minorHAnsi"/>
          <w:b/>
          <w:i/>
          <w:color w:val="757575"/>
          <w:spacing w:val="-28"/>
          <w:w w:val="110"/>
          <w:szCs w:val="24"/>
        </w:rPr>
        <w:t xml:space="preserve"> </w:t>
      </w:r>
      <w:r w:rsidR="00A04899" w:rsidRPr="00A04899">
        <w:rPr>
          <w:rFonts w:asciiTheme="minorHAnsi" w:hAnsiTheme="minorHAnsi"/>
          <w:b/>
          <w:i/>
          <w:color w:val="757575"/>
          <w:w w:val="110"/>
          <w:szCs w:val="24"/>
        </w:rPr>
        <w:t>environment</w:t>
      </w:r>
      <w:r w:rsidR="00A04899" w:rsidRPr="00A04899">
        <w:rPr>
          <w:rFonts w:asciiTheme="minorHAnsi" w:hAnsiTheme="minorHAnsi"/>
          <w:b/>
          <w:i/>
          <w:color w:val="757575"/>
          <w:spacing w:val="-12"/>
          <w:w w:val="110"/>
          <w:szCs w:val="24"/>
        </w:rPr>
        <w:t xml:space="preserve"> </w:t>
      </w:r>
      <w:r w:rsidR="00A04899" w:rsidRPr="00A04899">
        <w:rPr>
          <w:rFonts w:asciiTheme="minorHAnsi" w:hAnsiTheme="minorHAnsi"/>
          <w:b/>
          <w:i/>
          <w:color w:val="757575"/>
          <w:w w:val="110"/>
          <w:szCs w:val="24"/>
        </w:rPr>
        <w:t>because</w:t>
      </w:r>
      <w:r w:rsidR="00A04899" w:rsidRPr="00A04899">
        <w:rPr>
          <w:rFonts w:asciiTheme="minorHAnsi" w:hAnsiTheme="minorHAnsi"/>
          <w:b/>
          <w:i/>
          <w:color w:val="757575"/>
          <w:spacing w:val="-12"/>
          <w:w w:val="110"/>
          <w:szCs w:val="24"/>
        </w:rPr>
        <w:t xml:space="preserve"> </w:t>
      </w:r>
      <w:r w:rsidR="00A04899" w:rsidRPr="00A04899">
        <w:rPr>
          <w:rFonts w:asciiTheme="minorHAnsi" w:hAnsiTheme="minorHAnsi"/>
          <w:b/>
          <w:i/>
          <w:color w:val="757575"/>
          <w:w w:val="110"/>
          <w:szCs w:val="24"/>
        </w:rPr>
        <w:t>my application</w:t>
      </w:r>
      <w:r w:rsidR="00A04899" w:rsidRPr="00A04899">
        <w:rPr>
          <w:rFonts w:asciiTheme="minorHAnsi" w:hAnsiTheme="minorHAnsi"/>
          <w:b/>
          <w:i/>
          <w:color w:val="757575"/>
          <w:spacing w:val="-13"/>
          <w:w w:val="110"/>
          <w:szCs w:val="24"/>
        </w:rPr>
        <w:t xml:space="preserve"> </w:t>
      </w:r>
      <w:r w:rsidR="00A04899" w:rsidRPr="00A04899">
        <w:rPr>
          <w:rFonts w:asciiTheme="minorHAnsi" w:hAnsiTheme="minorHAnsi"/>
          <w:b/>
          <w:i/>
          <w:color w:val="757575"/>
          <w:w w:val="110"/>
          <w:szCs w:val="24"/>
        </w:rPr>
        <w:t>follows</w:t>
      </w:r>
      <w:r w:rsidR="00A04899" w:rsidRPr="00A04899">
        <w:rPr>
          <w:rFonts w:asciiTheme="minorHAnsi" w:hAnsiTheme="minorHAnsi"/>
          <w:b/>
          <w:i/>
          <w:color w:val="757575"/>
          <w:spacing w:val="-19"/>
          <w:w w:val="110"/>
          <w:szCs w:val="24"/>
        </w:rPr>
        <w:t xml:space="preserve"> </w:t>
      </w:r>
      <w:r w:rsidR="00A04899" w:rsidRPr="00A04899">
        <w:rPr>
          <w:rFonts w:asciiTheme="minorHAnsi" w:hAnsiTheme="minorHAnsi"/>
          <w:b/>
          <w:i/>
          <w:color w:val="757575"/>
          <w:w w:val="110"/>
          <w:szCs w:val="24"/>
        </w:rPr>
        <w:t>the</w:t>
      </w:r>
      <w:r w:rsidR="00A04899" w:rsidRPr="00A04899">
        <w:rPr>
          <w:rFonts w:asciiTheme="minorHAnsi" w:hAnsiTheme="minorHAnsi"/>
          <w:b/>
          <w:i/>
          <w:color w:val="757575"/>
          <w:spacing w:val="-28"/>
          <w:w w:val="110"/>
          <w:szCs w:val="24"/>
        </w:rPr>
        <w:t xml:space="preserve"> </w:t>
      </w:r>
      <w:r w:rsidR="00A04899" w:rsidRPr="00A04899">
        <w:rPr>
          <w:rFonts w:asciiTheme="minorHAnsi" w:hAnsiTheme="minorHAnsi"/>
          <w:b/>
          <w:i/>
          <w:color w:val="757575"/>
          <w:w w:val="110"/>
          <w:szCs w:val="24"/>
        </w:rPr>
        <w:t>policy</w:t>
      </w:r>
      <w:r w:rsidR="00A04899" w:rsidRPr="00A04899">
        <w:rPr>
          <w:rFonts w:asciiTheme="minorHAnsi" w:hAnsiTheme="minorHAnsi"/>
          <w:b/>
          <w:i/>
          <w:color w:val="757575"/>
          <w:spacing w:val="-17"/>
          <w:w w:val="110"/>
          <w:szCs w:val="24"/>
        </w:rPr>
        <w:t xml:space="preserve"> </w:t>
      </w:r>
      <w:r w:rsidR="00A04899" w:rsidRPr="00A04899">
        <w:rPr>
          <w:rFonts w:asciiTheme="minorHAnsi" w:hAnsiTheme="minorHAnsi"/>
          <w:b/>
          <w:i/>
          <w:color w:val="757575"/>
          <w:w w:val="110"/>
          <w:szCs w:val="24"/>
        </w:rPr>
        <w:t>guidelines</w:t>
      </w:r>
      <w:r w:rsidR="00A04899" w:rsidRPr="00A04899">
        <w:rPr>
          <w:rFonts w:asciiTheme="minorHAnsi" w:hAnsiTheme="minorHAnsi"/>
          <w:b/>
          <w:i/>
          <w:color w:val="757575"/>
          <w:spacing w:val="-17"/>
          <w:w w:val="110"/>
          <w:szCs w:val="24"/>
        </w:rPr>
        <w:t xml:space="preserve"> </w:t>
      </w:r>
      <w:r w:rsidR="00A04899" w:rsidRPr="00A04899">
        <w:rPr>
          <w:rFonts w:asciiTheme="minorHAnsi" w:hAnsiTheme="minorHAnsi"/>
          <w:b/>
          <w:i/>
          <w:color w:val="757575"/>
          <w:w w:val="110"/>
          <w:szCs w:val="24"/>
        </w:rPr>
        <w:t>that</w:t>
      </w:r>
      <w:r w:rsidR="00A04899" w:rsidRPr="00A04899">
        <w:rPr>
          <w:rFonts w:asciiTheme="minorHAnsi" w:hAnsiTheme="minorHAnsi"/>
          <w:b/>
          <w:i/>
          <w:color w:val="757575"/>
          <w:spacing w:val="-30"/>
          <w:w w:val="110"/>
          <w:szCs w:val="24"/>
        </w:rPr>
        <w:t xml:space="preserve"> </w:t>
      </w:r>
      <w:r w:rsidR="00A04899" w:rsidRPr="00A04899">
        <w:rPr>
          <w:rFonts w:asciiTheme="minorHAnsi" w:hAnsiTheme="minorHAnsi"/>
          <w:b/>
          <w:i/>
          <w:color w:val="757575"/>
          <w:w w:val="110"/>
          <w:szCs w:val="24"/>
        </w:rPr>
        <w:t>are</w:t>
      </w:r>
      <w:r w:rsidR="00A04899" w:rsidRPr="00A04899">
        <w:rPr>
          <w:rFonts w:asciiTheme="minorHAnsi" w:hAnsiTheme="minorHAnsi"/>
          <w:b/>
          <w:i/>
          <w:color w:val="757575"/>
          <w:spacing w:val="-26"/>
          <w:w w:val="110"/>
          <w:szCs w:val="24"/>
        </w:rPr>
        <w:t xml:space="preserve"> </w:t>
      </w:r>
      <w:r w:rsidR="00A04899" w:rsidRPr="00A04899">
        <w:rPr>
          <w:rFonts w:asciiTheme="minorHAnsi" w:hAnsiTheme="minorHAnsi"/>
          <w:b/>
          <w:i/>
          <w:color w:val="757575"/>
          <w:w w:val="110"/>
          <w:szCs w:val="24"/>
        </w:rPr>
        <w:t>established</w:t>
      </w:r>
      <w:r w:rsidR="00A04899" w:rsidRPr="00A04899">
        <w:rPr>
          <w:rFonts w:asciiTheme="minorHAnsi" w:hAnsiTheme="minorHAnsi"/>
          <w:b/>
          <w:i/>
          <w:color w:val="757575"/>
          <w:spacing w:val="-17"/>
          <w:w w:val="110"/>
          <w:szCs w:val="24"/>
        </w:rPr>
        <w:t xml:space="preserve"> </w:t>
      </w:r>
      <w:r w:rsidR="00A04899" w:rsidRPr="00A04899">
        <w:rPr>
          <w:rFonts w:asciiTheme="minorHAnsi" w:hAnsiTheme="minorHAnsi"/>
          <w:b/>
          <w:i/>
          <w:color w:val="757575"/>
          <w:w w:val="110"/>
          <w:szCs w:val="24"/>
        </w:rPr>
        <w:t>for</w:t>
      </w:r>
      <w:r w:rsidR="00A04899" w:rsidRPr="00A04899">
        <w:rPr>
          <w:rFonts w:asciiTheme="minorHAnsi" w:hAnsiTheme="minorHAnsi"/>
          <w:b/>
          <w:i/>
          <w:color w:val="757575"/>
          <w:spacing w:val="-34"/>
          <w:w w:val="110"/>
          <w:szCs w:val="24"/>
        </w:rPr>
        <w:t xml:space="preserve"> </w:t>
      </w:r>
      <w:r w:rsidR="00A04899" w:rsidRPr="00A04899">
        <w:rPr>
          <w:rFonts w:asciiTheme="minorHAnsi" w:hAnsiTheme="minorHAnsi"/>
          <w:b/>
          <w:i/>
          <w:color w:val="757575"/>
          <w:w w:val="110"/>
          <w:szCs w:val="24"/>
        </w:rPr>
        <w:t>ecological</w:t>
      </w:r>
      <w:r w:rsidR="00A04899" w:rsidRPr="00A04899">
        <w:rPr>
          <w:rFonts w:asciiTheme="minorHAnsi" w:hAnsiTheme="minorHAnsi"/>
          <w:b/>
          <w:i/>
          <w:color w:val="757575"/>
          <w:spacing w:val="-13"/>
          <w:w w:val="110"/>
          <w:szCs w:val="24"/>
        </w:rPr>
        <w:t xml:space="preserve"> </w:t>
      </w:r>
      <w:r w:rsidR="00A04899" w:rsidRPr="00A04899">
        <w:rPr>
          <w:rFonts w:asciiTheme="minorHAnsi" w:hAnsiTheme="minorHAnsi"/>
          <w:b/>
          <w:i/>
          <w:color w:val="757575"/>
          <w:w w:val="110"/>
          <w:szCs w:val="24"/>
        </w:rPr>
        <w:t>protection</w:t>
      </w:r>
      <w:r w:rsidR="00A04899" w:rsidRPr="00A04899">
        <w:rPr>
          <w:rFonts w:asciiTheme="minorHAnsi" w:hAnsiTheme="minorHAnsi"/>
          <w:b/>
          <w:i/>
          <w:color w:val="8C8C91"/>
          <w:w w:val="110"/>
          <w:szCs w:val="24"/>
        </w:rPr>
        <w:t>. E</w:t>
      </w:r>
      <w:r w:rsidR="00A04899" w:rsidRPr="00A04899">
        <w:rPr>
          <w:rFonts w:asciiTheme="minorHAnsi" w:hAnsiTheme="minorHAnsi"/>
          <w:b/>
          <w:i/>
          <w:color w:val="757575"/>
          <w:w w:val="110"/>
          <w:szCs w:val="24"/>
        </w:rPr>
        <w:t>nvironmental monitoring and reporting is available and currently established at my disposal site</w:t>
      </w:r>
      <w:r w:rsidR="00A04899" w:rsidRPr="00A04899">
        <w:rPr>
          <w:rFonts w:asciiTheme="minorHAnsi" w:hAnsiTheme="minorHAnsi"/>
          <w:b/>
          <w:i/>
          <w:color w:val="8C8C91"/>
          <w:w w:val="110"/>
          <w:szCs w:val="24"/>
        </w:rPr>
        <w:t xml:space="preserve">. </w:t>
      </w:r>
      <w:r w:rsidR="00A04899" w:rsidRPr="00A04899">
        <w:rPr>
          <w:rFonts w:asciiTheme="minorHAnsi" w:hAnsiTheme="minorHAnsi"/>
          <w:b/>
          <w:i/>
          <w:color w:val="757575"/>
          <w:w w:val="110"/>
          <w:szCs w:val="24"/>
        </w:rPr>
        <w:t>There has been no evidence of threat to the environment in the past two years</w:t>
      </w:r>
      <w:r w:rsidR="00A04899" w:rsidRPr="00A04899">
        <w:rPr>
          <w:rFonts w:asciiTheme="minorHAnsi" w:hAnsiTheme="minorHAnsi"/>
          <w:b/>
          <w:i/>
          <w:color w:val="757575"/>
          <w:spacing w:val="-20"/>
          <w:w w:val="110"/>
          <w:szCs w:val="24"/>
        </w:rPr>
        <w:t xml:space="preserve"> </w:t>
      </w:r>
      <w:r w:rsidR="00A04899" w:rsidRPr="00A04899">
        <w:rPr>
          <w:rFonts w:asciiTheme="minorHAnsi" w:hAnsiTheme="minorHAnsi"/>
          <w:b/>
          <w:i/>
          <w:color w:val="757575"/>
          <w:w w:val="110"/>
          <w:szCs w:val="24"/>
        </w:rPr>
        <w:t>during</w:t>
      </w:r>
      <w:r w:rsidR="00A04899" w:rsidRPr="00A04899">
        <w:rPr>
          <w:rFonts w:asciiTheme="minorHAnsi" w:hAnsiTheme="minorHAnsi"/>
          <w:b/>
          <w:i/>
          <w:color w:val="757575"/>
          <w:spacing w:val="-21"/>
          <w:w w:val="110"/>
          <w:szCs w:val="24"/>
        </w:rPr>
        <w:t xml:space="preserve"> </w:t>
      </w:r>
      <w:r w:rsidR="00A04899" w:rsidRPr="00A04899">
        <w:rPr>
          <w:rFonts w:asciiTheme="minorHAnsi" w:hAnsiTheme="minorHAnsi"/>
          <w:b/>
          <w:i/>
          <w:color w:val="757575"/>
          <w:w w:val="110"/>
          <w:szCs w:val="24"/>
        </w:rPr>
        <w:t>the</w:t>
      </w:r>
      <w:r w:rsidR="00A04899" w:rsidRPr="00A04899">
        <w:rPr>
          <w:rFonts w:asciiTheme="minorHAnsi" w:hAnsiTheme="minorHAnsi"/>
          <w:b/>
          <w:i/>
          <w:color w:val="757575"/>
          <w:spacing w:val="-17"/>
          <w:w w:val="110"/>
          <w:szCs w:val="24"/>
        </w:rPr>
        <w:t xml:space="preserve"> </w:t>
      </w:r>
      <w:r w:rsidR="00A04899" w:rsidRPr="00A04899">
        <w:rPr>
          <w:rFonts w:asciiTheme="minorHAnsi" w:hAnsiTheme="minorHAnsi"/>
          <w:b/>
          <w:i/>
          <w:color w:val="757575"/>
          <w:w w:val="110"/>
          <w:szCs w:val="24"/>
        </w:rPr>
        <w:t>regular</w:t>
      </w:r>
      <w:r w:rsidR="00A04899" w:rsidRPr="00A04899">
        <w:rPr>
          <w:rFonts w:asciiTheme="minorHAnsi" w:hAnsiTheme="minorHAnsi"/>
          <w:b/>
          <w:i/>
          <w:color w:val="757575"/>
          <w:spacing w:val="-22"/>
          <w:w w:val="110"/>
          <w:szCs w:val="24"/>
        </w:rPr>
        <w:t xml:space="preserve"> </w:t>
      </w:r>
      <w:r w:rsidR="00A04899" w:rsidRPr="00A04899">
        <w:rPr>
          <w:rFonts w:asciiTheme="minorHAnsi" w:hAnsiTheme="minorHAnsi"/>
          <w:b/>
          <w:i/>
          <w:color w:val="757575"/>
          <w:w w:val="110"/>
          <w:szCs w:val="24"/>
        </w:rPr>
        <w:t>operation</w:t>
      </w:r>
      <w:r w:rsidR="00A04899" w:rsidRPr="00A04899">
        <w:rPr>
          <w:rFonts w:asciiTheme="minorHAnsi" w:hAnsiTheme="minorHAnsi"/>
          <w:b/>
          <w:i/>
          <w:color w:val="757575"/>
          <w:spacing w:val="-12"/>
          <w:w w:val="110"/>
          <w:szCs w:val="24"/>
        </w:rPr>
        <w:t xml:space="preserve"> </w:t>
      </w:r>
      <w:r w:rsidR="00A04899" w:rsidRPr="00A04899">
        <w:rPr>
          <w:rFonts w:asciiTheme="minorHAnsi" w:hAnsiTheme="minorHAnsi"/>
          <w:b/>
          <w:i/>
          <w:color w:val="757575"/>
          <w:w w:val="110"/>
          <w:szCs w:val="24"/>
        </w:rPr>
        <w:t>of</w:t>
      </w:r>
      <w:r w:rsidR="00A04899" w:rsidRPr="00A04899">
        <w:rPr>
          <w:rFonts w:asciiTheme="minorHAnsi" w:hAnsiTheme="minorHAnsi"/>
          <w:b/>
          <w:i/>
          <w:color w:val="757575"/>
          <w:spacing w:val="-15"/>
          <w:w w:val="110"/>
          <w:szCs w:val="24"/>
        </w:rPr>
        <w:t xml:space="preserve"> </w:t>
      </w:r>
      <w:r w:rsidR="00A04899" w:rsidRPr="00A04899">
        <w:rPr>
          <w:rFonts w:asciiTheme="minorHAnsi" w:hAnsiTheme="minorHAnsi"/>
          <w:b/>
          <w:i/>
          <w:color w:val="757575"/>
          <w:w w:val="110"/>
          <w:szCs w:val="24"/>
        </w:rPr>
        <w:t>my</w:t>
      </w:r>
      <w:r w:rsidR="00A04899" w:rsidRPr="00A04899">
        <w:rPr>
          <w:rFonts w:asciiTheme="minorHAnsi" w:hAnsiTheme="minorHAnsi"/>
          <w:b/>
          <w:i/>
          <w:color w:val="757575"/>
          <w:spacing w:val="-26"/>
          <w:w w:val="110"/>
          <w:szCs w:val="24"/>
        </w:rPr>
        <w:t xml:space="preserve"> </w:t>
      </w:r>
      <w:r w:rsidR="00A04899" w:rsidRPr="00A04899">
        <w:rPr>
          <w:rFonts w:asciiTheme="minorHAnsi" w:hAnsiTheme="minorHAnsi"/>
          <w:b/>
          <w:i/>
          <w:color w:val="757575"/>
          <w:w w:val="110"/>
          <w:szCs w:val="24"/>
        </w:rPr>
        <w:t>site</w:t>
      </w:r>
      <w:r w:rsidR="00A04899" w:rsidRPr="00A04899">
        <w:rPr>
          <w:rFonts w:asciiTheme="minorHAnsi" w:hAnsiTheme="minorHAnsi"/>
          <w:b/>
          <w:i/>
          <w:color w:val="8C8C91"/>
          <w:w w:val="110"/>
          <w:szCs w:val="24"/>
        </w:rPr>
        <w:t>.</w:t>
      </w:r>
      <w:r w:rsidR="00A04899">
        <w:rPr>
          <w:rFonts w:asciiTheme="minorHAnsi" w:hAnsiTheme="minorHAnsi"/>
          <w:b/>
          <w:i/>
          <w:color w:val="8C8C91"/>
          <w:w w:val="110"/>
          <w:szCs w:val="24"/>
        </w:rPr>
        <w:t>”</w:t>
      </w:r>
    </w:p>
    <w:p w:rsidR="0009317F" w:rsidRDefault="00A04899"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While we may agree that there is no evidence of actual, irreparable damage to the environment from the past two years of operation by The Appellant, to state that there is no threat, be it reasonable or unreasonable, is ridiculous; The fact that a regulatory process</w:t>
      </w:r>
      <w:r w:rsidR="00AB04D6">
        <w:rPr>
          <w:rFonts w:asciiTheme="minorHAnsi" w:eastAsia="Times New Roman" w:hAnsiTheme="minorHAnsi" w:cs="Times New Roman"/>
          <w:szCs w:val="24"/>
        </w:rPr>
        <w:t xml:space="preserve"> </w:t>
      </w:r>
      <w:r>
        <w:rPr>
          <w:rFonts w:asciiTheme="minorHAnsi" w:eastAsia="Times New Roman" w:hAnsiTheme="minorHAnsi" w:cs="Times New Roman"/>
          <w:szCs w:val="24"/>
        </w:rPr>
        <w:t>exists</w:t>
      </w:r>
      <w:r w:rsidR="00AB04D6" w:rsidRPr="00AB04D6">
        <w:rPr>
          <w:rFonts w:asciiTheme="minorHAnsi" w:eastAsia="Times New Roman" w:hAnsiTheme="minorHAnsi" w:cs="Times New Roman"/>
          <w:szCs w:val="24"/>
        </w:rPr>
        <w:t xml:space="preserve"> </w:t>
      </w:r>
      <w:r w:rsidR="00AB04D6">
        <w:rPr>
          <w:rFonts w:asciiTheme="minorHAnsi" w:eastAsia="Times New Roman" w:hAnsiTheme="minorHAnsi" w:cs="Times New Roman"/>
          <w:szCs w:val="24"/>
        </w:rPr>
        <w:t>and conditions of operation are imposed</w:t>
      </w:r>
      <w:r>
        <w:rPr>
          <w:rFonts w:asciiTheme="minorHAnsi" w:eastAsia="Times New Roman" w:hAnsiTheme="minorHAnsi" w:cs="Times New Roman"/>
          <w:szCs w:val="24"/>
        </w:rPr>
        <w:t xml:space="preserve"> specifically to mitigate the risks presented by these operations</w:t>
      </w:r>
      <w:r w:rsidR="00AB04D6">
        <w:rPr>
          <w:rFonts w:asciiTheme="minorHAnsi" w:eastAsia="Times New Roman" w:hAnsiTheme="minorHAnsi" w:cs="Times New Roman"/>
          <w:szCs w:val="24"/>
        </w:rPr>
        <w:t>,</w:t>
      </w:r>
      <w:r>
        <w:rPr>
          <w:rFonts w:asciiTheme="minorHAnsi" w:eastAsia="Times New Roman" w:hAnsiTheme="minorHAnsi" w:cs="Times New Roman"/>
          <w:szCs w:val="24"/>
        </w:rPr>
        <w:t xml:space="preserve"> indicates the universal acceptance that the risks exist, even in the best located site.</w:t>
      </w:r>
    </w:p>
    <w:p w:rsidR="00863042" w:rsidRDefault="00A04899"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In the conditions of the ECA as granted, the Appellant was limited to an initial period of operation far less than the norm</w:t>
      </w:r>
      <w:r w:rsidR="00863042">
        <w:rPr>
          <w:rFonts w:asciiTheme="minorHAnsi" w:eastAsia="Times New Roman" w:hAnsiTheme="minorHAnsi" w:cs="Times New Roman"/>
          <w:szCs w:val="24"/>
        </w:rPr>
        <w:t xml:space="preserve"> precisely because the risks presented by this site were considered higher than the norm, if not explicitly “unreasonable”. </w:t>
      </w:r>
    </w:p>
    <w:p w:rsidR="00A04899" w:rsidRDefault="00863042"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 xml:space="preserve">Supporting technical documentation to the ECA gave The Appellant prior warning that the chosen site was considered especially risky and advised that his initial period of validity would be well spent seeking a more suitable site, as the renewal of his ECA was by no means assured. We have no evidence that such efforts were </w:t>
      </w:r>
      <w:r>
        <w:rPr>
          <w:rFonts w:asciiTheme="minorHAnsi" w:eastAsia="Times New Roman" w:hAnsiTheme="minorHAnsi" w:cs="Times New Roman"/>
          <w:szCs w:val="24"/>
        </w:rPr>
        <w:lastRenderedPageBreak/>
        <w:t xml:space="preserve">made by The Appellant, and were shocked that the Request for Renewal of the ECA actually took the form of an application to </w:t>
      </w:r>
      <w:r>
        <w:rPr>
          <w:rFonts w:asciiTheme="minorHAnsi" w:eastAsia="Times New Roman" w:hAnsiTheme="minorHAnsi" w:cs="Times New Roman"/>
          <w:b/>
          <w:szCs w:val="24"/>
        </w:rPr>
        <w:t>expand</w:t>
      </w:r>
      <w:r>
        <w:rPr>
          <w:rFonts w:asciiTheme="minorHAnsi" w:eastAsia="Times New Roman" w:hAnsiTheme="minorHAnsi" w:cs="Times New Roman"/>
          <w:szCs w:val="24"/>
        </w:rPr>
        <w:t xml:space="preserve"> the area of the site for surface spreading in the same location.</w:t>
      </w:r>
    </w:p>
    <w:p w:rsidR="00AB04D6" w:rsidRDefault="00AB04D6" w:rsidP="00AB04D6">
      <w:pPr>
        <w:pStyle w:val="ListParagraph"/>
        <w:numPr>
          <w:ilvl w:val="0"/>
          <w:numId w:val="1"/>
        </w:num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 xml:space="preserve"> The MBC will not comment on the assertions of false information on EBR postings, and we can only wonder at his citation of outside comment and opposition as justifications to appeal this decision. </w:t>
      </w:r>
    </w:p>
    <w:p w:rsidR="00AB04D6" w:rsidRDefault="00AB04D6" w:rsidP="00AB04D6">
      <w:pPr>
        <w:spacing w:before="100" w:beforeAutospacing="1" w:after="100" w:afterAutospacing="1" w:line="240" w:lineRule="auto"/>
        <w:rPr>
          <w:rFonts w:asciiTheme="minorHAnsi" w:eastAsia="Times New Roman" w:hAnsiTheme="minorHAnsi" w:cs="Times New Roman"/>
          <w:szCs w:val="24"/>
        </w:rPr>
      </w:pPr>
      <w:r w:rsidRPr="00AB04D6">
        <w:rPr>
          <w:rFonts w:asciiTheme="minorHAnsi" w:eastAsia="Times New Roman" w:hAnsiTheme="minorHAnsi" w:cs="Times New Roman"/>
          <w:szCs w:val="24"/>
        </w:rPr>
        <w:t xml:space="preserve">So far as timeliness, effectiveness and fairness of the treatment of Mr </w:t>
      </w:r>
      <w:proofErr w:type="spellStart"/>
      <w:r w:rsidRPr="00AB04D6">
        <w:rPr>
          <w:rFonts w:asciiTheme="minorHAnsi" w:eastAsia="Times New Roman" w:hAnsiTheme="minorHAnsi" w:cs="Times New Roman"/>
          <w:szCs w:val="24"/>
        </w:rPr>
        <w:t>Elstone’s</w:t>
      </w:r>
      <w:proofErr w:type="spellEnd"/>
      <w:r w:rsidRPr="00AB04D6">
        <w:rPr>
          <w:rFonts w:asciiTheme="minorHAnsi" w:eastAsia="Times New Roman" w:hAnsiTheme="minorHAnsi" w:cs="Times New Roman"/>
          <w:szCs w:val="24"/>
        </w:rPr>
        <w:t xml:space="preserve"> Application (it is not clear if this refers to his original application for an ECA or his application for renewal of ECA and expansion of area) we are also not in a position to comment</w:t>
      </w:r>
      <w:r>
        <w:rPr>
          <w:rFonts w:asciiTheme="minorHAnsi" w:eastAsia="Times New Roman" w:hAnsiTheme="minorHAnsi" w:cs="Times New Roman"/>
          <w:szCs w:val="24"/>
        </w:rPr>
        <w:t xml:space="preserve"> as we have no frame of reference from direct experience.</w:t>
      </w:r>
    </w:p>
    <w:p w:rsidR="00AB04D6" w:rsidRDefault="00AB04D6" w:rsidP="00AB04D6">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In the matter of openness, it is our feeling that the initial process</w:t>
      </w:r>
      <w:r w:rsidR="00DF7529">
        <w:rPr>
          <w:rFonts w:asciiTheme="minorHAnsi" w:eastAsia="Times New Roman" w:hAnsiTheme="minorHAnsi" w:cs="Times New Roman"/>
          <w:szCs w:val="24"/>
        </w:rPr>
        <w:t xml:space="preserve"> for the review of The Appellant’s ECA Application was the most open process of the sort that has been held in recent memory, and further efforts must be made to assure that these processes are more open and responsive </w:t>
      </w:r>
      <w:r w:rsidR="00DF7529">
        <w:rPr>
          <w:rFonts w:asciiTheme="minorHAnsi" w:eastAsia="Times New Roman" w:hAnsiTheme="minorHAnsi" w:cs="Times New Roman"/>
          <w:i/>
          <w:szCs w:val="24"/>
        </w:rPr>
        <w:t>to all</w:t>
      </w:r>
      <w:r w:rsidR="00DF7529">
        <w:rPr>
          <w:rFonts w:asciiTheme="minorHAnsi" w:eastAsia="Times New Roman" w:hAnsiTheme="minorHAnsi" w:cs="Times New Roman"/>
          <w:szCs w:val="24"/>
        </w:rPr>
        <w:t xml:space="preserve"> as a matter of course. </w:t>
      </w:r>
    </w:p>
    <w:p w:rsidR="00AB04D6" w:rsidRPr="00DF7529" w:rsidRDefault="00DF7529" w:rsidP="00DF7529">
      <w:pPr>
        <w:pStyle w:val="ListParagraph"/>
        <w:numPr>
          <w:ilvl w:val="0"/>
          <w:numId w:val="1"/>
        </w:num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That “...</w:t>
      </w:r>
      <w:r w:rsidRPr="00DF7529">
        <w:rPr>
          <w:rFonts w:asciiTheme="minorHAnsi" w:hAnsiTheme="minorHAnsi"/>
          <w:b/>
          <w:i/>
          <w:color w:val="757575"/>
          <w:w w:val="110"/>
          <w:sz w:val="26"/>
        </w:rPr>
        <w:t>am</w:t>
      </w:r>
      <w:r w:rsidRPr="00DF7529">
        <w:rPr>
          <w:rFonts w:asciiTheme="minorHAnsi" w:hAnsiTheme="minorHAnsi"/>
          <w:b/>
          <w:i/>
          <w:color w:val="757575"/>
          <w:spacing w:val="-18"/>
          <w:w w:val="110"/>
          <w:sz w:val="26"/>
        </w:rPr>
        <w:t xml:space="preserve"> </w:t>
      </w:r>
      <w:r w:rsidRPr="00DF7529">
        <w:rPr>
          <w:rFonts w:asciiTheme="minorHAnsi" w:hAnsiTheme="minorHAnsi"/>
          <w:b/>
          <w:i/>
          <w:color w:val="757575"/>
          <w:w w:val="110"/>
          <w:sz w:val="26"/>
        </w:rPr>
        <w:t>also</w:t>
      </w:r>
      <w:r w:rsidRPr="00DF7529">
        <w:rPr>
          <w:rFonts w:asciiTheme="minorHAnsi" w:hAnsiTheme="minorHAnsi"/>
          <w:b/>
          <w:i/>
          <w:color w:val="757575"/>
          <w:spacing w:val="-31"/>
          <w:w w:val="110"/>
          <w:sz w:val="26"/>
        </w:rPr>
        <w:t xml:space="preserve"> </w:t>
      </w:r>
      <w:r w:rsidRPr="00DF7529">
        <w:rPr>
          <w:rFonts w:asciiTheme="minorHAnsi" w:hAnsiTheme="minorHAnsi"/>
          <w:b/>
          <w:i/>
          <w:color w:val="757575"/>
          <w:w w:val="110"/>
          <w:sz w:val="26"/>
        </w:rPr>
        <w:t>appealing</w:t>
      </w:r>
      <w:r w:rsidRPr="00DF7529">
        <w:rPr>
          <w:rFonts w:asciiTheme="minorHAnsi" w:hAnsiTheme="minorHAnsi"/>
          <w:b/>
          <w:i/>
          <w:color w:val="757575"/>
          <w:spacing w:val="-15"/>
          <w:w w:val="110"/>
          <w:sz w:val="26"/>
        </w:rPr>
        <w:t xml:space="preserve"> </w:t>
      </w:r>
      <w:r w:rsidRPr="00DF7529">
        <w:rPr>
          <w:rFonts w:asciiTheme="minorHAnsi" w:hAnsiTheme="minorHAnsi"/>
          <w:b/>
          <w:i/>
          <w:color w:val="757575"/>
          <w:w w:val="110"/>
          <w:sz w:val="26"/>
        </w:rPr>
        <w:t>the</w:t>
      </w:r>
      <w:r w:rsidRPr="00DF7529">
        <w:rPr>
          <w:rFonts w:asciiTheme="minorHAnsi" w:hAnsiTheme="minorHAnsi"/>
          <w:b/>
          <w:i/>
          <w:color w:val="757575"/>
          <w:spacing w:val="-16"/>
          <w:w w:val="110"/>
          <w:sz w:val="26"/>
        </w:rPr>
        <w:t xml:space="preserve"> </w:t>
      </w:r>
      <w:r w:rsidRPr="00DF7529">
        <w:rPr>
          <w:rFonts w:asciiTheme="minorHAnsi" w:hAnsiTheme="minorHAnsi"/>
          <w:b/>
          <w:i/>
          <w:color w:val="757575"/>
          <w:w w:val="110"/>
          <w:sz w:val="26"/>
        </w:rPr>
        <w:t>Ministry</w:t>
      </w:r>
      <w:r w:rsidRPr="00DF7529">
        <w:rPr>
          <w:rFonts w:asciiTheme="minorHAnsi" w:hAnsiTheme="minorHAnsi"/>
          <w:b/>
          <w:i/>
          <w:color w:val="757575"/>
          <w:spacing w:val="-13"/>
          <w:w w:val="110"/>
          <w:sz w:val="26"/>
        </w:rPr>
        <w:t xml:space="preserve"> </w:t>
      </w:r>
      <w:r w:rsidRPr="00DF7529">
        <w:rPr>
          <w:rFonts w:asciiTheme="minorHAnsi" w:hAnsiTheme="minorHAnsi"/>
          <w:b/>
          <w:i/>
          <w:color w:val="757575"/>
          <w:w w:val="110"/>
          <w:sz w:val="26"/>
        </w:rPr>
        <w:t>technical</w:t>
      </w:r>
      <w:r w:rsidRPr="00DF7529">
        <w:rPr>
          <w:rFonts w:asciiTheme="minorHAnsi" w:hAnsiTheme="minorHAnsi"/>
          <w:b/>
          <w:i/>
          <w:color w:val="757575"/>
          <w:spacing w:val="-17"/>
          <w:w w:val="110"/>
          <w:sz w:val="26"/>
        </w:rPr>
        <w:t xml:space="preserve"> </w:t>
      </w:r>
      <w:r w:rsidRPr="00DF7529">
        <w:rPr>
          <w:rFonts w:asciiTheme="minorHAnsi" w:hAnsiTheme="minorHAnsi"/>
          <w:b/>
          <w:i/>
          <w:color w:val="757575"/>
          <w:w w:val="110"/>
          <w:sz w:val="26"/>
        </w:rPr>
        <w:t>support</w:t>
      </w:r>
      <w:r w:rsidRPr="00DF7529">
        <w:rPr>
          <w:rFonts w:asciiTheme="minorHAnsi" w:hAnsiTheme="minorHAnsi"/>
          <w:b/>
          <w:i/>
          <w:color w:val="757575"/>
          <w:spacing w:val="-17"/>
          <w:w w:val="110"/>
          <w:sz w:val="26"/>
        </w:rPr>
        <w:t xml:space="preserve"> </w:t>
      </w:r>
      <w:r w:rsidRPr="00DF7529">
        <w:rPr>
          <w:rFonts w:asciiTheme="minorHAnsi" w:hAnsiTheme="minorHAnsi"/>
          <w:b/>
          <w:i/>
          <w:color w:val="757575"/>
          <w:w w:val="110"/>
          <w:sz w:val="26"/>
        </w:rPr>
        <w:t>from</w:t>
      </w:r>
      <w:r w:rsidRPr="00DF7529">
        <w:rPr>
          <w:rFonts w:asciiTheme="minorHAnsi" w:hAnsiTheme="minorHAnsi"/>
          <w:b/>
          <w:i/>
          <w:color w:val="757575"/>
          <w:spacing w:val="-21"/>
          <w:w w:val="110"/>
          <w:sz w:val="26"/>
        </w:rPr>
        <w:t xml:space="preserve"> </w:t>
      </w:r>
      <w:r w:rsidRPr="00DF7529">
        <w:rPr>
          <w:rFonts w:asciiTheme="minorHAnsi" w:hAnsiTheme="minorHAnsi"/>
          <w:b/>
          <w:i/>
          <w:color w:val="757575"/>
          <w:w w:val="110"/>
          <w:sz w:val="26"/>
        </w:rPr>
        <w:t>the</w:t>
      </w:r>
      <w:r w:rsidRPr="00DF7529">
        <w:rPr>
          <w:rFonts w:asciiTheme="minorHAnsi" w:hAnsiTheme="minorHAnsi"/>
          <w:b/>
          <w:i/>
          <w:color w:val="757575"/>
          <w:spacing w:val="-18"/>
          <w:w w:val="110"/>
          <w:sz w:val="26"/>
        </w:rPr>
        <w:t xml:space="preserve"> </w:t>
      </w:r>
      <w:r w:rsidRPr="00DF7529">
        <w:rPr>
          <w:rFonts w:asciiTheme="minorHAnsi" w:hAnsiTheme="minorHAnsi"/>
          <w:b/>
          <w:i/>
          <w:color w:val="757575"/>
          <w:w w:val="110"/>
          <w:sz w:val="26"/>
        </w:rPr>
        <w:t>Ministry's</w:t>
      </w:r>
      <w:r w:rsidRPr="00DF7529">
        <w:rPr>
          <w:rFonts w:asciiTheme="minorHAnsi" w:hAnsiTheme="minorHAnsi"/>
          <w:b/>
          <w:i/>
          <w:color w:val="757575"/>
          <w:spacing w:val="-20"/>
          <w:w w:val="110"/>
          <w:sz w:val="26"/>
        </w:rPr>
        <w:t xml:space="preserve"> </w:t>
      </w:r>
      <w:r w:rsidRPr="00DF7529">
        <w:rPr>
          <w:rFonts w:asciiTheme="minorHAnsi" w:hAnsiTheme="minorHAnsi"/>
          <w:b/>
          <w:i/>
          <w:color w:val="757575"/>
          <w:w w:val="110"/>
          <w:sz w:val="26"/>
        </w:rPr>
        <w:t>Surface</w:t>
      </w:r>
      <w:r w:rsidRPr="00DF7529">
        <w:rPr>
          <w:rFonts w:asciiTheme="minorHAnsi" w:hAnsiTheme="minorHAnsi"/>
          <w:b/>
          <w:i/>
          <w:color w:val="757575"/>
          <w:spacing w:val="-22"/>
          <w:w w:val="110"/>
          <w:sz w:val="26"/>
        </w:rPr>
        <w:t xml:space="preserve"> </w:t>
      </w:r>
      <w:r w:rsidRPr="00DF7529">
        <w:rPr>
          <w:rFonts w:asciiTheme="minorHAnsi" w:hAnsiTheme="minorHAnsi"/>
          <w:b/>
          <w:i/>
          <w:color w:val="757575"/>
          <w:w w:val="110"/>
          <w:sz w:val="26"/>
        </w:rPr>
        <w:t xml:space="preserve">Water </w:t>
      </w:r>
      <w:proofErr w:type="gramStart"/>
      <w:r w:rsidRPr="00DF7529">
        <w:rPr>
          <w:rFonts w:asciiTheme="minorHAnsi" w:hAnsiTheme="minorHAnsi"/>
          <w:b/>
          <w:i/>
          <w:color w:val="757575"/>
          <w:w w:val="110"/>
          <w:sz w:val="26"/>
        </w:rPr>
        <w:t xml:space="preserve">scientist </w:t>
      </w:r>
      <w:r w:rsidRPr="00DF7529">
        <w:rPr>
          <w:rFonts w:asciiTheme="minorHAnsi" w:hAnsiTheme="minorHAnsi"/>
          <w:b/>
          <w:i/>
          <w:color w:val="8E8E8E"/>
          <w:w w:val="110"/>
          <w:sz w:val="26"/>
        </w:rPr>
        <w:t>,</w:t>
      </w:r>
      <w:proofErr w:type="gramEnd"/>
      <w:r w:rsidRPr="00DF7529">
        <w:rPr>
          <w:rFonts w:asciiTheme="minorHAnsi" w:hAnsiTheme="minorHAnsi"/>
          <w:b/>
          <w:i/>
          <w:color w:val="8E8E8E"/>
          <w:w w:val="110"/>
          <w:sz w:val="26"/>
        </w:rPr>
        <w:t xml:space="preserve"> </w:t>
      </w:r>
      <w:r w:rsidRPr="00DF7529">
        <w:rPr>
          <w:rFonts w:asciiTheme="minorHAnsi" w:hAnsiTheme="minorHAnsi"/>
          <w:b/>
          <w:i/>
          <w:color w:val="757575"/>
          <w:w w:val="110"/>
          <w:sz w:val="26"/>
        </w:rPr>
        <w:t>Mark Phillips</w:t>
      </w:r>
      <w:r w:rsidRPr="00DF7529">
        <w:rPr>
          <w:rFonts w:asciiTheme="minorHAnsi" w:hAnsiTheme="minorHAnsi"/>
          <w:b/>
          <w:i/>
          <w:color w:val="8E8E8E"/>
          <w:w w:val="110"/>
          <w:sz w:val="26"/>
        </w:rPr>
        <w:t xml:space="preserve">. </w:t>
      </w:r>
      <w:r w:rsidRPr="00DF7529">
        <w:rPr>
          <w:rFonts w:asciiTheme="minorHAnsi" w:hAnsiTheme="minorHAnsi"/>
          <w:b/>
          <w:i/>
          <w:color w:val="757575"/>
          <w:spacing w:val="-9"/>
          <w:w w:val="110"/>
          <w:sz w:val="29"/>
        </w:rPr>
        <w:t>Mr</w:t>
      </w:r>
      <w:r w:rsidRPr="00DF7529">
        <w:rPr>
          <w:rFonts w:asciiTheme="minorHAnsi" w:hAnsiTheme="minorHAnsi"/>
          <w:b/>
          <w:i/>
          <w:color w:val="A0A0A0"/>
          <w:spacing w:val="-9"/>
          <w:w w:val="110"/>
          <w:sz w:val="29"/>
        </w:rPr>
        <w:t xml:space="preserve">. </w:t>
      </w:r>
      <w:r w:rsidRPr="00DF7529">
        <w:rPr>
          <w:rFonts w:asciiTheme="minorHAnsi" w:hAnsiTheme="minorHAnsi"/>
          <w:b/>
          <w:i/>
          <w:color w:val="757575"/>
          <w:w w:val="110"/>
          <w:sz w:val="26"/>
        </w:rPr>
        <w:t>Phillips has based his opinion on speculation and not scientific evidence</w:t>
      </w:r>
      <w:r w:rsidRPr="00DF7529">
        <w:rPr>
          <w:rFonts w:asciiTheme="minorHAnsi" w:hAnsiTheme="minorHAnsi"/>
          <w:b/>
          <w:i/>
          <w:color w:val="A0A0A0"/>
          <w:w w:val="110"/>
          <w:sz w:val="26"/>
        </w:rPr>
        <w:t xml:space="preserve">. </w:t>
      </w:r>
      <w:r w:rsidRPr="00DF7529">
        <w:rPr>
          <w:rFonts w:asciiTheme="minorHAnsi" w:hAnsiTheme="minorHAnsi"/>
          <w:b/>
          <w:i/>
          <w:color w:val="757575"/>
          <w:w w:val="110"/>
          <w:sz w:val="26"/>
        </w:rPr>
        <w:t xml:space="preserve">It seems his comments are based on </w:t>
      </w:r>
      <w:proofErr w:type="gramStart"/>
      <w:r w:rsidRPr="00DF7529">
        <w:rPr>
          <w:rFonts w:asciiTheme="minorHAnsi" w:hAnsiTheme="minorHAnsi"/>
          <w:b/>
          <w:i/>
          <w:color w:val="757575"/>
          <w:w w:val="110"/>
          <w:sz w:val="26"/>
        </w:rPr>
        <w:t>advise</w:t>
      </w:r>
      <w:proofErr w:type="gramEnd"/>
      <w:r w:rsidRPr="00DF7529">
        <w:rPr>
          <w:rFonts w:asciiTheme="minorHAnsi" w:hAnsiTheme="minorHAnsi"/>
          <w:b/>
          <w:i/>
          <w:color w:val="757575"/>
          <w:w w:val="110"/>
          <w:sz w:val="26"/>
        </w:rPr>
        <w:t>...”</w:t>
      </w:r>
    </w:p>
    <w:p w:rsidR="00AB04D6" w:rsidRDefault="00DF7529"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The Appellants comments on and criticism of Mr Phillips’ report call into question the credibility of the science of which Mr Phillips</w:t>
      </w:r>
      <w:r w:rsidR="006A715F">
        <w:rPr>
          <w:rFonts w:asciiTheme="minorHAnsi" w:eastAsia="Times New Roman" w:hAnsiTheme="minorHAnsi" w:cs="Times New Roman"/>
          <w:szCs w:val="24"/>
        </w:rPr>
        <w:t xml:space="preserve"> is a </w:t>
      </w:r>
      <w:proofErr w:type="spellStart"/>
      <w:r w:rsidR="006A715F">
        <w:rPr>
          <w:rFonts w:asciiTheme="minorHAnsi" w:eastAsia="Times New Roman" w:hAnsiTheme="minorHAnsi" w:cs="Times New Roman"/>
          <w:szCs w:val="24"/>
        </w:rPr>
        <w:t>practioner</w:t>
      </w:r>
      <w:proofErr w:type="spellEnd"/>
      <w:r w:rsidR="006A715F">
        <w:rPr>
          <w:rFonts w:asciiTheme="minorHAnsi" w:eastAsia="Times New Roman" w:hAnsiTheme="minorHAnsi" w:cs="Times New Roman"/>
          <w:szCs w:val="24"/>
        </w:rPr>
        <w:t>, and of Mr Phillips’ integrity. We would be surprised if The Appellant has any evidence of interference by or undue direction from “MOECC Senior Management”</w:t>
      </w:r>
    </w:p>
    <w:p w:rsidR="006A715F" w:rsidRDefault="006A715F"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 xml:space="preserve">Mr Phillips report was only one of the Technical Reports that were issued in the evaluation of his application, and imposed significant restraints and unusual monitoring requirements. Another Report, submitted by R. Holland, </w:t>
      </w:r>
      <w:proofErr w:type="spellStart"/>
      <w:proofErr w:type="gramStart"/>
      <w:r>
        <w:rPr>
          <w:rFonts w:asciiTheme="minorHAnsi" w:eastAsia="Times New Roman" w:hAnsiTheme="minorHAnsi" w:cs="Times New Roman"/>
          <w:szCs w:val="24"/>
        </w:rPr>
        <w:t>P.Geo</w:t>
      </w:r>
      <w:proofErr w:type="spellEnd"/>
      <w:r>
        <w:rPr>
          <w:rFonts w:asciiTheme="minorHAnsi" w:eastAsia="Times New Roman" w:hAnsiTheme="minorHAnsi" w:cs="Times New Roman"/>
          <w:szCs w:val="24"/>
        </w:rPr>
        <w:t>.,</w:t>
      </w:r>
      <w:proofErr w:type="gramEnd"/>
      <w:r>
        <w:rPr>
          <w:rFonts w:asciiTheme="minorHAnsi" w:eastAsia="Times New Roman" w:hAnsiTheme="minorHAnsi" w:cs="Times New Roman"/>
          <w:szCs w:val="24"/>
        </w:rPr>
        <w:t xml:space="preserve"> noted some of the same features and risks of the site as well as others. His report recommends the reduced, two year initial period of operation and recommends the search for a “more suitable spreading area.</w:t>
      </w:r>
    </w:p>
    <w:p w:rsidR="006A715F" w:rsidRDefault="006A715F"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Mr Holland’s recommendations were adopted, in whole, in the conditions of the ECA eventually granted.</w:t>
      </w:r>
    </w:p>
    <w:p w:rsidR="006A715F" w:rsidRDefault="006A715F" w:rsidP="00527FB1">
      <w:pPr>
        <w:spacing w:before="100" w:beforeAutospacing="1" w:after="100" w:afterAutospacing="1" w:line="240" w:lineRule="auto"/>
        <w:rPr>
          <w:rFonts w:asciiTheme="minorHAnsi" w:eastAsia="Times New Roman" w:hAnsiTheme="minorHAnsi" w:cs="Times New Roman"/>
          <w:szCs w:val="24"/>
        </w:rPr>
      </w:pPr>
      <w:r>
        <w:rPr>
          <w:rFonts w:asciiTheme="minorHAnsi" w:eastAsia="Times New Roman" w:hAnsiTheme="minorHAnsi" w:cs="Times New Roman"/>
          <w:szCs w:val="24"/>
        </w:rPr>
        <w:t xml:space="preserve">For all of the reasons cited above, the MBC fully supports the decision of the MOECC to </w:t>
      </w:r>
      <w:r w:rsidR="00917B0C">
        <w:rPr>
          <w:rFonts w:asciiTheme="minorHAnsi" w:eastAsia="Times New Roman" w:hAnsiTheme="minorHAnsi" w:cs="Times New Roman"/>
          <w:szCs w:val="24"/>
        </w:rPr>
        <w:t>refuse the renewal of ECA #SI HL AH 09 15 001 and respectfully requests that this Tribunal uphold that decision without amendment.</w:t>
      </w:r>
      <w:r>
        <w:rPr>
          <w:rFonts w:asciiTheme="minorHAnsi" w:eastAsia="Times New Roman" w:hAnsiTheme="minorHAnsi" w:cs="Times New Roman"/>
          <w:szCs w:val="24"/>
        </w:rPr>
        <w:t xml:space="preserve"> </w:t>
      </w:r>
    </w:p>
    <w:p w:rsidR="00527FB1" w:rsidRPr="00527FB1" w:rsidRDefault="00527FB1" w:rsidP="00527FB1">
      <w:pPr>
        <w:spacing w:before="100" w:beforeAutospacing="1" w:after="100" w:afterAutospacing="1" w:line="240" w:lineRule="auto"/>
        <w:rPr>
          <w:rFonts w:asciiTheme="minorHAnsi" w:eastAsia="Times New Roman" w:hAnsiTheme="minorHAnsi" w:cs="Times New Roman"/>
          <w:szCs w:val="24"/>
          <w:lang w:val="en-US"/>
        </w:rPr>
      </w:pPr>
      <w:r w:rsidRPr="00527FB1">
        <w:rPr>
          <w:rFonts w:asciiTheme="minorHAnsi" w:eastAsia="Times New Roman" w:hAnsiTheme="minorHAnsi" w:cs="Times New Roman"/>
          <w:szCs w:val="24"/>
        </w:rPr>
        <w:t xml:space="preserve">Andy </w:t>
      </w:r>
      <w:proofErr w:type="spellStart"/>
      <w:r w:rsidRPr="00527FB1">
        <w:rPr>
          <w:rFonts w:asciiTheme="minorHAnsi" w:eastAsia="Times New Roman" w:hAnsiTheme="minorHAnsi" w:cs="Times New Roman"/>
          <w:szCs w:val="24"/>
        </w:rPr>
        <w:t>Muirhead</w:t>
      </w:r>
      <w:proofErr w:type="spellEnd"/>
      <w:r w:rsidRPr="00527FB1">
        <w:rPr>
          <w:rFonts w:asciiTheme="minorHAnsi" w:eastAsia="Times New Roman" w:hAnsiTheme="minorHAnsi" w:cs="Times New Roman"/>
          <w:szCs w:val="24"/>
        </w:rPr>
        <w:t xml:space="preserve"> – President of MBC</w:t>
      </w:r>
    </w:p>
    <w:p w:rsidR="00917B0C" w:rsidRDefault="00527FB1" w:rsidP="00917B0C">
      <w:pPr>
        <w:spacing w:before="100" w:beforeAutospacing="1" w:after="100" w:afterAutospacing="1" w:line="240" w:lineRule="auto"/>
        <w:rPr>
          <w:rFonts w:asciiTheme="minorHAnsi" w:eastAsia="Times New Roman" w:hAnsiTheme="minorHAnsi" w:cs="Times New Roman"/>
          <w:szCs w:val="24"/>
        </w:rPr>
      </w:pPr>
      <w:r w:rsidRPr="00527FB1">
        <w:rPr>
          <w:rFonts w:asciiTheme="minorHAnsi" w:eastAsia="Times New Roman" w:hAnsiTheme="minorHAnsi" w:cs="Times New Roman"/>
          <w:szCs w:val="24"/>
        </w:rPr>
        <w:t>Contacts:</w:t>
      </w:r>
      <w:r w:rsidR="00917B0C">
        <w:rPr>
          <w:rFonts w:asciiTheme="minorHAnsi" w:eastAsia="Times New Roman" w:hAnsiTheme="minorHAnsi" w:cs="Times New Roman"/>
          <w:szCs w:val="24"/>
        </w:rPr>
        <w:t xml:space="preserve"> </w:t>
      </w:r>
      <w:r w:rsidRPr="00527FB1">
        <w:rPr>
          <w:rFonts w:asciiTheme="minorHAnsi" w:eastAsia="Times New Roman" w:hAnsiTheme="minorHAnsi" w:cs="Times New Roman"/>
          <w:szCs w:val="24"/>
        </w:rPr>
        <w:t>Telephone – (604) 551-2788</w:t>
      </w:r>
      <w:r w:rsidR="00917B0C">
        <w:rPr>
          <w:rFonts w:asciiTheme="minorHAnsi" w:eastAsia="Times New Roman" w:hAnsiTheme="minorHAnsi" w:cs="Times New Roman"/>
          <w:szCs w:val="24"/>
        </w:rPr>
        <w:t xml:space="preserve">; </w:t>
      </w:r>
      <w:r w:rsidRPr="00527FB1">
        <w:rPr>
          <w:rFonts w:asciiTheme="minorHAnsi" w:eastAsia="Times New Roman" w:hAnsiTheme="minorHAnsi" w:cs="Times New Roman"/>
          <w:szCs w:val="24"/>
        </w:rPr>
        <w:t xml:space="preserve">Email – </w:t>
      </w:r>
      <w:hyperlink r:id="rId7" w:history="1">
        <w:r w:rsidRPr="00527FB1">
          <w:rPr>
            <w:rFonts w:asciiTheme="minorHAnsi" w:eastAsia="Times New Roman" w:hAnsiTheme="minorHAnsi" w:cs="Times New Roman"/>
            <w:color w:val="0000FF"/>
            <w:szCs w:val="24"/>
            <w:u w:val="single"/>
          </w:rPr>
          <w:t>pres@mbclakes.ca</w:t>
        </w:r>
      </w:hyperlink>
      <w:r w:rsidR="00917B0C">
        <w:rPr>
          <w:rFonts w:asciiTheme="minorHAnsi" w:eastAsia="Times New Roman" w:hAnsiTheme="minorHAnsi" w:cs="Times New Roman"/>
          <w:szCs w:val="24"/>
        </w:rPr>
        <w:t xml:space="preserve"> ;</w:t>
      </w:r>
    </w:p>
    <w:p w:rsidR="00527FB1" w:rsidRPr="00527FB1" w:rsidRDefault="00527FB1" w:rsidP="00917B0C">
      <w:pPr>
        <w:spacing w:after="0" w:line="240" w:lineRule="auto"/>
        <w:rPr>
          <w:rFonts w:asciiTheme="minorHAnsi" w:eastAsia="Times New Roman" w:hAnsiTheme="minorHAnsi" w:cs="Times New Roman"/>
          <w:szCs w:val="24"/>
          <w:lang w:val="en-US"/>
        </w:rPr>
      </w:pPr>
      <w:proofErr w:type="gramStart"/>
      <w:r w:rsidRPr="00527FB1">
        <w:rPr>
          <w:rFonts w:asciiTheme="minorHAnsi" w:eastAsia="Times New Roman" w:hAnsiTheme="minorHAnsi" w:cs="Times New Roman"/>
          <w:szCs w:val="24"/>
        </w:rPr>
        <w:t xml:space="preserve">Mail –    65 </w:t>
      </w:r>
      <w:proofErr w:type="spellStart"/>
      <w:r w:rsidRPr="00527FB1">
        <w:rPr>
          <w:rFonts w:asciiTheme="minorHAnsi" w:eastAsia="Times New Roman" w:hAnsiTheme="minorHAnsi" w:cs="Times New Roman"/>
          <w:szCs w:val="24"/>
        </w:rPr>
        <w:t>Wallings</w:t>
      </w:r>
      <w:proofErr w:type="spellEnd"/>
      <w:r w:rsidRPr="00527FB1">
        <w:rPr>
          <w:rFonts w:asciiTheme="minorHAnsi" w:eastAsia="Times New Roman" w:hAnsiTheme="minorHAnsi" w:cs="Times New Roman"/>
          <w:szCs w:val="24"/>
        </w:rPr>
        <w:t xml:space="preserve"> Rd.</w:t>
      </w:r>
      <w:proofErr w:type="gramEnd"/>
    </w:p>
    <w:p w:rsidR="00527FB1" w:rsidRPr="00527FB1" w:rsidRDefault="00527FB1" w:rsidP="00917B0C">
      <w:pPr>
        <w:spacing w:after="0" w:line="240" w:lineRule="auto"/>
        <w:rPr>
          <w:rFonts w:asciiTheme="minorHAnsi" w:eastAsia="Times New Roman" w:hAnsiTheme="minorHAnsi" w:cs="Times New Roman"/>
          <w:szCs w:val="24"/>
        </w:rPr>
      </w:pPr>
      <w:r w:rsidRPr="00527FB1">
        <w:rPr>
          <w:rFonts w:asciiTheme="minorHAnsi" w:eastAsia="Times New Roman" w:hAnsiTheme="minorHAnsi" w:cs="Times New Roman"/>
          <w:szCs w:val="24"/>
        </w:rPr>
        <w:tab/>
      </w:r>
      <w:r w:rsidR="00917B0C">
        <w:rPr>
          <w:rFonts w:asciiTheme="minorHAnsi" w:eastAsia="Times New Roman" w:hAnsiTheme="minorHAnsi" w:cs="Times New Roman"/>
          <w:szCs w:val="24"/>
        </w:rPr>
        <w:t xml:space="preserve">  </w:t>
      </w:r>
      <w:r w:rsidRPr="00527FB1">
        <w:rPr>
          <w:rFonts w:asciiTheme="minorHAnsi" w:eastAsia="Times New Roman" w:hAnsiTheme="minorHAnsi" w:cs="Times New Roman"/>
          <w:szCs w:val="24"/>
        </w:rPr>
        <w:t>PO Box 1424</w:t>
      </w:r>
    </w:p>
    <w:p w:rsidR="00527FB1" w:rsidRDefault="00917B0C" w:rsidP="00917B0C">
      <w:pPr>
        <w:spacing w:after="0"/>
        <w:rPr>
          <w:rFonts w:asciiTheme="minorHAnsi" w:hAnsiTheme="minorHAnsi"/>
          <w:szCs w:val="24"/>
        </w:rPr>
      </w:pPr>
      <w:r>
        <w:rPr>
          <w:rFonts w:asciiTheme="minorHAnsi" w:hAnsiTheme="minorHAnsi"/>
          <w:szCs w:val="24"/>
        </w:rPr>
        <w:tab/>
        <w:t xml:space="preserve">  Haliburton, ON</w:t>
      </w:r>
    </w:p>
    <w:p w:rsidR="00917B0C" w:rsidRPr="00527FB1" w:rsidRDefault="00917B0C" w:rsidP="00917B0C">
      <w:pPr>
        <w:spacing w:after="0"/>
        <w:rPr>
          <w:rFonts w:asciiTheme="minorHAnsi" w:hAnsiTheme="minorHAnsi"/>
          <w:szCs w:val="24"/>
        </w:rPr>
      </w:pPr>
      <w:r>
        <w:rPr>
          <w:rFonts w:asciiTheme="minorHAnsi" w:hAnsiTheme="minorHAnsi"/>
          <w:szCs w:val="24"/>
        </w:rPr>
        <w:tab/>
        <w:t xml:space="preserve">  K0M 1S0</w:t>
      </w:r>
    </w:p>
    <w:sectPr w:rsidR="00917B0C" w:rsidRPr="00527FB1" w:rsidSect="003C14DD">
      <w:footerReference w:type="default" r:id="rId8"/>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034" w:rsidRDefault="00E04034" w:rsidP="00804055">
      <w:pPr>
        <w:spacing w:after="0" w:line="240" w:lineRule="auto"/>
      </w:pPr>
      <w:r>
        <w:separator/>
      </w:r>
    </w:p>
  </w:endnote>
  <w:endnote w:type="continuationSeparator" w:id="0">
    <w:p w:rsidR="00E04034" w:rsidRDefault="00E04034" w:rsidP="008040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55" w:rsidRDefault="00804055">
    <w:pPr>
      <w:pStyle w:val="Footer"/>
      <w:pBdr>
        <w:top w:val="thinThickSmallGap" w:sz="24" w:space="1" w:color="622423" w:themeColor="accent2" w:themeShade="7F"/>
      </w:pBdr>
      <w:rPr>
        <w:rFonts w:asciiTheme="majorHAnsi" w:hAnsiTheme="majorHAnsi"/>
      </w:rPr>
    </w:pPr>
    <w:r>
      <w:rPr>
        <w:rFonts w:asciiTheme="majorHAnsi" w:hAnsiTheme="majorHAnsi"/>
      </w:rPr>
      <w:t>MBC Testimony / Presentation: ERT Case # 18 - 060</w:t>
    </w:r>
    <w:r>
      <w:rPr>
        <w:rFonts w:asciiTheme="majorHAnsi" w:hAnsiTheme="majorHAnsi"/>
      </w:rPr>
      <w:ptab w:relativeTo="margin" w:alignment="right" w:leader="none"/>
    </w:r>
    <w:r>
      <w:rPr>
        <w:rFonts w:asciiTheme="majorHAnsi" w:hAnsiTheme="majorHAnsi"/>
      </w:rPr>
      <w:t xml:space="preserve">Page </w:t>
    </w:r>
    <w:fldSimple w:instr=" PAGE   \* MERGEFORMAT ">
      <w:r w:rsidR="002B2FDF" w:rsidRPr="002B2FDF">
        <w:rPr>
          <w:rFonts w:asciiTheme="majorHAnsi" w:hAnsiTheme="majorHAnsi"/>
          <w:noProof/>
        </w:rPr>
        <w:t>1</w:t>
      </w:r>
    </w:fldSimple>
  </w:p>
  <w:p w:rsidR="00804055" w:rsidRDefault="008040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034" w:rsidRDefault="00E04034" w:rsidP="00804055">
      <w:pPr>
        <w:spacing w:after="0" w:line="240" w:lineRule="auto"/>
      </w:pPr>
      <w:r>
        <w:separator/>
      </w:r>
    </w:p>
  </w:footnote>
  <w:footnote w:type="continuationSeparator" w:id="0">
    <w:p w:rsidR="00E04034" w:rsidRDefault="00E04034" w:rsidP="008040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A28B1"/>
    <w:multiLevelType w:val="hybridMultilevel"/>
    <w:tmpl w:val="95767B32"/>
    <w:lvl w:ilvl="0" w:tplc="D2B607B2">
      <w:numFmt w:val="bullet"/>
      <w:lvlText w:val="-"/>
      <w:lvlJc w:val="left"/>
      <w:pPr>
        <w:ind w:left="720" w:hanging="360"/>
      </w:pPr>
      <w:rPr>
        <w:rFonts w:ascii="Calibri" w:eastAsia="Times New Roman" w:hAnsi="Calibri" w:cs="Times New Roman" w:hint="default"/>
        <w:b w:val="0"/>
        <w:i w:val="0"/>
        <w:color w:val="auto"/>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27FB1"/>
    <w:rsid w:val="00023D9C"/>
    <w:rsid w:val="00032000"/>
    <w:rsid w:val="0009317F"/>
    <w:rsid w:val="00107870"/>
    <w:rsid w:val="001243FA"/>
    <w:rsid w:val="00175DF7"/>
    <w:rsid w:val="00247470"/>
    <w:rsid w:val="002B10F6"/>
    <w:rsid w:val="002B2FDF"/>
    <w:rsid w:val="002E53FB"/>
    <w:rsid w:val="003319F5"/>
    <w:rsid w:val="0037032E"/>
    <w:rsid w:val="003C14DD"/>
    <w:rsid w:val="004F0AE9"/>
    <w:rsid w:val="00527FB1"/>
    <w:rsid w:val="005C16A5"/>
    <w:rsid w:val="005D09C8"/>
    <w:rsid w:val="005F48EB"/>
    <w:rsid w:val="00634AB7"/>
    <w:rsid w:val="00677452"/>
    <w:rsid w:val="006A715F"/>
    <w:rsid w:val="006B58FC"/>
    <w:rsid w:val="006D72EE"/>
    <w:rsid w:val="006E0301"/>
    <w:rsid w:val="00751593"/>
    <w:rsid w:val="00804055"/>
    <w:rsid w:val="00825C05"/>
    <w:rsid w:val="00851B53"/>
    <w:rsid w:val="00863042"/>
    <w:rsid w:val="00863ED9"/>
    <w:rsid w:val="008D7A59"/>
    <w:rsid w:val="009170B2"/>
    <w:rsid w:val="00917B0C"/>
    <w:rsid w:val="009E65F7"/>
    <w:rsid w:val="00A04899"/>
    <w:rsid w:val="00A056E3"/>
    <w:rsid w:val="00A843C8"/>
    <w:rsid w:val="00AB04D6"/>
    <w:rsid w:val="00B60B01"/>
    <w:rsid w:val="00BB124E"/>
    <w:rsid w:val="00BE5740"/>
    <w:rsid w:val="00C30681"/>
    <w:rsid w:val="00C46B99"/>
    <w:rsid w:val="00C665E8"/>
    <w:rsid w:val="00C77C96"/>
    <w:rsid w:val="00D2544B"/>
    <w:rsid w:val="00D57BDA"/>
    <w:rsid w:val="00D62C61"/>
    <w:rsid w:val="00DE181E"/>
    <w:rsid w:val="00DF7529"/>
    <w:rsid w:val="00E04034"/>
    <w:rsid w:val="00E56F9B"/>
    <w:rsid w:val="00E83BA5"/>
    <w:rsid w:val="00EB02BB"/>
    <w:rsid w:val="00EF28F1"/>
    <w:rsid w:val="00F225D0"/>
    <w:rsid w:val="00F2360F"/>
    <w:rsid w:val="00F662AB"/>
    <w:rsid w:val="00FA2DE6"/>
    <w:rsid w:val="00FA5304"/>
    <w:rsid w:val="00FB24F8"/>
    <w:rsid w:val="00FE41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681"/>
    <w:rPr>
      <w:rFonts w:ascii="Times New Roman" w:hAnsi="Times New Roman"/>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7FB1"/>
    <w:rPr>
      <w:color w:val="0000FF"/>
      <w:u w:val="single"/>
    </w:rPr>
  </w:style>
  <w:style w:type="paragraph" w:styleId="Header">
    <w:name w:val="header"/>
    <w:basedOn w:val="Normal"/>
    <w:link w:val="HeaderChar"/>
    <w:uiPriority w:val="99"/>
    <w:semiHidden/>
    <w:unhideWhenUsed/>
    <w:rsid w:val="008040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4055"/>
    <w:rPr>
      <w:rFonts w:ascii="Times New Roman" w:hAnsi="Times New Roman"/>
      <w:sz w:val="24"/>
      <w:lang w:val="en-CA"/>
    </w:rPr>
  </w:style>
  <w:style w:type="paragraph" w:styleId="Footer">
    <w:name w:val="footer"/>
    <w:basedOn w:val="Normal"/>
    <w:link w:val="FooterChar"/>
    <w:uiPriority w:val="99"/>
    <w:unhideWhenUsed/>
    <w:rsid w:val="00804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055"/>
    <w:rPr>
      <w:rFonts w:ascii="Times New Roman" w:hAnsi="Times New Roman"/>
      <w:sz w:val="24"/>
      <w:lang w:val="en-CA"/>
    </w:rPr>
  </w:style>
  <w:style w:type="paragraph" w:styleId="BalloonText">
    <w:name w:val="Balloon Text"/>
    <w:basedOn w:val="Normal"/>
    <w:link w:val="BalloonTextChar"/>
    <w:uiPriority w:val="99"/>
    <w:semiHidden/>
    <w:unhideWhenUsed/>
    <w:rsid w:val="00804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055"/>
    <w:rPr>
      <w:rFonts w:ascii="Tahoma" w:hAnsi="Tahoma" w:cs="Tahoma"/>
      <w:sz w:val="16"/>
      <w:szCs w:val="16"/>
      <w:lang w:val="en-CA"/>
    </w:rPr>
  </w:style>
  <w:style w:type="paragraph" w:styleId="ListParagraph">
    <w:name w:val="List Paragraph"/>
    <w:basedOn w:val="Normal"/>
    <w:uiPriority w:val="34"/>
    <w:qFormat/>
    <w:rsid w:val="0009317F"/>
    <w:pPr>
      <w:ind w:left="720"/>
      <w:contextualSpacing/>
    </w:pPr>
  </w:style>
</w:styles>
</file>

<file path=word/webSettings.xml><?xml version="1.0" encoding="utf-8"?>
<w:webSettings xmlns:r="http://schemas.openxmlformats.org/officeDocument/2006/relationships" xmlns:w="http://schemas.openxmlformats.org/wordprocessingml/2006/main">
  <w:divs>
    <w:div w:id="47954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es@mbclakes.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3288</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Administrator</cp:lastModifiedBy>
  <cp:revision>2</cp:revision>
  <dcterms:created xsi:type="dcterms:W3CDTF">2020-02-22T03:25:00Z</dcterms:created>
  <dcterms:modified xsi:type="dcterms:W3CDTF">2020-02-22T03:25:00Z</dcterms:modified>
</cp:coreProperties>
</file>