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B946F6" w14:textId="77777777" w:rsidR="00F815EA" w:rsidRDefault="00F815EA" w:rsidP="00F815EA">
      <w:pPr>
        <w:rPr>
          <w:lang w:val="en-US"/>
        </w:rPr>
      </w:pPr>
      <w:r>
        <w:rPr>
          <w:noProof/>
          <w:lang w:val="en-US"/>
        </w:rPr>
        <w:drawing>
          <wp:inline distT="0" distB="0" distL="0" distR="0" wp14:anchorId="688D0DB3" wp14:editId="06537F1F">
            <wp:extent cx="2792095" cy="1240971"/>
            <wp:effectExtent l="0" t="0" r="1905"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known-1 copy.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853664" cy="1268336"/>
                    </a:xfrm>
                    <a:prstGeom prst="rect">
                      <a:avLst/>
                    </a:prstGeom>
                  </pic:spPr>
                </pic:pic>
              </a:graphicData>
            </a:graphic>
          </wp:inline>
        </w:drawing>
      </w:r>
    </w:p>
    <w:p w14:paraId="03E44DE5" w14:textId="77777777" w:rsidR="00F815EA" w:rsidRDefault="00F815EA" w:rsidP="00F815EA">
      <w:pPr>
        <w:rPr>
          <w:lang w:val="en-US"/>
        </w:rPr>
      </w:pPr>
    </w:p>
    <w:p w14:paraId="71B5FA47" w14:textId="0D414C6E" w:rsidR="00F815EA" w:rsidRDefault="00243EC8" w:rsidP="00F815EA">
      <w:pPr>
        <w:jc w:val="both"/>
        <w:rPr>
          <w:rFonts w:cs="Arial"/>
        </w:rPr>
      </w:pPr>
      <w:r>
        <w:rPr>
          <w:rFonts w:cs="Arial"/>
        </w:rPr>
        <w:t>July 31, 2020</w:t>
      </w:r>
      <w:bookmarkStart w:id="0" w:name="_GoBack"/>
      <w:bookmarkEnd w:id="0"/>
    </w:p>
    <w:p w14:paraId="2948D251" w14:textId="77777777" w:rsidR="00F815EA" w:rsidRDefault="00F815EA" w:rsidP="00F815EA">
      <w:pPr>
        <w:jc w:val="both"/>
        <w:rPr>
          <w:rFonts w:cs="Arial"/>
        </w:rPr>
      </w:pPr>
    </w:p>
    <w:p w14:paraId="3C7D87E4" w14:textId="39394FB1" w:rsidR="00F815EA" w:rsidRDefault="00F815EA" w:rsidP="00F815EA">
      <w:pPr>
        <w:jc w:val="both"/>
        <w:rPr>
          <w:rFonts w:cs="Arial"/>
        </w:rPr>
      </w:pPr>
      <w:r>
        <w:rPr>
          <w:rFonts w:cs="Arial"/>
        </w:rPr>
        <w:t>Ms</w:t>
      </w:r>
      <w:r w:rsidR="00F226FF">
        <w:rPr>
          <w:rFonts w:cs="Arial"/>
        </w:rPr>
        <w:t>.</w:t>
      </w:r>
      <w:r>
        <w:rPr>
          <w:rFonts w:cs="Arial"/>
        </w:rPr>
        <w:t xml:space="preserve"> Sandra Bickford</w:t>
      </w:r>
    </w:p>
    <w:p w14:paraId="36D30F4B" w14:textId="77777777" w:rsidR="00F815EA" w:rsidRDefault="00F815EA" w:rsidP="00F815EA">
      <w:pPr>
        <w:jc w:val="both"/>
        <w:rPr>
          <w:rFonts w:cs="Arial"/>
        </w:rPr>
      </w:pPr>
      <w:r>
        <w:rPr>
          <w:rFonts w:cs="Arial"/>
        </w:rPr>
        <w:t>Ontario Growth Secretariat</w:t>
      </w:r>
    </w:p>
    <w:p w14:paraId="59FE8570" w14:textId="77777777" w:rsidR="00F815EA" w:rsidRDefault="00F815EA" w:rsidP="00F815EA">
      <w:pPr>
        <w:jc w:val="both"/>
        <w:rPr>
          <w:rFonts w:cs="Arial"/>
        </w:rPr>
      </w:pPr>
      <w:r>
        <w:rPr>
          <w:rFonts w:cs="Arial"/>
        </w:rPr>
        <w:t>Ministry of Municipal Affairs and Housing</w:t>
      </w:r>
    </w:p>
    <w:p w14:paraId="145207AF" w14:textId="77777777" w:rsidR="00F815EA" w:rsidRDefault="00F815EA" w:rsidP="00F815EA">
      <w:pPr>
        <w:jc w:val="both"/>
        <w:rPr>
          <w:rFonts w:cs="Arial"/>
        </w:rPr>
      </w:pPr>
      <w:r>
        <w:rPr>
          <w:rFonts w:cs="Arial"/>
        </w:rPr>
        <w:t>777 Bay Street</w:t>
      </w:r>
    </w:p>
    <w:p w14:paraId="29FD90EE" w14:textId="77777777" w:rsidR="00F815EA" w:rsidRDefault="00F815EA" w:rsidP="00F815EA">
      <w:pPr>
        <w:jc w:val="both"/>
        <w:rPr>
          <w:rFonts w:cs="Arial"/>
        </w:rPr>
      </w:pPr>
      <w:r>
        <w:rPr>
          <w:rFonts w:cs="Arial"/>
        </w:rPr>
        <w:t>Suite 2304</w:t>
      </w:r>
    </w:p>
    <w:p w14:paraId="7FADB174" w14:textId="77777777" w:rsidR="00F815EA" w:rsidRDefault="00F815EA" w:rsidP="00F815EA">
      <w:pPr>
        <w:jc w:val="both"/>
        <w:rPr>
          <w:rFonts w:cs="Arial"/>
        </w:rPr>
      </w:pPr>
      <w:r>
        <w:rPr>
          <w:rFonts w:cs="Arial"/>
        </w:rPr>
        <w:t>Toronto, Ontario</w:t>
      </w:r>
    </w:p>
    <w:p w14:paraId="457DBBC8" w14:textId="77777777" w:rsidR="00F815EA" w:rsidRDefault="00F815EA" w:rsidP="00F815EA">
      <w:pPr>
        <w:jc w:val="both"/>
        <w:rPr>
          <w:rFonts w:cs="Arial"/>
        </w:rPr>
      </w:pPr>
      <w:r>
        <w:rPr>
          <w:rFonts w:cs="Arial"/>
        </w:rPr>
        <w:t>M7A 2J8</w:t>
      </w:r>
    </w:p>
    <w:p w14:paraId="0399BF40" w14:textId="77777777" w:rsidR="00F815EA" w:rsidRDefault="00F815EA" w:rsidP="00F815EA">
      <w:pPr>
        <w:jc w:val="both"/>
        <w:rPr>
          <w:rFonts w:cs="Arial"/>
        </w:rPr>
      </w:pPr>
    </w:p>
    <w:p w14:paraId="3C4ABAB0" w14:textId="77777777" w:rsidR="00F815EA" w:rsidRDefault="00F815EA" w:rsidP="00F815EA">
      <w:pPr>
        <w:jc w:val="both"/>
        <w:rPr>
          <w:rFonts w:cs="Arial"/>
        </w:rPr>
      </w:pPr>
      <w:r>
        <w:rPr>
          <w:rFonts w:cs="Arial"/>
        </w:rPr>
        <w:t xml:space="preserve">Dear </w:t>
      </w:r>
      <w:proofErr w:type="spellStart"/>
      <w:r>
        <w:rPr>
          <w:rFonts w:cs="Arial"/>
        </w:rPr>
        <w:t>Ms</w:t>
      </w:r>
      <w:proofErr w:type="spellEnd"/>
      <w:r>
        <w:rPr>
          <w:rFonts w:cs="Arial"/>
        </w:rPr>
        <w:t xml:space="preserve"> Bickford;</w:t>
      </w:r>
    </w:p>
    <w:p w14:paraId="19E8D3DF" w14:textId="77777777" w:rsidR="00F815EA" w:rsidRDefault="00F815EA" w:rsidP="00F815EA">
      <w:pPr>
        <w:jc w:val="both"/>
        <w:rPr>
          <w:rFonts w:cs="Arial"/>
        </w:rPr>
      </w:pPr>
    </w:p>
    <w:p w14:paraId="1414D500" w14:textId="77777777" w:rsidR="00F815EA" w:rsidRPr="00F805D4" w:rsidRDefault="00F815EA" w:rsidP="00F815EA">
      <w:pPr>
        <w:ind w:left="720" w:hanging="720"/>
        <w:jc w:val="both"/>
        <w:rPr>
          <w:rFonts w:cs="Arial"/>
          <w:b/>
          <w:bCs/>
        </w:rPr>
      </w:pPr>
      <w:r w:rsidRPr="00F805D4">
        <w:rPr>
          <w:rFonts w:cs="Arial"/>
          <w:b/>
          <w:bCs/>
        </w:rPr>
        <w:t>RE:</w:t>
      </w:r>
      <w:r w:rsidRPr="00F805D4">
        <w:rPr>
          <w:rFonts w:cs="Arial"/>
          <w:b/>
          <w:bCs/>
        </w:rPr>
        <w:tab/>
        <w:t xml:space="preserve">ERO 019-1679 Proposed Land Needs Assessment Methodology for A Place to Grow: Growth Plan for the Greater Golden Horseshoe, and  </w:t>
      </w:r>
    </w:p>
    <w:p w14:paraId="7E3C234F" w14:textId="77777777" w:rsidR="00F815EA" w:rsidRPr="00F805D4" w:rsidRDefault="00F815EA" w:rsidP="00F815EA">
      <w:pPr>
        <w:ind w:left="720" w:hanging="720"/>
        <w:jc w:val="both"/>
        <w:rPr>
          <w:rFonts w:cs="Arial"/>
          <w:b/>
          <w:bCs/>
        </w:rPr>
      </w:pPr>
    </w:p>
    <w:p w14:paraId="64238462" w14:textId="77777777" w:rsidR="00F815EA" w:rsidRDefault="00F815EA" w:rsidP="00F815EA">
      <w:pPr>
        <w:ind w:left="720"/>
        <w:jc w:val="both"/>
        <w:rPr>
          <w:rFonts w:cs="Arial"/>
        </w:rPr>
      </w:pPr>
      <w:r w:rsidRPr="00F805D4">
        <w:rPr>
          <w:rFonts w:cs="Arial"/>
          <w:b/>
          <w:bCs/>
        </w:rPr>
        <w:t>ERO 019-1680 Proposed Amendment 1 to A Place to Grow: Growth Plan for the Greater Golden Horseshoe</w:t>
      </w:r>
    </w:p>
    <w:p w14:paraId="419A9904" w14:textId="4CB3C3AF" w:rsidR="00D512BB" w:rsidRDefault="00D512BB"/>
    <w:p w14:paraId="3294D22C" w14:textId="0462D9F2" w:rsidR="00F815EA" w:rsidRDefault="00F815EA" w:rsidP="00F815EA">
      <w:pPr>
        <w:rPr>
          <w:lang w:val="en-US"/>
        </w:rPr>
      </w:pPr>
      <w:r>
        <w:rPr>
          <w:lang w:val="en-US"/>
        </w:rPr>
        <w:t xml:space="preserve">The Golden Horseshoe Food and Farming Alliance (GHFFA) is a partnership between Regional Municipalities and the Cities of Toronto and Hamilton, the farm community and organizations in the Golden Horseshoe that seek to grow and enhance the food and farming cluster of the region.  The Alliance is responsible for the implementation of the </w:t>
      </w:r>
      <w:r w:rsidRPr="00553C80">
        <w:rPr>
          <w:b/>
          <w:lang w:val="en-US"/>
        </w:rPr>
        <w:t>Golden Horseshoe Food and Farming Action Plan 2021</w:t>
      </w:r>
      <w:r>
        <w:rPr>
          <w:lang w:val="en-US"/>
        </w:rPr>
        <w:t xml:space="preserve"> which identifies pathways for a more integrated and coordinated approach to food processing and production in the region.</w:t>
      </w:r>
    </w:p>
    <w:p w14:paraId="124FAEB7" w14:textId="77777777" w:rsidR="00F815EA" w:rsidRDefault="00F815EA" w:rsidP="00F815EA">
      <w:pPr>
        <w:rPr>
          <w:lang w:val="en-US"/>
        </w:rPr>
      </w:pPr>
    </w:p>
    <w:p w14:paraId="15EE55F6" w14:textId="77777777" w:rsidR="00F815EA" w:rsidRDefault="00F815EA" w:rsidP="00F815EA">
      <w:pPr>
        <w:rPr>
          <w:lang w:val="en-US"/>
        </w:rPr>
      </w:pPr>
      <w:r>
        <w:rPr>
          <w:lang w:val="en-US"/>
        </w:rPr>
        <w:t>Since the implementation of the Action Plan, the Alliance has been instrumental in advocating for significant progress at the Provincial and Municipal levels in the development of policy and guidelines in planning for:</w:t>
      </w:r>
    </w:p>
    <w:p w14:paraId="736469AC" w14:textId="77777777" w:rsidR="00F815EA" w:rsidRDefault="00F815EA" w:rsidP="00F815EA">
      <w:pPr>
        <w:rPr>
          <w:lang w:val="en-US"/>
        </w:rPr>
      </w:pPr>
      <w:r>
        <w:rPr>
          <w:lang w:val="en-US"/>
        </w:rPr>
        <w:tab/>
        <w:t>On Farm Secondary Uses</w:t>
      </w:r>
    </w:p>
    <w:p w14:paraId="6E36EB3C" w14:textId="77777777" w:rsidR="00F815EA" w:rsidRDefault="00F815EA" w:rsidP="00F815EA">
      <w:pPr>
        <w:rPr>
          <w:lang w:val="en-US"/>
        </w:rPr>
      </w:pPr>
      <w:r>
        <w:rPr>
          <w:lang w:val="en-US"/>
        </w:rPr>
        <w:tab/>
        <w:t>Edge Planning</w:t>
      </w:r>
    </w:p>
    <w:p w14:paraId="4BEB5176" w14:textId="77777777" w:rsidR="00F815EA" w:rsidRDefault="00F815EA" w:rsidP="00F815EA">
      <w:pPr>
        <w:ind w:left="720"/>
        <w:rPr>
          <w:lang w:val="en-US"/>
        </w:rPr>
      </w:pPr>
      <w:r>
        <w:rPr>
          <w:lang w:val="en-US"/>
        </w:rPr>
        <w:t xml:space="preserve">Harmonization of policies regarding agriculture in the Greenbelt, Oak </w:t>
      </w:r>
      <w:proofErr w:type="spellStart"/>
      <w:r>
        <w:rPr>
          <w:lang w:val="en-US"/>
        </w:rPr>
        <w:t>Ridges</w:t>
      </w:r>
      <w:proofErr w:type="spellEnd"/>
      <w:r>
        <w:rPr>
          <w:lang w:val="en-US"/>
        </w:rPr>
        <w:t xml:space="preserve"> </w:t>
      </w:r>
      <w:proofErr w:type="spellStart"/>
      <w:proofErr w:type="gramStart"/>
      <w:r>
        <w:rPr>
          <w:lang w:val="en-US"/>
        </w:rPr>
        <w:t>Morraine</w:t>
      </w:r>
      <w:proofErr w:type="spellEnd"/>
      <w:r>
        <w:rPr>
          <w:lang w:val="en-US"/>
        </w:rPr>
        <w:t xml:space="preserve">  Plan</w:t>
      </w:r>
      <w:proofErr w:type="gramEnd"/>
      <w:r>
        <w:rPr>
          <w:lang w:val="en-US"/>
        </w:rPr>
        <w:t>, Niagara Escarpment Plan and the Growth Plan</w:t>
      </w:r>
    </w:p>
    <w:p w14:paraId="1DA0EEAA" w14:textId="77777777" w:rsidR="00F815EA" w:rsidRDefault="00F815EA" w:rsidP="00F815EA">
      <w:pPr>
        <w:ind w:left="720"/>
        <w:rPr>
          <w:lang w:val="en-US"/>
        </w:rPr>
      </w:pPr>
      <w:r>
        <w:rPr>
          <w:lang w:val="en-US"/>
        </w:rPr>
        <w:t>Protection of Prime Agricultural Lands through the implementation of the Agriculture Systems Mapping</w:t>
      </w:r>
    </w:p>
    <w:p w14:paraId="41F0BE95" w14:textId="77777777" w:rsidR="00F815EA" w:rsidRDefault="00F815EA" w:rsidP="00F815EA">
      <w:pPr>
        <w:ind w:left="720"/>
        <w:rPr>
          <w:lang w:val="en-US"/>
        </w:rPr>
      </w:pPr>
      <w:r>
        <w:rPr>
          <w:lang w:val="en-US"/>
        </w:rPr>
        <w:t xml:space="preserve">Urban Agriculture Initiatives including ongoing input to Rouge National Park </w:t>
      </w:r>
    </w:p>
    <w:p w14:paraId="4BCC3744" w14:textId="77777777" w:rsidR="00F815EA" w:rsidRDefault="00F815EA" w:rsidP="00F815EA">
      <w:pPr>
        <w:ind w:left="720"/>
        <w:rPr>
          <w:lang w:val="en-US"/>
        </w:rPr>
      </w:pPr>
      <w:r>
        <w:rPr>
          <w:lang w:val="en-US"/>
        </w:rPr>
        <w:t>Small Plot Farming</w:t>
      </w:r>
    </w:p>
    <w:p w14:paraId="11F99A2B" w14:textId="77777777" w:rsidR="00F815EA" w:rsidRDefault="00F815EA" w:rsidP="00F815EA">
      <w:pPr>
        <w:rPr>
          <w:lang w:val="en-US"/>
        </w:rPr>
      </w:pPr>
    </w:p>
    <w:p w14:paraId="60D7D355" w14:textId="52D33D44" w:rsidR="00F815EA" w:rsidRDefault="00F815EA" w:rsidP="00F815EA">
      <w:pPr>
        <w:rPr>
          <w:lang w:val="en-US"/>
        </w:rPr>
      </w:pPr>
    </w:p>
    <w:p w14:paraId="0CE24E4C" w14:textId="33D7EAC6" w:rsidR="00F815EA" w:rsidRDefault="00F815EA" w:rsidP="00F815EA">
      <w:pPr>
        <w:rPr>
          <w:lang w:val="en-US"/>
        </w:rPr>
      </w:pPr>
      <w:r>
        <w:rPr>
          <w:lang w:val="en-US"/>
        </w:rPr>
        <w:t>We appreciate the opportunity to make comment on ERO 019-1679 and ERO 019-1680.</w:t>
      </w:r>
    </w:p>
    <w:p w14:paraId="376FF3AE" w14:textId="77777777" w:rsidR="00681CF4" w:rsidRDefault="00681CF4">
      <w:pPr>
        <w:rPr>
          <w:b/>
        </w:rPr>
      </w:pPr>
    </w:p>
    <w:p w14:paraId="39320DF5" w14:textId="77777777" w:rsidR="00681CF4" w:rsidRDefault="00681CF4">
      <w:pPr>
        <w:rPr>
          <w:b/>
        </w:rPr>
      </w:pPr>
    </w:p>
    <w:p w14:paraId="6431EF22" w14:textId="77777777" w:rsidR="00681CF4" w:rsidRDefault="00681CF4">
      <w:pPr>
        <w:rPr>
          <w:b/>
        </w:rPr>
      </w:pPr>
    </w:p>
    <w:p w14:paraId="2766ECBD" w14:textId="504E3AC8" w:rsidR="00F815EA" w:rsidRDefault="00C21577">
      <w:pPr>
        <w:rPr>
          <w:b/>
        </w:rPr>
      </w:pPr>
      <w:r w:rsidRPr="00C21577">
        <w:rPr>
          <w:b/>
        </w:rPr>
        <w:lastRenderedPageBreak/>
        <w:t xml:space="preserve">Protection of Agricultural Lands </w:t>
      </w:r>
      <w:r w:rsidR="005446AA">
        <w:rPr>
          <w:b/>
        </w:rPr>
        <w:t xml:space="preserve">in Greater Golden Horseshoe </w:t>
      </w:r>
      <w:r w:rsidRPr="00C21577">
        <w:rPr>
          <w:b/>
        </w:rPr>
        <w:t>is Diminished</w:t>
      </w:r>
    </w:p>
    <w:p w14:paraId="46DBAB61" w14:textId="77777777" w:rsidR="00BF1F07" w:rsidRDefault="00BF1F07">
      <w:pPr>
        <w:rPr>
          <w:b/>
        </w:rPr>
      </w:pPr>
    </w:p>
    <w:p w14:paraId="10BF6CD2" w14:textId="377A0939" w:rsidR="00681CF4" w:rsidRDefault="00A44876">
      <w:r>
        <w:t xml:space="preserve">The Greater Golden Horseshoe continues to absorb Canada’s population and employment  growth.  </w:t>
      </w:r>
      <w:r w:rsidR="00BF1F07">
        <w:t>At the same time, t</w:t>
      </w:r>
      <w:r>
        <w:t xml:space="preserve">he </w:t>
      </w:r>
      <w:r w:rsidR="00BF1F07">
        <w:t xml:space="preserve">Greater </w:t>
      </w:r>
      <w:r>
        <w:t xml:space="preserve">Golden Horseshoe </w:t>
      </w:r>
      <w:r w:rsidR="00BF1F07">
        <w:t xml:space="preserve">is where some of the most productive, prime agricultural lands are located.  </w:t>
      </w:r>
      <w:r w:rsidR="00913A6F">
        <w:t xml:space="preserve"> Only 5% of Ontario’s soils are capable of growing the crops that are required to </w:t>
      </w:r>
      <w:r w:rsidR="00BF1F07">
        <w:t xml:space="preserve">supply a strong and robust food system.  </w:t>
      </w:r>
      <w:r w:rsidR="00681CF4">
        <w:t>The majority of these soils are in the Greater Golden Horseshoe.</w:t>
      </w:r>
    </w:p>
    <w:p w14:paraId="5FC0B2D6" w14:textId="77777777" w:rsidR="00EB0B85" w:rsidRDefault="00EB0B85"/>
    <w:p w14:paraId="7783DB78" w14:textId="48328DE7" w:rsidR="00A44876" w:rsidRDefault="00BF1F07">
      <w:r>
        <w:t>The Covid 19 pandemic has demonstrated</w:t>
      </w:r>
      <w:r w:rsidR="00913A6F">
        <w:t xml:space="preserve"> that </w:t>
      </w:r>
      <w:r w:rsidR="00BF2A6E">
        <w:t xml:space="preserve">the </w:t>
      </w:r>
      <w:r w:rsidR="00913A6F">
        <w:t xml:space="preserve">Ontario food system can be nimble and </w:t>
      </w:r>
      <w:r>
        <w:t>is</w:t>
      </w:r>
      <w:r w:rsidR="00913A6F">
        <w:t xml:space="preserve"> recession proof.</w:t>
      </w:r>
      <w:r>
        <w:t xml:space="preserve">  Food systems need both productive land and a food processing cluster to </w:t>
      </w:r>
      <w:r w:rsidR="00C173CD">
        <w:t>help Canada ach</w:t>
      </w:r>
      <w:r w:rsidR="00681CF4">
        <w:t>i</w:t>
      </w:r>
      <w:r w:rsidR="00C173CD">
        <w:t xml:space="preserve">eve food </w:t>
      </w:r>
      <w:r w:rsidR="00EB0B85">
        <w:t>sovereignty</w:t>
      </w:r>
      <w:r>
        <w:t xml:space="preserve">.  </w:t>
      </w:r>
      <w:r w:rsidR="00681CF4">
        <w:t>Canada’s largest</w:t>
      </w:r>
      <w:r w:rsidR="00BF2A6E">
        <w:t xml:space="preserve"> food processing and farming cluster </w:t>
      </w:r>
      <w:r>
        <w:t xml:space="preserve">currently exists in the Greater Golden Horseshoe but cannot </w:t>
      </w:r>
      <w:r w:rsidR="00BF2A6E">
        <w:t>survive</w:t>
      </w:r>
      <w:r>
        <w:t xml:space="preserve"> in the future if our best agricultural lands </w:t>
      </w:r>
      <w:r w:rsidR="00681CF4">
        <w:t xml:space="preserve">continue to be used for </w:t>
      </w:r>
      <w:r w:rsidR="00B05513">
        <w:t xml:space="preserve">their last crop - </w:t>
      </w:r>
      <w:r>
        <w:t xml:space="preserve">housing.  </w:t>
      </w:r>
    </w:p>
    <w:p w14:paraId="69CEC68A" w14:textId="3CA382DC" w:rsidR="00BF1F07" w:rsidRDefault="00BF1F07"/>
    <w:p w14:paraId="5AA8D711" w14:textId="6BBE8540" w:rsidR="00BF2A6E" w:rsidRDefault="00BF1F07">
      <w:r>
        <w:t xml:space="preserve">We were encouraged in the </w:t>
      </w:r>
      <w:r w:rsidR="00C173CD">
        <w:t xml:space="preserve">Growth Plan that municipalities were directed to grow up not out of their municipal boundaries.  The proposed amendments kick the door open to development that will lead to more sprawl and put increased pressure on the remaining agricultural lands.  </w:t>
      </w:r>
      <w:r w:rsidR="00B05513">
        <w:t xml:space="preserve">In addition, if some urban communities are allowed to exceed their growth projections, an undue pressure will be placed on the agricultural lands surrounding them.  </w:t>
      </w:r>
      <w:r w:rsidR="00C173CD">
        <w:t xml:space="preserve">This is not a positive outlook for the future of agriculture and the corresponding food system jobs associated with </w:t>
      </w:r>
      <w:r w:rsidR="00BF2A6E">
        <w:t xml:space="preserve">the </w:t>
      </w:r>
      <w:r w:rsidR="00C173CD">
        <w:t>processing of sixty percent of Ontario</w:t>
      </w:r>
      <w:r w:rsidR="00BF2A6E">
        <w:t>’s</w:t>
      </w:r>
      <w:r w:rsidR="00C173CD">
        <w:t xml:space="preserve"> agriculture production.  </w:t>
      </w:r>
    </w:p>
    <w:p w14:paraId="7B7095F1" w14:textId="77777777" w:rsidR="00BF2A6E" w:rsidRDefault="00BF2A6E"/>
    <w:p w14:paraId="38C4327D" w14:textId="679DF5B4" w:rsidR="00913A6F" w:rsidRDefault="00BF2A6E">
      <w:r>
        <w:t>The Alliance feels that the e</w:t>
      </w:r>
      <w:r w:rsidR="00C173CD">
        <w:t>xten</w:t>
      </w:r>
      <w:r>
        <w:t xml:space="preserve">sion of the planning horizon from 2041 to 2051 is not justified at this time.  The length of time that will be required for economic recovery from the pandemic is uncertain as is the projected need for housing and employment lands.  This extension also serves to endanger “whitebelt lands” currently used for agricultural purposes. </w:t>
      </w:r>
      <w:r w:rsidR="009832A4">
        <w:t xml:space="preserve"> </w:t>
      </w:r>
      <w:r w:rsidR="00913A6F">
        <w:t>Our land studies have been adequate in the past and the land designated has not been needed as our eco</w:t>
      </w:r>
      <w:r w:rsidR="009832A4">
        <w:t>n</w:t>
      </w:r>
      <w:r w:rsidR="00913A6F">
        <w:t>o</w:t>
      </w:r>
      <w:r w:rsidR="009832A4">
        <w:t>m</w:t>
      </w:r>
      <w:r w:rsidR="00913A6F">
        <w:t>y has not grown at a rate that could accurately be predicted by the “experts</w:t>
      </w:r>
      <w:r w:rsidR="004601AE">
        <w:t>”</w:t>
      </w:r>
      <w:r w:rsidR="00913A6F">
        <w:t xml:space="preserve">.  A </w:t>
      </w:r>
      <w:r w:rsidR="00EB0B85">
        <w:t>25-year</w:t>
      </w:r>
      <w:r w:rsidR="00913A6F">
        <w:t xml:space="preserve"> supply of land is adequate and will not bring unrealistic expectations </w:t>
      </w:r>
      <w:r w:rsidR="004601AE">
        <w:t xml:space="preserve">and speculation </w:t>
      </w:r>
      <w:r w:rsidR="00913A6F">
        <w:t>to</w:t>
      </w:r>
      <w:r w:rsidR="00B05513">
        <w:t xml:space="preserve"> l</w:t>
      </w:r>
      <w:r w:rsidR="00913A6F">
        <w:t>ands that will not be developed within that time fram</w:t>
      </w:r>
      <w:r w:rsidR="009832A4">
        <w:t>e</w:t>
      </w:r>
      <w:r w:rsidR="00913A6F">
        <w:t xml:space="preserve">.   </w:t>
      </w:r>
    </w:p>
    <w:p w14:paraId="5C8FA9A2" w14:textId="0E6B8FE2" w:rsidR="00791FD0" w:rsidRDefault="00791FD0"/>
    <w:p w14:paraId="4F7B9762" w14:textId="373E4AEA" w:rsidR="00791FD0" w:rsidRPr="00791FD0" w:rsidRDefault="00791FD0">
      <w:pPr>
        <w:rPr>
          <w:b/>
        </w:rPr>
      </w:pPr>
      <w:r w:rsidRPr="00791FD0">
        <w:rPr>
          <w:b/>
        </w:rPr>
        <w:t>Keep Rural Ontario Strong</w:t>
      </w:r>
    </w:p>
    <w:p w14:paraId="5083A019" w14:textId="64A1C2E2" w:rsidR="00913A6F" w:rsidRDefault="00913A6F"/>
    <w:p w14:paraId="576221CE" w14:textId="52BDC755" w:rsidR="00791FD0" w:rsidRDefault="00791FD0">
      <w:r>
        <w:t xml:space="preserve">The Alliance would like to see population and job </w:t>
      </w:r>
      <w:r w:rsidR="00913A6F">
        <w:t xml:space="preserve">growth </w:t>
      </w:r>
      <w:r>
        <w:t xml:space="preserve">directed </w:t>
      </w:r>
      <w:r w:rsidR="00913A6F">
        <w:t xml:space="preserve">into other more rural areas of the province.  </w:t>
      </w:r>
      <w:r w:rsidR="00F226FF">
        <w:t>Further c</w:t>
      </w:r>
      <w:r>
        <w:t xml:space="preserve">oncentration of population in the Greater Golden Horseshoe only leads to more gridlock, sprawling subdivisions, and social issues associated with overcrowding.  </w:t>
      </w:r>
    </w:p>
    <w:p w14:paraId="26766BDD" w14:textId="77777777" w:rsidR="00791FD0" w:rsidRDefault="00791FD0"/>
    <w:p w14:paraId="0CE0557A" w14:textId="20CCBB88" w:rsidR="00913A6F" w:rsidRDefault="00791FD0">
      <w:r>
        <w:t>Efforts should be made to c</w:t>
      </w:r>
      <w:r w:rsidR="00913A6F">
        <w:t xml:space="preserve">reate </w:t>
      </w:r>
      <w:r>
        <w:t>clusters of housing and jobs</w:t>
      </w:r>
      <w:r w:rsidR="00913A6F">
        <w:t xml:space="preserve"> along existing and planned transportation corridors.  Covid </w:t>
      </w:r>
      <w:r>
        <w:t>19 precipitated the exodus of</w:t>
      </w:r>
      <w:r w:rsidR="00913A6F">
        <w:t xml:space="preserve"> urbanites escaping from the cities for the country.  The</w:t>
      </w:r>
      <w:r>
        <w:t xml:space="preserve">ir </w:t>
      </w:r>
      <w:r w:rsidR="00EB0B85">
        <w:t>sojourn</w:t>
      </w:r>
      <w:r>
        <w:t xml:space="preserve"> in the country showed that it was possible to</w:t>
      </w:r>
      <w:r w:rsidR="00913A6F">
        <w:t xml:space="preserve"> live and work </w:t>
      </w:r>
      <w:r>
        <w:t xml:space="preserve">remotely if </w:t>
      </w:r>
      <w:r w:rsidR="00913A6F">
        <w:t xml:space="preserve">there </w:t>
      </w:r>
      <w:r w:rsidR="0011128E">
        <w:t>w</w:t>
      </w:r>
      <w:r w:rsidR="004601AE">
        <w:t>ere</w:t>
      </w:r>
      <w:r w:rsidR="00A87E49">
        <w:t xml:space="preserve"> better infrastructure supports such as broadband, lower cost housing and rural jobs.</w:t>
      </w:r>
      <w:r w:rsidR="0011128E">
        <w:t xml:space="preserve">  </w:t>
      </w:r>
      <w:r w:rsidR="00913A6F">
        <w:t xml:space="preserve">Encouraging growth outside the GGH moves that growth to less capable </w:t>
      </w:r>
      <w:r w:rsidR="0011128E">
        <w:t xml:space="preserve">agricultural </w:t>
      </w:r>
      <w:r w:rsidR="00913A6F">
        <w:t>soi</w:t>
      </w:r>
      <w:r w:rsidR="00A87E49">
        <w:t>l</w:t>
      </w:r>
      <w:r w:rsidR="0011128E">
        <w:t>s</w:t>
      </w:r>
      <w:r w:rsidR="00913A6F">
        <w:t xml:space="preserve"> and </w:t>
      </w:r>
      <w:r w:rsidR="00A87E49">
        <w:t>keeps rural Ontario vibrant</w:t>
      </w:r>
      <w:r w:rsidR="0011128E">
        <w:t xml:space="preserve"> with small businesses, mid-sized industries and residents with high satisfaction of their quality of life.</w:t>
      </w:r>
      <w:r w:rsidR="00F226FF">
        <w:t xml:space="preserve"> </w:t>
      </w:r>
    </w:p>
    <w:p w14:paraId="1638E7AC" w14:textId="201C669C" w:rsidR="00F226FF" w:rsidRDefault="00F226FF"/>
    <w:p w14:paraId="7C994031" w14:textId="231926AD" w:rsidR="00F226FF" w:rsidRDefault="00F226FF">
      <w:r>
        <w:t>Increased investment in broadband for rural Ontario will keep all of Ontario strong and vibrant with more people working from home, rural businesses scaling to employ other rural residents and opportunities for growth instead of decay in small rural settlements.</w:t>
      </w:r>
    </w:p>
    <w:p w14:paraId="355BF3AF" w14:textId="23A03ED7" w:rsidR="0011128E" w:rsidRDefault="0011128E"/>
    <w:p w14:paraId="43E15160" w14:textId="77777777" w:rsidR="00B05513" w:rsidRDefault="00B05513">
      <w:pPr>
        <w:rPr>
          <w:b/>
        </w:rPr>
      </w:pPr>
    </w:p>
    <w:p w14:paraId="1109D5E8" w14:textId="77777777" w:rsidR="00B05513" w:rsidRDefault="00B05513">
      <w:pPr>
        <w:rPr>
          <w:b/>
        </w:rPr>
      </w:pPr>
    </w:p>
    <w:p w14:paraId="184A16C7" w14:textId="77777777" w:rsidR="00B05513" w:rsidRDefault="00B05513">
      <w:pPr>
        <w:rPr>
          <w:b/>
        </w:rPr>
      </w:pPr>
    </w:p>
    <w:p w14:paraId="559795C5" w14:textId="415FEE69" w:rsidR="0011128E" w:rsidRDefault="0011128E">
      <w:pPr>
        <w:rPr>
          <w:b/>
        </w:rPr>
      </w:pPr>
      <w:r w:rsidRPr="0011128E">
        <w:rPr>
          <w:b/>
        </w:rPr>
        <w:t>Aggregate Resources</w:t>
      </w:r>
    </w:p>
    <w:p w14:paraId="7F3EDCE6" w14:textId="29AD5094" w:rsidR="0011128E" w:rsidRDefault="0011128E">
      <w:pPr>
        <w:rPr>
          <w:b/>
        </w:rPr>
      </w:pPr>
    </w:p>
    <w:p w14:paraId="78F8FC54" w14:textId="1BF558EF" w:rsidR="0011128E" w:rsidRDefault="0011128E">
      <w:r>
        <w:t xml:space="preserve">It is unrealistic to believe that we do not need aggregates to build our roads, buildings and industries.  The closer these aggregates are to the </w:t>
      </w:r>
      <w:r w:rsidR="00FA3049">
        <w:t>sites of construction, the more reasonable the cost.  That being said, we take a short</w:t>
      </w:r>
      <w:r w:rsidR="00B05513">
        <w:t>-</w:t>
      </w:r>
      <w:r w:rsidR="00FA3049">
        <w:t>sighted view if it is “aggregates at all cost” by allowing new aggregate extraction in designated wetlands, prime agricultural lands, natural heritage and habitats of endangered species.  Our water resources and species are an infinite resource and should be continued to be protected.  No matter how good the restoration of quarries and pits may be, they are never restored to their former state</w:t>
      </w:r>
      <w:r w:rsidR="00B05513">
        <w:t xml:space="preserve"> to become high quality agricultural lands</w:t>
      </w:r>
      <w:r w:rsidR="00F226FF">
        <w:t>.</w:t>
      </w:r>
    </w:p>
    <w:p w14:paraId="32B75710" w14:textId="3E93D6C1" w:rsidR="00F226FF" w:rsidRDefault="00F226FF"/>
    <w:p w14:paraId="48A29111" w14:textId="229F27DD" w:rsidR="00F226FF" w:rsidRDefault="00F226FF">
      <w:pPr>
        <w:rPr>
          <w:b/>
        </w:rPr>
      </w:pPr>
      <w:r w:rsidRPr="00F226FF">
        <w:rPr>
          <w:b/>
        </w:rPr>
        <w:t>General Comments</w:t>
      </w:r>
    </w:p>
    <w:p w14:paraId="4EC9066D" w14:textId="110865D5" w:rsidR="00494375" w:rsidRDefault="00494375">
      <w:pPr>
        <w:rPr>
          <w:b/>
        </w:rPr>
      </w:pPr>
    </w:p>
    <w:p w14:paraId="0A3754E1" w14:textId="3F801F4B" w:rsidR="00494375" w:rsidRDefault="00494375">
      <w:r>
        <w:t>Provincial policy is designed to give direction to Regions and Municipalities regarding consist</w:t>
      </w:r>
      <w:r w:rsidR="00470EB8">
        <w:t>e</w:t>
      </w:r>
      <w:r>
        <w:t xml:space="preserve">nt approaches to planning and Plan policies.  </w:t>
      </w:r>
      <w:r w:rsidR="00470EB8">
        <w:t>Changing wording in the document from shall and shall not to anything else allows interpretation on the local level that will lead to a patchwork of approaches in planning.  Provincial policy documents should be written with intention to give clear direction and interpretation to all.  Anything else becomes weasel words</w:t>
      </w:r>
      <w:r w:rsidR="00B05513">
        <w:t xml:space="preserve"> that allow</w:t>
      </w:r>
      <w:r w:rsidR="004601AE">
        <w:t xml:space="preserve"> politics,</w:t>
      </w:r>
      <w:r w:rsidR="00B05513">
        <w:t xml:space="preserve"> interest groups and developers to have it their </w:t>
      </w:r>
      <w:r w:rsidR="00EB0B85">
        <w:t>way.</w:t>
      </w:r>
    </w:p>
    <w:p w14:paraId="2DD51D11" w14:textId="63C8E9D8" w:rsidR="00470EB8" w:rsidRDefault="00470EB8"/>
    <w:p w14:paraId="2DBFE70D" w14:textId="6C590130" w:rsidR="00470EB8" w:rsidRDefault="00470EB8">
      <w:r>
        <w:t xml:space="preserve">The same principle applies to the proposed rewording of the definition of “ecological function”.  </w:t>
      </w:r>
      <w:r w:rsidR="004601AE">
        <w:t>R</w:t>
      </w:r>
      <w:r>
        <w:t xml:space="preserve">emoving the phrase “including hydrologic function, and </w:t>
      </w:r>
      <w:r w:rsidR="00EB0B85">
        <w:t>biological,</w:t>
      </w:r>
      <w:r>
        <w:t xml:space="preserve"> physical, chemical and socio-economic interactions</w:t>
      </w:r>
      <w:r w:rsidR="00B05513">
        <w:t>”</w:t>
      </w:r>
      <w:r>
        <w:t xml:space="preserve"> weakens the definition and allows for too much interpretation to ignore the real impacts of development.</w:t>
      </w:r>
      <w:r w:rsidR="00B05513">
        <w:t xml:space="preserve">  Please restore the definition.</w:t>
      </w:r>
    </w:p>
    <w:p w14:paraId="301C0DCB" w14:textId="3F49E3E9" w:rsidR="00681CF4" w:rsidRDefault="00681CF4"/>
    <w:p w14:paraId="10B94035" w14:textId="6AF35FDE" w:rsidR="00681CF4" w:rsidRDefault="00681CF4">
      <w:r>
        <w:t>In the Golden Horseshoe we have already seen some interpretation of the definition of “cultural heritage landscape” that demonstrate</w:t>
      </w:r>
      <w:r w:rsidR="00B05513">
        <w:t>s</w:t>
      </w:r>
      <w:r>
        <w:t xml:space="preserve"> the subjective interpretation of the term </w:t>
      </w:r>
      <w:r w:rsidR="00EB0B85">
        <w:t>in regard to</w:t>
      </w:r>
      <w:r>
        <w:t xml:space="preserve"> the agricultural landscape.  Agricultural is an ever</w:t>
      </w:r>
      <w:r w:rsidR="00B05513">
        <w:t>-</w:t>
      </w:r>
      <w:r>
        <w:t xml:space="preserve">evolving industry and as such must not be locked into someone’s romantic notion of what a farm </w:t>
      </w:r>
      <w:r w:rsidR="00B05513">
        <w:t xml:space="preserve">or farmscape </w:t>
      </w:r>
      <w:r>
        <w:t>should look like.  Farmers strive to be efficient and old buildings</w:t>
      </w:r>
      <w:r w:rsidR="00B05513">
        <w:t xml:space="preserve"> and fence </w:t>
      </w:r>
      <w:r w:rsidR="004601AE">
        <w:t>lines</w:t>
      </w:r>
      <w:r>
        <w:t xml:space="preserve"> are not always the way for them to remain profitable and maintain productivity.  </w:t>
      </w:r>
      <w:r w:rsidR="00B05513">
        <w:t>Cultural heritage landscape is a problematic term for agriculture.</w:t>
      </w:r>
    </w:p>
    <w:p w14:paraId="777091FC" w14:textId="349D74CC" w:rsidR="00B05513" w:rsidRDefault="00B05513"/>
    <w:p w14:paraId="17968084" w14:textId="52257CE1" w:rsidR="00B05513" w:rsidRDefault="00B05513">
      <w:r>
        <w:t xml:space="preserve">Thank you for the opportunity to make comment on the proposed changes.  We trust that </w:t>
      </w:r>
      <w:r w:rsidR="008455A7">
        <w:t xml:space="preserve">you </w:t>
      </w:r>
      <w:r w:rsidR="00393BF3">
        <w:t>will consider our</w:t>
      </w:r>
      <w:r w:rsidR="008455A7">
        <w:t xml:space="preserve"> </w:t>
      </w:r>
      <w:r w:rsidR="00393BF3">
        <w:t>input that pertains to the proposed amendments.</w:t>
      </w:r>
    </w:p>
    <w:p w14:paraId="0334A90C" w14:textId="1645D4A7" w:rsidR="00393BF3" w:rsidRDefault="00393BF3"/>
    <w:p w14:paraId="0FFBD35B" w14:textId="56370989" w:rsidR="00393BF3" w:rsidRDefault="00393BF3">
      <w:r>
        <w:t>Sincerely,</w:t>
      </w:r>
    </w:p>
    <w:p w14:paraId="1875BF30" w14:textId="783455EC" w:rsidR="00393BF3" w:rsidRDefault="00393BF3"/>
    <w:p w14:paraId="0AD13580" w14:textId="45DF3185" w:rsidR="00393BF3" w:rsidRDefault="00393BF3">
      <w:r w:rsidRPr="00393BF3">
        <w:rPr>
          <w:noProof/>
        </w:rPr>
        <w:drawing>
          <wp:inline distT="0" distB="0" distL="0" distR="0" wp14:anchorId="1E7BA03F" wp14:editId="382455F8">
            <wp:extent cx="1502797" cy="46101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535715" cy="471108"/>
                    </a:xfrm>
                    <a:prstGeom prst="rect">
                      <a:avLst/>
                    </a:prstGeom>
                  </pic:spPr>
                </pic:pic>
              </a:graphicData>
            </a:graphic>
          </wp:inline>
        </w:drawing>
      </w:r>
    </w:p>
    <w:p w14:paraId="2E00E8F6" w14:textId="73F5E6A0" w:rsidR="00393BF3" w:rsidRDefault="00393BF3"/>
    <w:p w14:paraId="3B9D9058" w14:textId="715D7A63" w:rsidR="00393BF3" w:rsidRDefault="00393BF3">
      <w:r>
        <w:t>Johanna Downey</w:t>
      </w:r>
    </w:p>
    <w:p w14:paraId="2A2D0B52" w14:textId="4B230ECB" w:rsidR="00393BF3" w:rsidRDefault="00393BF3">
      <w:r>
        <w:t xml:space="preserve">Chair </w:t>
      </w:r>
    </w:p>
    <w:p w14:paraId="1AFB5AEA" w14:textId="798FECDA" w:rsidR="00393BF3" w:rsidRPr="00494375" w:rsidRDefault="00393BF3">
      <w:r>
        <w:t>Golden Horseshoe Food and Farming Alliance</w:t>
      </w:r>
    </w:p>
    <w:p w14:paraId="2F746364" w14:textId="11E160C3" w:rsidR="00F226FF" w:rsidRDefault="00393BF3">
      <w:r>
        <w:t>Councillor, Region of Peel</w:t>
      </w:r>
    </w:p>
    <w:p w14:paraId="2283BB43" w14:textId="6502D69F" w:rsidR="00F226FF" w:rsidRDefault="00F226FF"/>
    <w:p w14:paraId="38F06F33" w14:textId="733963FD" w:rsidR="00393BF3" w:rsidRDefault="00393BF3">
      <w:r>
        <w:t>cc</w:t>
      </w:r>
      <w:r w:rsidR="00124AA4">
        <w:t>.  Minister Steve Clark</w:t>
      </w:r>
    </w:p>
    <w:p w14:paraId="7BBDD007" w14:textId="7AFE9A78" w:rsidR="00124AA4" w:rsidRPr="0011128E" w:rsidRDefault="00124AA4">
      <w:r>
        <w:t xml:space="preserve">       Minister Sylvia Jones</w:t>
      </w:r>
    </w:p>
    <w:sectPr w:rsidR="00124AA4" w:rsidRPr="0011128E" w:rsidSect="00D632D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15EA"/>
    <w:rsid w:val="0011128E"/>
    <w:rsid w:val="00124AA4"/>
    <w:rsid w:val="00243EC8"/>
    <w:rsid w:val="00393BF3"/>
    <w:rsid w:val="004601AE"/>
    <w:rsid w:val="00470EB8"/>
    <w:rsid w:val="00494375"/>
    <w:rsid w:val="005446AA"/>
    <w:rsid w:val="006306D2"/>
    <w:rsid w:val="00681CF4"/>
    <w:rsid w:val="006E406F"/>
    <w:rsid w:val="00791FD0"/>
    <w:rsid w:val="008455A7"/>
    <w:rsid w:val="00913A6F"/>
    <w:rsid w:val="009832A4"/>
    <w:rsid w:val="00A44876"/>
    <w:rsid w:val="00A87E49"/>
    <w:rsid w:val="00B05513"/>
    <w:rsid w:val="00BF1F07"/>
    <w:rsid w:val="00BF2A6E"/>
    <w:rsid w:val="00C173CD"/>
    <w:rsid w:val="00C21577"/>
    <w:rsid w:val="00D512BB"/>
    <w:rsid w:val="00D632D0"/>
    <w:rsid w:val="00EB0B85"/>
    <w:rsid w:val="00F226FF"/>
    <w:rsid w:val="00F815EA"/>
    <w:rsid w:val="00FA304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2FDDD05C"/>
  <w15:chartTrackingRefBased/>
  <w15:docId w15:val="{2B4A4323-0FEA-5542-86BA-677494A46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815EA"/>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tiff"/><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1403</TotalTime>
  <Pages>3</Pages>
  <Words>1129</Words>
  <Characters>6441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2020-07-27T13:46:00Z</dcterms:created>
  <dcterms:modified xsi:type="dcterms:W3CDTF">2020-07-31T15:07:00Z</dcterms:modified>
</cp:coreProperties>
</file>