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016" w:rsidRDefault="00C74016">
      <w:pPr>
        <w:pStyle w:val="BodyText"/>
        <w:rPr>
          <w:rFonts w:ascii="Times New Roman"/>
          <w:sz w:val="20"/>
        </w:rPr>
      </w:pPr>
    </w:p>
    <w:p w:rsidR="00C74016" w:rsidRDefault="001B0431">
      <w:pPr>
        <w:pStyle w:val="Heading1"/>
        <w:spacing w:before="279"/>
      </w:pPr>
      <w:r>
        <w:rPr>
          <w:color w:val="808080"/>
          <w:w w:val="120"/>
        </w:rPr>
        <w:t>MEMORANDUM</w:t>
      </w:r>
    </w:p>
    <w:p w:rsidR="00C74016" w:rsidRDefault="00C74016">
      <w:pPr>
        <w:pStyle w:val="BodyText"/>
        <w:rPr>
          <w:rFonts w:ascii="Tahoma"/>
          <w:sz w:val="20"/>
        </w:rPr>
      </w:pPr>
    </w:p>
    <w:p w:rsidR="00C74016" w:rsidRDefault="00C74016">
      <w:pPr>
        <w:pStyle w:val="BodyText"/>
        <w:spacing w:before="10" w:after="1"/>
        <w:rPr>
          <w:rFonts w:ascii="Tahoma"/>
          <w:sz w:val="17"/>
        </w:rPr>
      </w:pPr>
    </w:p>
    <w:tbl>
      <w:tblPr>
        <w:tblW w:w="0" w:type="auto"/>
        <w:tblInd w:w="1087" w:type="dxa"/>
        <w:tblLayout w:type="fixed"/>
        <w:tblCellMar>
          <w:left w:w="0" w:type="dxa"/>
          <w:right w:w="0" w:type="dxa"/>
        </w:tblCellMar>
        <w:tblLook w:val="01E0"/>
      </w:tblPr>
      <w:tblGrid>
        <w:gridCol w:w="879"/>
        <w:gridCol w:w="2299"/>
        <w:gridCol w:w="6111"/>
      </w:tblGrid>
      <w:tr w:rsidR="00C74016">
        <w:trPr>
          <w:trHeight w:val="500"/>
        </w:trPr>
        <w:tc>
          <w:tcPr>
            <w:tcW w:w="879" w:type="dxa"/>
          </w:tcPr>
          <w:p w:rsidR="00C74016" w:rsidRDefault="001B0431">
            <w:pPr>
              <w:pStyle w:val="TableParagraph"/>
              <w:ind w:right="95"/>
              <w:jc w:val="right"/>
              <w:rPr>
                <w:b/>
                <w:sz w:val="18"/>
              </w:rPr>
            </w:pPr>
            <w:r>
              <w:rPr>
                <w:b/>
                <w:color w:val="005EB8"/>
                <w:sz w:val="18"/>
              </w:rPr>
              <w:t>DATE:</w:t>
            </w:r>
          </w:p>
        </w:tc>
        <w:tc>
          <w:tcPr>
            <w:tcW w:w="2299" w:type="dxa"/>
            <w:tcBorders>
              <w:bottom w:val="single" w:sz="24" w:space="0" w:color="FFFFFF"/>
            </w:tcBorders>
            <w:shd w:val="clear" w:color="auto" w:fill="F1F1F1"/>
          </w:tcPr>
          <w:p w:rsidR="00C74016" w:rsidRDefault="001B0431">
            <w:pPr>
              <w:pStyle w:val="TableParagraph"/>
              <w:ind w:left="199"/>
              <w:rPr>
                <w:sz w:val="18"/>
              </w:rPr>
            </w:pPr>
            <w:r>
              <w:rPr>
                <w:sz w:val="18"/>
              </w:rPr>
              <w:t>2021-03-26</w:t>
            </w:r>
          </w:p>
        </w:tc>
        <w:tc>
          <w:tcPr>
            <w:tcW w:w="6111" w:type="dxa"/>
            <w:tcBorders>
              <w:bottom w:val="single" w:sz="24" w:space="0" w:color="FFFFFF"/>
            </w:tcBorders>
            <w:shd w:val="clear" w:color="auto" w:fill="F1F1F1"/>
          </w:tcPr>
          <w:p w:rsidR="00C74016" w:rsidRDefault="001B0431">
            <w:pPr>
              <w:pStyle w:val="TableParagraph"/>
              <w:ind w:left="845"/>
              <w:rPr>
                <w:sz w:val="18"/>
              </w:rPr>
            </w:pPr>
            <w:r>
              <w:rPr>
                <w:b/>
                <w:w w:val="105"/>
                <w:sz w:val="18"/>
              </w:rPr>
              <w:t xml:space="preserve">RWDI Reference No.: </w:t>
            </w:r>
            <w:r>
              <w:rPr>
                <w:w w:val="105"/>
                <w:sz w:val="18"/>
              </w:rPr>
              <w:t>2103192</w:t>
            </w:r>
          </w:p>
        </w:tc>
      </w:tr>
      <w:tr w:rsidR="00C74016">
        <w:trPr>
          <w:trHeight w:val="499"/>
        </w:trPr>
        <w:tc>
          <w:tcPr>
            <w:tcW w:w="879" w:type="dxa"/>
          </w:tcPr>
          <w:p w:rsidR="00C74016" w:rsidRDefault="001B0431">
            <w:pPr>
              <w:pStyle w:val="TableParagraph"/>
              <w:spacing w:before="170"/>
              <w:ind w:right="97"/>
              <w:jc w:val="right"/>
              <w:rPr>
                <w:b/>
                <w:sz w:val="18"/>
              </w:rPr>
            </w:pPr>
            <w:r>
              <w:rPr>
                <w:b/>
                <w:color w:val="005EB8"/>
                <w:sz w:val="18"/>
              </w:rPr>
              <w:t>TO:</w:t>
            </w:r>
          </w:p>
        </w:tc>
        <w:tc>
          <w:tcPr>
            <w:tcW w:w="2299" w:type="dxa"/>
            <w:tcBorders>
              <w:top w:val="single" w:sz="24" w:space="0" w:color="FFFFFF"/>
              <w:bottom w:val="dashSmallGap" w:sz="8" w:space="0" w:color="FEFEFE"/>
            </w:tcBorders>
            <w:shd w:val="clear" w:color="auto" w:fill="F1F1F1"/>
          </w:tcPr>
          <w:p w:rsidR="00C74016" w:rsidRDefault="001B0431">
            <w:pPr>
              <w:pStyle w:val="TableParagraph"/>
              <w:spacing w:before="170"/>
              <w:ind w:left="199"/>
              <w:rPr>
                <w:sz w:val="18"/>
              </w:rPr>
            </w:pPr>
            <w:r w:rsidRPr="006A5628">
              <w:rPr>
                <w:w w:val="110"/>
                <w:sz w:val="18"/>
                <w:highlight w:val="black"/>
              </w:rPr>
              <w:t>Patricia Burton</w:t>
            </w:r>
          </w:p>
        </w:tc>
        <w:tc>
          <w:tcPr>
            <w:tcW w:w="6111" w:type="dxa"/>
            <w:tcBorders>
              <w:top w:val="single" w:sz="24" w:space="0" w:color="FFFFFF"/>
              <w:bottom w:val="dashSmallGap" w:sz="8" w:space="0" w:color="FEFEFE"/>
            </w:tcBorders>
            <w:shd w:val="clear" w:color="auto" w:fill="F1F1F1"/>
          </w:tcPr>
          <w:p w:rsidR="00C74016" w:rsidRDefault="001B0431">
            <w:pPr>
              <w:pStyle w:val="TableParagraph"/>
              <w:spacing w:before="170"/>
              <w:ind w:left="845"/>
              <w:rPr>
                <w:sz w:val="18"/>
              </w:rPr>
            </w:pPr>
            <w:r>
              <w:rPr>
                <w:b/>
                <w:w w:val="105"/>
                <w:sz w:val="18"/>
              </w:rPr>
              <w:t xml:space="preserve">EMAIL: </w:t>
            </w:r>
            <w:hyperlink r:id="rId7">
              <w:r w:rsidRPr="006A5628">
                <w:rPr>
                  <w:w w:val="105"/>
                  <w:sz w:val="18"/>
                  <w:highlight w:val="black"/>
                </w:rPr>
                <w:t>patriciaeburton@gmail.com</w:t>
              </w:r>
            </w:hyperlink>
          </w:p>
        </w:tc>
      </w:tr>
      <w:tr w:rsidR="00C74016">
        <w:trPr>
          <w:trHeight w:val="600"/>
        </w:trPr>
        <w:tc>
          <w:tcPr>
            <w:tcW w:w="879" w:type="dxa"/>
          </w:tcPr>
          <w:p w:rsidR="00C74016" w:rsidRDefault="001B0431">
            <w:pPr>
              <w:pStyle w:val="TableParagraph"/>
              <w:spacing w:before="210"/>
              <w:ind w:right="93"/>
              <w:jc w:val="right"/>
              <w:rPr>
                <w:b/>
                <w:sz w:val="18"/>
              </w:rPr>
            </w:pPr>
            <w:r>
              <w:rPr>
                <w:b/>
                <w:color w:val="005EB8"/>
                <w:sz w:val="18"/>
              </w:rPr>
              <w:t>FROM:</w:t>
            </w:r>
          </w:p>
        </w:tc>
        <w:tc>
          <w:tcPr>
            <w:tcW w:w="2299" w:type="dxa"/>
            <w:tcBorders>
              <w:top w:val="dashSmallGap" w:sz="8" w:space="0" w:color="FEFEFE"/>
            </w:tcBorders>
            <w:shd w:val="clear" w:color="auto" w:fill="F1F1F1"/>
          </w:tcPr>
          <w:p w:rsidR="00C74016" w:rsidRDefault="001B0431">
            <w:pPr>
              <w:pStyle w:val="TableParagraph"/>
              <w:spacing w:before="210"/>
              <w:ind w:left="199"/>
              <w:rPr>
                <w:sz w:val="18"/>
              </w:rPr>
            </w:pPr>
            <w:r>
              <w:rPr>
                <w:w w:val="105"/>
                <w:sz w:val="18"/>
              </w:rPr>
              <w:t>Melissa Annett</w:t>
            </w:r>
          </w:p>
        </w:tc>
        <w:tc>
          <w:tcPr>
            <w:tcW w:w="6111" w:type="dxa"/>
            <w:tcBorders>
              <w:top w:val="dashSmallGap" w:sz="8" w:space="0" w:color="FEFEFE"/>
            </w:tcBorders>
            <w:shd w:val="clear" w:color="auto" w:fill="F1F1F1"/>
          </w:tcPr>
          <w:p w:rsidR="00C74016" w:rsidRDefault="001B0431">
            <w:pPr>
              <w:pStyle w:val="TableParagraph"/>
              <w:spacing w:before="210"/>
              <w:ind w:left="845"/>
              <w:rPr>
                <w:sz w:val="18"/>
              </w:rPr>
            </w:pPr>
            <w:r>
              <w:rPr>
                <w:b/>
                <w:sz w:val="18"/>
              </w:rPr>
              <w:t xml:space="preserve">EMAIL: </w:t>
            </w:r>
            <w:hyperlink r:id="rId8">
              <w:r>
                <w:rPr>
                  <w:sz w:val="18"/>
                </w:rPr>
                <w:t>Melissa.Annett@rwdi.com</w:t>
              </w:r>
            </w:hyperlink>
          </w:p>
        </w:tc>
      </w:tr>
      <w:tr w:rsidR="00C74016">
        <w:trPr>
          <w:trHeight w:val="935"/>
        </w:trPr>
        <w:tc>
          <w:tcPr>
            <w:tcW w:w="879" w:type="dxa"/>
          </w:tcPr>
          <w:p w:rsidR="00C74016" w:rsidRDefault="001B0431">
            <w:pPr>
              <w:pStyle w:val="TableParagraph"/>
              <w:ind w:right="95"/>
              <w:jc w:val="right"/>
              <w:rPr>
                <w:b/>
                <w:sz w:val="18"/>
              </w:rPr>
            </w:pPr>
            <w:r>
              <w:rPr>
                <w:b/>
                <w:color w:val="005EB8"/>
                <w:w w:val="95"/>
                <w:sz w:val="18"/>
              </w:rPr>
              <w:t>RE:</w:t>
            </w:r>
          </w:p>
        </w:tc>
        <w:tc>
          <w:tcPr>
            <w:tcW w:w="8410" w:type="dxa"/>
            <w:gridSpan w:val="2"/>
            <w:shd w:val="clear" w:color="auto" w:fill="F1F1F1"/>
          </w:tcPr>
          <w:p w:rsidR="00C74016" w:rsidRDefault="001B0431">
            <w:pPr>
              <w:pStyle w:val="TableParagraph"/>
              <w:spacing w:before="124" w:line="283" w:lineRule="auto"/>
              <w:ind w:left="245" w:right="3439"/>
              <w:rPr>
                <w:b/>
                <w:sz w:val="18"/>
              </w:rPr>
            </w:pPr>
            <w:r>
              <w:rPr>
                <w:b/>
                <w:w w:val="105"/>
                <w:sz w:val="18"/>
              </w:rPr>
              <w:t>Peer Review of Documents Prepared by Pinchin Ltd. Entegris Air Quality Peer Review</w:t>
            </w:r>
          </w:p>
          <w:p w:rsidR="00C74016" w:rsidRDefault="001B0431">
            <w:pPr>
              <w:pStyle w:val="TableParagraph"/>
              <w:spacing w:before="1"/>
              <w:ind w:left="245"/>
              <w:rPr>
                <w:b/>
                <w:sz w:val="18"/>
              </w:rPr>
            </w:pPr>
            <w:r>
              <w:rPr>
                <w:b/>
                <w:w w:val="110"/>
                <w:sz w:val="18"/>
              </w:rPr>
              <w:t>Toronto, Ontario</w:t>
            </w:r>
          </w:p>
        </w:tc>
      </w:tr>
    </w:tbl>
    <w:p w:rsidR="00C74016" w:rsidRDefault="00C74016">
      <w:pPr>
        <w:pStyle w:val="BodyText"/>
        <w:spacing w:before="11"/>
        <w:rPr>
          <w:rFonts w:ascii="Tahoma"/>
          <w:sz w:val="17"/>
        </w:rPr>
      </w:pPr>
    </w:p>
    <w:p w:rsidR="00C74016" w:rsidRDefault="001B0431">
      <w:pPr>
        <w:pStyle w:val="BodyText"/>
        <w:spacing w:before="123"/>
        <w:ind w:left="1927"/>
      </w:pPr>
      <w:r>
        <w:rPr>
          <w:w w:val="105"/>
        </w:rPr>
        <w:t xml:space="preserve">Dear </w:t>
      </w:r>
      <w:r w:rsidRPr="006A5628">
        <w:rPr>
          <w:w w:val="105"/>
          <w:highlight w:val="black"/>
        </w:rPr>
        <w:t>Ms. Burton,</w:t>
      </w:r>
    </w:p>
    <w:p w:rsidR="00C74016" w:rsidRDefault="00C74016">
      <w:pPr>
        <w:pStyle w:val="BodyText"/>
        <w:spacing w:before="3"/>
        <w:rPr>
          <w:sz w:val="25"/>
        </w:rPr>
      </w:pPr>
    </w:p>
    <w:p w:rsidR="00C74016" w:rsidRDefault="001B0431">
      <w:pPr>
        <w:pStyle w:val="BodyText"/>
        <w:spacing w:line="348" w:lineRule="auto"/>
        <w:ind w:left="1927" w:right="335"/>
      </w:pPr>
      <w:r>
        <w:rPr>
          <w:w w:val="110"/>
        </w:rPr>
        <w:t>RWDIwasretainedbytheresidentsofWestHill,HighlandCreek,CentennialandWestRougeto complete a peer review of the Emission Summary and Dispersion Modelling (ESDM) Report and associatedmodellingfilespreparedbyPinchinLtd.fortheEntegrisCanadaLtd.facility,locatedat470 CoronationDriveinToronto,Ontario.RWDIreviewedtheaforementioneddocumentstodetermine whether the information provided is complete and prepared to Ministry of the Environment, ConservationandParks(MECP)standardsandcurrentindustrystandards.Thefollowingdocuments werereviewed:</w:t>
      </w:r>
    </w:p>
    <w:p w:rsidR="00C74016" w:rsidRDefault="001B0431">
      <w:pPr>
        <w:pStyle w:val="ListParagraph"/>
        <w:numPr>
          <w:ilvl w:val="0"/>
          <w:numId w:val="1"/>
        </w:numPr>
        <w:tabs>
          <w:tab w:val="left" w:pos="2647"/>
          <w:tab w:val="left" w:pos="2648"/>
        </w:tabs>
        <w:spacing w:before="189" w:line="340" w:lineRule="auto"/>
        <w:ind w:right="674"/>
        <w:rPr>
          <w:sz w:val="18"/>
        </w:rPr>
      </w:pPr>
      <w:r>
        <w:rPr>
          <w:w w:val="105"/>
          <w:sz w:val="18"/>
        </w:rPr>
        <w:t>FinalEmissionSummaryandDispersionModellingReportforEntegrisCanadaLtd.dated November3,2020,preparedbyPinchinLtd.,“theESDM”;and,</w:t>
      </w:r>
    </w:p>
    <w:p w:rsidR="00C74016" w:rsidRDefault="001B0431">
      <w:pPr>
        <w:pStyle w:val="ListParagraph"/>
        <w:numPr>
          <w:ilvl w:val="0"/>
          <w:numId w:val="1"/>
        </w:numPr>
        <w:tabs>
          <w:tab w:val="left" w:pos="2647"/>
          <w:tab w:val="left" w:pos="2648"/>
        </w:tabs>
        <w:ind w:hanging="361"/>
        <w:rPr>
          <w:sz w:val="18"/>
        </w:rPr>
      </w:pPr>
      <w:r>
        <w:rPr>
          <w:w w:val="105"/>
          <w:sz w:val="18"/>
        </w:rPr>
        <w:t>CurrentAERMOD&amp;BPIPmodellingfiles,withfilemodificationdatesofOctober30,2020,</w:t>
      </w:r>
    </w:p>
    <w:p w:rsidR="00C74016" w:rsidRDefault="001B0431">
      <w:pPr>
        <w:pStyle w:val="BodyText"/>
        <w:spacing w:before="92"/>
        <w:ind w:left="2647"/>
      </w:pPr>
      <w:r>
        <w:rPr>
          <w:w w:val="105"/>
        </w:rPr>
        <w:t>prepared by Pinchin Ltd., “the model”.</w:t>
      </w:r>
    </w:p>
    <w:p w:rsidR="00C74016" w:rsidRDefault="00C74016">
      <w:pPr>
        <w:pStyle w:val="BodyText"/>
        <w:spacing w:before="4"/>
        <w:rPr>
          <w:sz w:val="25"/>
        </w:rPr>
      </w:pPr>
    </w:p>
    <w:p w:rsidR="00C74016" w:rsidRDefault="001B0431">
      <w:pPr>
        <w:pStyle w:val="BodyText"/>
        <w:ind w:left="1927"/>
      </w:pPr>
      <w:r>
        <w:rPr>
          <w:w w:val="105"/>
        </w:rPr>
        <w:t>In addition to the above documents, the following were also considered in RWDI’s peer review:</w:t>
      </w:r>
    </w:p>
    <w:p w:rsidR="00C74016" w:rsidRDefault="00C74016">
      <w:pPr>
        <w:pStyle w:val="BodyText"/>
        <w:spacing w:before="7"/>
        <w:rPr>
          <w:sz w:val="24"/>
        </w:rPr>
      </w:pPr>
    </w:p>
    <w:p w:rsidR="00C74016" w:rsidRDefault="001B0431">
      <w:pPr>
        <w:pStyle w:val="ListParagraph"/>
        <w:numPr>
          <w:ilvl w:val="0"/>
          <w:numId w:val="1"/>
        </w:numPr>
        <w:tabs>
          <w:tab w:val="left" w:pos="2647"/>
          <w:tab w:val="left" w:pos="2648"/>
        </w:tabs>
        <w:spacing w:before="0"/>
        <w:ind w:hanging="361"/>
        <w:rPr>
          <w:sz w:val="18"/>
        </w:rPr>
      </w:pPr>
      <w:r>
        <w:rPr>
          <w:w w:val="105"/>
          <w:sz w:val="18"/>
        </w:rPr>
        <w:t>OntarioRegulation419/05,LocalAirQuality.(Reg.419);</w:t>
      </w:r>
    </w:p>
    <w:p w:rsidR="00C74016" w:rsidRDefault="00C74016">
      <w:pPr>
        <w:pStyle w:val="BodyText"/>
        <w:spacing w:before="3"/>
        <w:rPr>
          <w:sz w:val="24"/>
        </w:rPr>
      </w:pPr>
    </w:p>
    <w:p w:rsidR="00C74016" w:rsidRDefault="001B0431">
      <w:pPr>
        <w:pStyle w:val="ListParagraph"/>
        <w:numPr>
          <w:ilvl w:val="0"/>
          <w:numId w:val="1"/>
        </w:numPr>
        <w:tabs>
          <w:tab w:val="left" w:pos="2647"/>
          <w:tab w:val="left" w:pos="2648"/>
        </w:tabs>
        <w:spacing w:before="0" w:line="340" w:lineRule="auto"/>
        <w:ind w:right="1010"/>
        <w:rPr>
          <w:sz w:val="18"/>
        </w:rPr>
      </w:pPr>
      <w:r>
        <w:rPr>
          <w:w w:val="105"/>
          <w:sz w:val="18"/>
        </w:rPr>
        <w:t>MECPGuidelineA-10:ProcedureforPreparinganEmissionSummaryandDispersion Modelling(ESDM)Report,version4.1,March2018.(GuidelineA10);</w:t>
      </w:r>
    </w:p>
    <w:p w:rsidR="00C74016" w:rsidRDefault="001B0431">
      <w:pPr>
        <w:pStyle w:val="ListParagraph"/>
        <w:numPr>
          <w:ilvl w:val="0"/>
          <w:numId w:val="1"/>
        </w:numPr>
        <w:tabs>
          <w:tab w:val="left" w:pos="2647"/>
          <w:tab w:val="left" w:pos="2648"/>
        </w:tabs>
        <w:spacing w:line="340" w:lineRule="auto"/>
        <w:ind w:right="1010"/>
        <w:rPr>
          <w:sz w:val="18"/>
        </w:rPr>
      </w:pPr>
      <w:r>
        <w:rPr>
          <w:w w:val="105"/>
          <w:sz w:val="18"/>
        </w:rPr>
        <w:t>MECPGuidelineA-11:ProcedureforPreparinganEmissionSummaryandDispersion Modelling(ESDM)Report,version3.0,February2017.(GuidelineA11);and,</w:t>
      </w:r>
    </w:p>
    <w:p w:rsidR="00C74016" w:rsidRDefault="001B0431">
      <w:pPr>
        <w:pStyle w:val="ListParagraph"/>
        <w:numPr>
          <w:ilvl w:val="0"/>
          <w:numId w:val="1"/>
        </w:numPr>
        <w:tabs>
          <w:tab w:val="left" w:pos="2647"/>
          <w:tab w:val="left" w:pos="2648"/>
        </w:tabs>
        <w:spacing w:before="195" w:line="343" w:lineRule="auto"/>
        <w:ind w:right="380"/>
        <w:rPr>
          <w:sz w:val="18"/>
        </w:rPr>
      </w:pPr>
      <w:r>
        <w:rPr>
          <w:w w:val="105"/>
          <w:sz w:val="18"/>
        </w:rPr>
        <w:t>Air Contaminants Benchmarks (ACB) List: Standards, Guidelines and Screening Levels for AssessingPointofImpingementConcentrationsofAirContaminants,version2.0,April2018. (ACBList)</w:t>
      </w:r>
    </w:p>
    <w:p w:rsidR="00C74016" w:rsidRDefault="001B0431">
      <w:pPr>
        <w:spacing w:before="102"/>
        <w:ind w:left="1927" w:right="1753"/>
        <w:rPr>
          <w:rFonts w:ascii="Tahoma"/>
          <w:sz w:val="11"/>
        </w:rPr>
      </w:pPr>
      <w:r>
        <w:rPr>
          <w:noProof/>
        </w:rPr>
        <w:drawing>
          <wp:anchor distT="0" distB="0" distL="0" distR="0" simplePos="0" relativeHeight="15728640" behindDoc="0" locked="0" layoutInCell="1" allowOverlap="1">
            <wp:simplePos x="0" y="0"/>
            <wp:positionH relativeFrom="page">
              <wp:posOffset>562341</wp:posOffset>
            </wp:positionH>
            <wp:positionV relativeFrom="paragraph">
              <wp:posOffset>-5100</wp:posOffset>
            </wp:positionV>
            <wp:extent cx="662227" cy="314597"/>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662227" cy="314597"/>
                    </a:xfrm>
                    <a:prstGeom prst="rect">
                      <a:avLst/>
                    </a:prstGeom>
                  </pic:spPr>
                </pic:pic>
              </a:graphicData>
            </a:graphic>
          </wp:anchor>
        </w:drawing>
      </w:r>
      <w:r w:rsidR="00851172">
        <w:rPr>
          <w:rFonts w:ascii="Tahoma"/>
          <w:w w:val="110"/>
          <w:sz w:val="11"/>
        </w:rPr>
        <w:t>\</w:t>
      </w:r>
      <w:r>
        <w:rPr>
          <w:rFonts w:ascii="Tahoma"/>
          <w:w w:val="110"/>
          <w:sz w:val="11"/>
        </w:rPr>
        <w:t>his document is intended for the sole use of the party to whom it is addressed and may contain information that is privileged and/or confidential. If you have received this in error, please notify us immediately. Accessible document format available upon</w:t>
      </w:r>
    </w:p>
    <w:p w:rsidR="00C74016" w:rsidRDefault="001B0431">
      <w:pPr>
        <w:tabs>
          <w:tab w:val="left" w:pos="9781"/>
        </w:tabs>
        <w:spacing w:line="206" w:lineRule="exact"/>
        <w:ind w:left="1927"/>
        <w:rPr>
          <w:rFonts w:ascii="Tahoma" w:hAnsi="Tahoma"/>
          <w:b/>
          <w:sz w:val="18"/>
        </w:rPr>
      </w:pPr>
      <w:r>
        <w:rPr>
          <w:rFonts w:ascii="Tahoma" w:hAnsi="Tahoma"/>
          <w:w w:val="110"/>
          <w:sz w:val="11"/>
        </w:rPr>
        <w:t>request.</w:t>
      </w:r>
      <w:r>
        <w:rPr>
          <w:rFonts w:ascii="Tahoma" w:hAnsi="Tahoma"/>
          <w:w w:val="110"/>
          <w:sz w:val="11"/>
          <w:vertAlign w:val="superscript"/>
        </w:rPr>
        <w:t>®</w:t>
      </w:r>
      <w:r>
        <w:rPr>
          <w:rFonts w:ascii="Tahoma" w:hAnsi="Tahoma"/>
          <w:w w:val="110"/>
          <w:sz w:val="11"/>
        </w:rPr>
        <w:t>RWDInameandlogoareregisteredtrademarksinCanadaandtheUnitedStatesofAmerica.</w:t>
      </w:r>
      <w:r>
        <w:rPr>
          <w:rFonts w:ascii="Tahoma" w:hAnsi="Tahoma"/>
          <w:w w:val="110"/>
          <w:sz w:val="11"/>
        </w:rPr>
        <w:tab/>
      </w:r>
      <w:r>
        <w:rPr>
          <w:rFonts w:ascii="Tahoma" w:hAnsi="Tahoma"/>
          <w:b/>
          <w:color w:val="005EB8"/>
          <w:spacing w:val="2"/>
          <w:w w:val="110"/>
          <w:position w:val="-5"/>
          <w:sz w:val="18"/>
        </w:rPr>
        <w:t>rwdi.com</w:t>
      </w:r>
    </w:p>
    <w:p w:rsidR="00C74016" w:rsidRDefault="00C74016">
      <w:pPr>
        <w:spacing w:line="206" w:lineRule="exact"/>
        <w:rPr>
          <w:rFonts w:ascii="Tahoma" w:hAnsi="Tahoma"/>
          <w:sz w:val="18"/>
        </w:rPr>
        <w:sectPr w:rsidR="00C74016">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880" w:right="700" w:bottom="280" w:left="780" w:header="833" w:footer="720" w:gutter="0"/>
          <w:pgNumType w:start="1"/>
          <w:cols w:space="720"/>
        </w:sectPr>
      </w:pPr>
    </w:p>
    <w:p w:rsidR="00C74016" w:rsidRDefault="00C74016">
      <w:pPr>
        <w:pStyle w:val="BodyText"/>
        <w:spacing w:before="5"/>
        <w:rPr>
          <w:rFonts w:ascii="Tahoma"/>
          <w:b/>
          <w:sz w:val="24"/>
        </w:rPr>
      </w:pPr>
    </w:p>
    <w:p w:rsidR="00C74016" w:rsidRDefault="001B0431">
      <w:pPr>
        <w:pStyle w:val="Heading1"/>
        <w:spacing w:before="103"/>
      </w:pPr>
      <w:r>
        <w:rPr>
          <w:color w:val="005EB8"/>
          <w:w w:val="115"/>
        </w:rPr>
        <w:t>KEY CONCERNS</w:t>
      </w:r>
    </w:p>
    <w:p w:rsidR="00C74016" w:rsidRDefault="001B0431">
      <w:pPr>
        <w:pStyle w:val="BodyText"/>
        <w:spacing w:before="373" w:line="348" w:lineRule="auto"/>
        <w:ind w:left="1927" w:right="452"/>
      </w:pPr>
      <w:r>
        <w:rPr>
          <w:w w:val="110"/>
        </w:rPr>
        <w:t>Processemissionsfromtheairtreatmentsystemarecalculatedusingtheidealgaslaw;theinitial emissionsarethenadjustedtotakeintoaccountthecontrolefficienciesofthethermaloxidizerand scrubber,asprovidedbytheequipmentmanufacturer.However,theESDMreportdoesnotinclude sufficientdetailtovalidatethattheemissionswerecalculatedcorrectlyusingthismethodology.</w:t>
      </w:r>
    </w:p>
    <w:p w:rsidR="00C74016" w:rsidRDefault="001B0431">
      <w:pPr>
        <w:pStyle w:val="BodyText"/>
        <w:spacing w:line="348" w:lineRule="auto"/>
        <w:ind w:left="1927" w:right="452"/>
      </w:pPr>
      <w:r>
        <w:rPr>
          <w:w w:val="105"/>
        </w:rPr>
        <w:t>Detailed sample calculations outlining how the initial emission rate was calculated (prior to the application of controls) should be provided. In particular, details regarding the volumetric displacement of nitrogen considered in the equation, as well as the number of reactors, are needed.</w:t>
      </w:r>
    </w:p>
    <w:p w:rsidR="00C74016" w:rsidRDefault="001B0431">
      <w:pPr>
        <w:pStyle w:val="BodyText"/>
        <w:spacing w:before="199" w:line="348" w:lineRule="auto"/>
        <w:ind w:left="1927" w:right="146"/>
      </w:pPr>
      <w:r>
        <w:rPr>
          <w:w w:val="110"/>
        </w:rPr>
        <w:t>Thedescriptionoftheemissioncalculationindicatesthatthenumberofreactorsisarequiredvariable intheequation;however,throughoutthereporttherearenumerousreferencestootherequipment and operations that are also ducted through the air treatment system, including material transfer operations, filtration, distillation, holding tanks, etc. Details of how the contribution from these sourceswereconsideredintheemissioncalculationisrequired.Ifnotallsourcesofemissionstothe treatmentsystemwereconsidered,theemissionsmaybeunderestimated.</w:t>
      </w:r>
    </w:p>
    <w:p w:rsidR="00C74016" w:rsidRDefault="001B0431">
      <w:pPr>
        <w:pStyle w:val="BodyText"/>
        <w:spacing w:before="201"/>
        <w:ind w:left="1927"/>
      </w:pPr>
      <w:r>
        <w:rPr>
          <w:w w:val="105"/>
        </w:rPr>
        <w:t>Emissions from “Specific Future Processing” were simply listed as “Provided by Entegris” and could not</w:t>
      </w:r>
    </w:p>
    <w:p w:rsidR="00C74016" w:rsidRDefault="001B0431">
      <w:pPr>
        <w:pStyle w:val="BodyText"/>
        <w:spacing w:before="93"/>
        <w:ind w:left="1927"/>
      </w:pPr>
      <w:r>
        <w:rPr>
          <w:w w:val="105"/>
        </w:rPr>
        <w:t>be validated. Detailed sample calculations and supporting information should be provided.</w:t>
      </w:r>
    </w:p>
    <w:p w:rsidR="00C74016" w:rsidRDefault="00C74016">
      <w:pPr>
        <w:pStyle w:val="BodyText"/>
        <w:spacing w:before="5"/>
        <w:rPr>
          <w:sz w:val="25"/>
        </w:rPr>
      </w:pPr>
    </w:p>
    <w:p w:rsidR="00C74016" w:rsidRDefault="001B0431">
      <w:pPr>
        <w:pStyle w:val="BodyText"/>
        <w:spacing w:line="348" w:lineRule="auto"/>
        <w:ind w:left="1927" w:right="271"/>
      </w:pPr>
      <w:r>
        <w:rPr>
          <w:w w:val="105"/>
        </w:rPr>
        <w:t>Emissions from by-products of combustion from the thermal oxidizer should have detailed sample calculations, including details on how the total aggregate emissions were calculated and the molecular weights used for conversion.</w:t>
      </w:r>
    </w:p>
    <w:p w:rsidR="00C74016" w:rsidRDefault="001B0431">
      <w:pPr>
        <w:pStyle w:val="BodyText"/>
        <w:spacing w:before="199" w:line="348" w:lineRule="auto"/>
        <w:ind w:left="1927" w:right="283"/>
      </w:pPr>
      <w:r>
        <w:rPr>
          <w:w w:val="110"/>
        </w:rPr>
        <w:t>Overall,thecalculationofprocessemissionsdoesnothavesufficientinformationprovidedtoallowus to understand details on the process or the calculations involved so we cannot agree that the conclusionsofthereportarevalid.</w:t>
      </w:r>
    </w:p>
    <w:p w:rsidR="00C74016" w:rsidRDefault="00C74016">
      <w:pPr>
        <w:pStyle w:val="BodyText"/>
        <w:spacing w:before="8"/>
        <w:rPr>
          <w:sz w:val="19"/>
        </w:rPr>
      </w:pPr>
    </w:p>
    <w:p w:rsidR="00C74016" w:rsidRDefault="001B0431">
      <w:pPr>
        <w:pStyle w:val="Heading1"/>
      </w:pPr>
      <w:r>
        <w:rPr>
          <w:color w:val="005EB8"/>
          <w:w w:val="110"/>
        </w:rPr>
        <w:t>ADDITIONAL FINDINGS</w:t>
      </w:r>
    </w:p>
    <w:p w:rsidR="00C74016" w:rsidRDefault="001B0431">
      <w:pPr>
        <w:pStyle w:val="BodyText"/>
        <w:spacing w:before="370"/>
        <w:ind w:left="1927"/>
      </w:pPr>
      <w:r>
        <w:rPr>
          <w:w w:val="110"/>
        </w:rPr>
        <w:t>In addition, the following items are more minor in nature, but they should be clarified or confirmed.</w:t>
      </w:r>
    </w:p>
    <w:p w:rsidR="00C74016" w:rsidRDefault="00C74016">
      <w:pPr>
        <w:pStyle w:val="BodyText"/>
        <w:spacing w:before="7"/>
        <w:rPr>
          <w:sz w:val="24"/>
        </w:rPr>
      </w:pPr>
    </w:p>
    <w:p w:rsidR="00C74016" w:rsidRDefault="001B0431">
      <w:pPr>
        <w:pStyle w:val="ListParagraph"/>
        <w:numPr>
          <w:ilvl w:val="0"/>
          <w:numId w:val="1"/>
        </w:numPr>
        <w:tabs>
          <w:tab w:val="left" w:pos="2647"/>
          <w:tab w:val="left" w:pos="2648"/>
        </w:tabs>
        <w:spacing w:before="0" w:line="343" w:lineRule="auto"/>
        <w:ind w:right="423"/>
        <w:rPr>
          <w:sz w:val="18"/>
        </w:rPr>
      </w:pPr>
      <w:r>
        <w:rPr>
          <w:w w:val="105"/>
          <w:sz w:val="18"/>
        </w:rPr>
        <w:t>Maintenance welding is listed in Table A1 as an insignificant source; however, the required supportinginformationtovalidatethisassessment(aslistedinTableB-3BofGuidelineA10) was notprovided;</w:t>
      </w:r>
    </w:p>
    <w:p w:rsidR="00C74016" w:rsidRDefault="001B0431">
      <w:pPr>
        <w:pStyle w:val="ListParagraph"/>
        <w:numPr>
          <w:ilvl w:val="0"/>
          <w:numId w:val="1"/>
        </w:numPr>
        <w:tabs>
          <w:tab w:val="left" w:pos="2647"/>
          <w:tab w:val="left" w:pos="2648"/>
        </w:tabs>
        <w:spacing w:line="343" w:lineRule="auto"/>
        <w:ind w:right="635"/>
        <w:rPr>
          <w:sz w:val="18"/>
        </w:rPr>
      </w:pPr>
      <w:r>
        <w:rPr>
          <w:w w:val="105"/>
          <w:sz w:val="18"/>
        </w:rPr>
        <w:t>TheFitzmillGrindingMillislistedinTableA1asaninsignificantsource;however,grinding operations would be expected to emit particulate matter. Further detail supporting this classification should beprovided;</w:t>
      </w:r>
    </w:p>
    <w:p w:rsidR="00C74016" w:rsidRDefault="00C74016">
      <w:pPr>
        <w:spacing w:line="343" w:lineRule="auto"/>
        <w:rPr>
          <w:sz w:val="18"/>
        </w:rPr>
        <w:sectPr w:rsidR="00C74016">
          <w:headerReference w:type="default" r:id="rId16"/>
          <w:footerReference w:type="default" r:id="rId17"/>
          <w:pgSz w:w="12240" w:h="15840"/>
          <w:pgMar w:top="1880" w:right="700" w:bottom="1240" w:left="780" w:header="833" w:footer="1049" w:gutter="0"/>
          <w:pgNumType w:start="2"/>
          <w:cols w:space="720"/>
        </w:sectPr>
      </w:pPr>
    </w:p>
    <w:p w:rsidR="00C74016" w:rsidRDefault="00C74016">
      <w:pPr>
        <w:pStyle w:val="BodyText"/>
        <w:rPr>
          <w:sz w:val="20"/>
        </w:rPr>
      </w:pPr>
    </w:p>
    <w:p w:rsidR="00C74016" w:rsidRDefault="00C74016">
      <w:pPr>
        <w:pStyle w:val="BodyText"/>
        <w:spacing w:before="1"/>
        <w:rPr>
          <w:sz w:val="20"/>
        </w:rPr>
      </w:pPr>
    </w:p>
    <w:p w:rsidR="00C74016" w:rsidRDefault="001B0431">
      <w:pPr>
        <w:pStyle w:val="ListParagraph"/>
        <w:numPr>
          <w:ilvl w:val="0"/>
          <w:numId w:val="1"/>
        </w:numPr>
        <w:tabs>
          <w:tab w:val="left" w:pos="2647"/>
          <w:tab w:val="left" w:pos="2648"/>
        </w:tabs>
        <w:spacing w:before="0" w:line="340" w:lineRule="auto"/>
        <w:ind w:right="359"/>
        <w:rPr>
          <w:sz w:val="18"/>
        </w:rPr>
      </w:pPr>
      <w:r>
        <w:rPr>
          <w:w w:val="110"/>
          <w:sz w:val="18"/>
        </w:rPr>
        <w:t>TherearethreeidenticalstackslocatedontherooftopinthelocationindicatedforBoilerB1. Pleaseconfirmthatonlyoneboilerispresent;</w:t>
      </w:r>
    </w:p>
    <w:p w:rsidR="00C74016" w:rsidRDefault="001B0431">
      <w:pPr>
        <w:pStyle w:val="ListParagraph"/>
        <w:numPr>
          <w:ilvl w:val="0"/>
          <w:numId w:val="1"/>
        </w:numPr>
        <w:tabs>
          <w:tab w:val="left" w:pos="2647"/>
          <w:tab w:val="left" w:pos="2648"/>
        </w:tabs>
        <w:spacing w:line="343" w:lineRule="auto"/>
        <w:ind w:right="416"/>
        <w:rPr>
          <w:sz w:val="18"/>
        </w:rPr>
      </w:pPr>
      <w:r>
        <w:rPr>
          <w:w w:val="110"/>
          <w:sz w:val="18"/>
        </w:rPr>
        <w:t>Naturalgasemergencygeneratorforfirepumpemissionswerecalculatedincorrectly,using output rather than fuel input, as required by the emission factor used. The emission calculation should beupdated;</w:t>
      </w:r>
    </w:p>
    <w:p w:rsidR="00C74016" w:rsidRDefault="001B0431">
      <w:pPr>
        <w:pStyle w:val="ListParagraph"/>
        <w:numPr>
          <w:ilvl w:val="0"/>
          <w:numId w:val="1"/>
        </w:numPr>
        <w:tabs>
          <w:tab w:val="left" w:pos="2647"/>
          <w:tab w:val="left" w:pos="2648"/>
        </w:tabs>
        <w:spacing w:before="195" w:line="343" w:lineRule="auto"/>
        <w:ind w:right="621"/>
        <w:rPr>
          <w:sz w:val="18"/>
        </w:rPr>
      </w:pPr>
      <w:r>
        <w:rPr>
          <w:w w:val="105"/>
          <w:sz w:val="18"/>
        </w:rPr>
        <w:t>Natural gas combustion emissions from the thermal oxidizer were calculated based on a maximum heat input of 1.4 million BTU/hr; equipment specifications indicate a maximum capacity of 1.6 million BTU/hr. The emission calculation should beupdated;</w:t>
      </w:r>
    </w:p>
    <w:p w:rsidR="00C74016" w:rsidRDefault="001B0431">
      <w:pPr>
        <w:pStyle w:val="ListParagraph"/>
        <w:numPr>
          <w:ilvl w:val="0"/>
          <w:numId w:val="1"/>
        </w:numPr>
        <w:tabs>
          <w:tab w:val="left" w:pos="2647"/>
          <w:tab w:val="left" w:pos="2648"/>
        </w:tabs>
        <w:spacing w:line="345" w:lineRule="auto"/>
        <w:ind w:right="283"/>
        <w:rPr>
          <w:sz w:val="18"/>
        </w:rPr>
      </w:pPr>
      <w:r>
        <w:rPr>
          <w:w w:val="110"/>
          <w:sz w:val="18"/>
        </w:rPr>
        <w:t>ExhaustsPE_1toPE_3arestatedtocollectfugitiveemissionsfromthereactionandfiltration vesselsinthelaboratoryroomoperations.Thereportlaterstatesthatallreactionvesselsare withinaclosedsystem.Iffugitiveemissionsareexpectedfromthesesources,theyshouldbe quantified;otherwisethewordingshouldbeclarified;</w:t>
      </w:r>
    </w:p>
    <w:p w:rsidR="00C74016" w:rsidRDefault="001B0431">
      <w:pPr>
        <w:pStyle w:val="ListParagraph"/>
        <w:numPr>
          <w:ilvl w:val="0"/>
          <w:numId w:val="1"/>
        </w:numPr>
        <w:tabs>
          <w:tab w:val="left" w:pos="2647"/>
          <w:tab w:val="left" w:pos="2648"/>
        </w:tabs>
        <w:spacing w:before="188" w:line="345" w:lineRule="auto"/>
        <w:ind w:right="362"/>
        <w:rPr>
          <w:sz w:val="18"/>
        </w:rPr>
      </w:pPr>
      <w:r>
        <w:rPr>
          <w:w w:val="105"/>
          <w:sz w:val="18"/>
        </w:rPr>
        <w:t>The calculation of cleaning emissions were generally based on the capacity of the largest reactor vessel in a given area. However, some areas have equipment with larger capacities, such as holding tanks. Confirmation should be provided that the most conservative cleaning scenariohasbeenassessedortheemissioncalculationsshouldbeupdated;</w:t>
      </w:r>
    </w:p>
    <w:p w:rsidR="00C74016" w:rsidRDefault="001B0431">
      <w:pPr>
        <w:pStyle w:val="ListParagraph"/>
        <w:numPr>
          <w:ilvl w:val="0"/>
          <w:numId w:val="1"/>
        </w:numPr>
        <w:tabs>
          <w:tab w:val="left" w:pos="2647"/>
          <w:tab w:val="left" w:pos="2648"/>
        </w:tabs>
        <w:spacing w:before="190" w:line="343" w:lineRule="auto"/>
        <w:ind w:right="488"/>
        <w:rPr>
          <w:sz w:val="18"/>
        </w:rPr>
      </w:pPr>
      <w:r>
        <w:rPr>
          <w:w w:val="105"/>
          <w:sz w:val="18"/>
        </w:rPr>
        <w:t>The dispersion modelling includes one small penthouse on the western side of the building that is not shown in Figure B2 or B3 of the ESDM and is also not visible on available aerial images of the facility. This should beupdated;</w:t>
      </w:r>
    </w:p>
    <w:p w:rsidR="00C74016" w:rsidRDefault="001B0431">
      <w:pPr>
        <w:pStyle w:val="ListParagraph"/>
        <w:numPr>
          <w:ilvl w:val="0"/>
          <w:numId w:val="1"/>
        </w:numPr>
        <w:tabs>
          <w:tab w:val="left" w:pos="2647"/>
          <w:tab w:val="left" w:pos="2648"/>
        </w:tabs>
        <w:spacing w:line="340" w:lineRule="auto"/>
        <w:ind w:right="462"/>
        <w:rPr>
          <w:sz w:val="18"/>
        </w:rPr>
      </w:pPr>
      <w:r>
        <w:rPr>
          <w:w w:val="105"/>
          <w:sz w:val="18"/>
        </w:rPr>
        <w:t>In the dispersion model, the base heights of the sources vary by up to 3 meters. The model shouldbeupdatedwithconsistentbaseheights;and,</w:t>
      </w:r>
    </w:p>
    <w:p w:rsidR="00C74016" w:rsidRDefault="001B0431">
      <w:pPr>
        <w:pStyle w:val="ListParagraph"/>
        <w:numPr>
          <w:ilvl w:val="0"/>
          <w:numId w:val="1"/>
        </w:numPr>
        <w:tabs>
          <w:tab w:val="left" w:pos="2647"/>
          <w:tab w:val="left" w:pos="2648"/>
        </w:tabs>
        <w:spacing w:line="345" w:lineRule="auto"/>
        <w:ind w:right="339"/>
        <w:rPr>
          <w:sz w:val="18"/>
        </w:rPr>
      </w:pPr>
      <w:r>
        <w:rPr>
          <w:w w:val="110"/>
          <w:sz w:val="18"/>
        </w:rPr>
        <w:t>TheESDMreportincludedcontaminantswithoutACBlistbenchmarksthathadpredicted concentrationsgreaterthanthedeminimisconcentration,aswellasonecontaminantwitha predicted concentration about its B2 benchmark. These contaminants were correctly submitted to the MECP for review, but no documentation has been provided to indicate whethertheMECPacceptedtheselevels.Itisourunderstandingthatthisfileisstillunder review at theMECP.</w:t>
      </w:r>
    </w:p>
    <w:p w:rsidR="00C74016" w:rsidRDefault="00C74016">
      <w:pPr>
        <w:spacing w:line="345" w:lineRule="auto"/>
        <w:rPr>
          <w:sz w:val="18"/>
        </w:rPr>
        <w:sectPr w:rsidR="00C74016">
          <w:pgSz w:w="12240" w:h="15840"/>
          <w:pgMar w:top="1880" w:right="700" w:bottom="1240" w:left="780" w:header="833" w:footer="1049" w:gutter="0"/>
          <w:cols w:space="720"/>
        </w:sectPr>
      </w:pPr>
    </w:p>
    <w:p w:rsidR="00C74016" w:rsidRDefault="00C74016">
      <w:pPr>
        <w:pStyle w:val="BodyText"/>
        <w:spacing w:before="7"/>
        <w:rPr>
          <w:sz w:val="25"/>
        </w:rPr>
      </w:pPr>
    </w:p>
    <w:p w:rsidR="00C74016" w:rsidRDefault="001B0431">
      <w:pPr>
        <w:pStyle w:val="Heading1"/>
        <w:spacing w:before="104"/>
      </w:pPr>
      <w:r>
        <w:rPr>
          <w:color w:val="005EB8"/>
          <w:w w:val="115"/>
        </w:rPr>
        <w:t>CONCLUSIONS</w:t>
      </w:r>
    </w:p>
    <w:p w:rsidR="00C74016" w:rsidRDefault="001B0431">
      <w:pPr>
        <w:pStyle w:val="BodyText"/>
        <w:spacing w:before="372" w:line="348" w:lineRule="auto"/>
        <w:ind w:left="1927" w:right="283"/>
      </w:pPr>
      <w:r>
        <w:rPr>
          <w:w w:val="105"/>
        </w:rPr>
        <w:t>RWDI reviewed the ESDM report and associated dispersion modelling to determine whether the information provided is complete and prepared to current MECP and industry standards. In general, the approach followed current MECP and industry standards; however, there are several areas where more detail or revisions are required before a formal conclusion can be reached.</w:t>
      </w:r>
    </w:p>
    <w:p w:rsidR="00C74016" w:rsidRDefault="001B0431">
      <w:pPr>
        <w:pStyle w:val="BodyText"/>
        <w:spacing w:before="199"/>
        <w:ind w:left="1927"/>
      </w:pPr>
      <w:r>
        <w:rPr>
          <w:w w:val="105"/>
        </w:rPr>
        <w:t>Yours truly,</w:t>
      </w:r>
    </w:p>
    <w:p w:rsidR="00C74016" w:rsidRDefault="00C74016">
      <w:pPr>
        <w:pStyle w:val="BodyText"/>
        <w:spacing w:before="7"/>
        <w:rPr>
          <w:sz w:val="25"/>
        </w:rPr>
      </w:pPr>
    </w:p>
    <w:p w:rsidR="00C74016" w:rsidRDefault="001B0431">
      <w:pPr>
        <w:pStyle w:val="Heading2"/>
        <w:ind w:left="1927"/>
      </w:pPr>
      <w:r>
        <w:rPr>
          <w:noProof/>
        </w:rPr>
        <w:drawing>
          <wp:anchor distT="0" distB="0" distL="0" distR="0" simplePos="0" relativeHeight="251658240" behindDoc="0" locked="0" layoutInCell="1" allowOverlap="1">
            <wp:simplePos x="0" y="0"/>
            <wp:positionH relativeFrom="page">
              <wp:posOffset>1790322</wp:posOffset>
            </wp:positionH>
            <wp:positionV relativeFrom="paragraph">
              <wp:posOffset>177651</wp:posOffset>
            </wp:positionV>
            <wp:extent cx="2196919" cy="361188"/>
            <wp:effectExtent l="0" t="0" r="0" b="0"/>
            <wp:wrapTopAndBottom/>
            <wp:docPr id="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jpeg"/>
                    <pic:cNvPicPr/>
                  </pic:nvPicPr>
                  <pic:blipFill>
                    <a:blip r:embed="rId18" cstate="print"/>
                    <a:stretch>
                      <a:fillRect/>
                    </a:stretch>
                  </pic:blipFill>
                  <pic:spPr>
                    <a:xfrm>
                      <a:off x="0" y="0"/>
                      <a:ext cx="2196919" cy="361188"/>
                    </a:xfrm>
                    <a:prstGeom prst="rect">
                      <a:avLst/>
                    </a:prstGeom>
                  </pic:spPr>
                </pic:pic>
              </a:graphicData>
            </a:graphic>
          </wp:anchor>
        </w:drawing>
      </w:r>
      <w:r>
        <w:rPr>
          <w:w w:val="105"/>
        </w:rPr>
        <w:t>RWDI AIR Inc.</w:t>
      </w:r>
    </w:p>
    <w:p w:rsidR="00C74016" w:rsidRDefault="001B0431">
      <w:pPr>
        <w:pStyle w:val="BodyText"/>
        <w:spacing w:before="122"/>
        <w:ind w:left="1927"/>
      </w:pPr>
      <w:r>
        <w:t>Melissa Annett, d.E.T.</w:t>
      </w:r>
    </w:p>
    <w:p w:rsidR="00C74016" w:rsidRDefault="001B0431">
      <w:pPr>
        <w:pStyle w:val="BodyText"/>
        <w:spacing w:before="93"/>
        <w:ind w:left="1927"/>
      </w:pPr>
      <w:r>
        <w:rPr>
          <w:noProof/>
        </w:rPr>
        <w:drawing>
          <wp:anchor distT="0" distB="0" distL="0" distR="0" simplePos="0" relativeHeight="487493632" behindDoc="1" locked="0" layoutInCell="1" allowOverlap="1">
            <wp:simplePos x="0" y="0"/>
            <wp:positionH relativeFrom="page">
              <wp:posOffset>1774306</wp:posOffset>
            </wp:positionH>
            <wp:positionV relativeFrom="paragraph">
              <wp:posOffset>209047</wp:posOffset>
            </wp:positionV>
            <wp:extent cx="1481796" cy="560917"/>
            <wp:effectExtent l="0" t="0" r="0" b="0"/>
            <wp:wrapNone/>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19" cstate="print"/>
                    <a:stretch>
                      <a:fillRect/>
                    </a:stretch>
                  </pic:blipFill>
                  <pic:spPr>
                    <a:xfrm>
                      <a:off x="0" y="0"/>
                      <a:ext cx="1481796" cy="560917"/>
                    </a:xfrm>
                    <a:prstGeom prst="rect">
                      <a:avLst/>
                    </a:prstGeom>
                  </pic:spPr>
                </pic:pic>
              </a:graphicData>
            </a:graphic>
          </wp:anchor>
        </w:drawing>
      </w:r>
      <w:r>
        <w:rPr>
          <w:w w:val="105"/>
        </w:rPr>
        <w:t>Senior Project Manager, Principal</w:t>
      </w:r>
    </w:p>
    <w:p w:rsidR="00C74016" w:rsidRDefault="00C74016">
      <w:pPr>
        <w:pStyle w:val="BodyText"/>
        <w:rPr>
          <w:sz w:val="24"/>
        </w:rPr>
      </w:pPr>
    </w:p>
    <w:p w:rsidR="00C74016" w:rsidRDefault="00C74016">
      <w:pPr>
        <w:pStyle w:val="BodyText"/>
        <w:rPr>
          <w:sz w:val="24"/>
        </w:rPr>
      </w:pPr>
    </w:p>
    <w:p w:rsidR="00C74016" w:rsidRDefault="00C74016">
      <w:pPr>
        <w:pStyle w:val="BodyText"/>
        <w:rPr>
          <w:sz w:val="21"/>
        </w:rPr>
      </w:pPr>
    </w:p>
    <w:p w:rsidR="00C74016" w:rsidRDefault="001B0431">
      <w:pPr>
        <w:pStyle w:val="BodyText"/>
        <w:ind w:left="1927"/>
      </w:pPr>
      <w:r>
        <w:t>Brian Sulley, B.A.Sc., P.Eng.</w:t>
      </w:r>
    </w:p>
    <w:p w:rsidR="00C74016" w:rsidRDefault="001B0431">
      <w:pPr>
        <w:pStyle w:val="BodyText"/>
        <w:spacing w:before="93"/>
        <w:ind w:left="1927"/>
      </w:pPr>
      <w:r>
        <w:rPr>
          <w:noProof/>
        </w:rPr>
        <w:drawing>
          <wp:anchor distT="0" distB="0" distL="0" distR="0" simplePos="0" relativeHeight="487493120" behindDoc="1" locked="0" layoutInCell="1" allowOverlap="1">
            <wp:simplePos x="0" y="0"/>
            <wp:positionH relativeFrom="page">
              <wp:posOffset>1684343</wp:posOffset>
            </wp:positionH>
            <wp:positionV relativeFrom="paragraph">
              <wp:posOffset>319175</wp:posOffset>
            </wp:positionV>
            <wp:extent cx="2213274" cy="541748"/>
            <wp:effectExtent l="0" t="0" r="0" b="0"/>
            <wp:wrapNone/>
            <wp:docPr id="1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png"/>
                    <pic:cNvPicPr/>
                  </pic:nvPicPr>
                  <pic:blipFill>
                    <a:blip r:embed="rId20" cstate="print"/>
                    <a:stretch>
                      <a:fillRect/>
                    </a:stretch>
                  </pic:blipFill>
                  <pic:spPr>
                    <a:xfrm>
                      <a:off x="0" y="0"/>
                      <a:ext cx="2213274" cy="541748"/>
                    </a:xfrm>
                    <a:prstGeom prst="rect">
                      <a:avLst/>
                    </a:prstGeom>
                  </pic:spPr>
                </pic:pic>
              </a:graphicData>
            </a:graphic>
          </wp:anchor>
        </w:drawing>
      </w:r>
      <w:r>
        <w:rPr>
          <w:w w:val="105"/>
        </w:rPr>
        <w:t>Technical Director – Air Quality, Principal</w:t>
      </w:r>
    </w:p>
    <w:p w:rsidR="00C74016" w:rsidRDefault="00C74016">
      <w:pPr>
        <w:pStyle w:val="BodyText"/>
        <w:rPr>
          <w:sz w:val="24"/>
        </w:rPr>
      </w:pPr>
    </w:p>
    <w:p w:rsidR="00C74016" w:rsidRDefault="00C74016">
      <w:pPr>
        <w:pStyle w:val="BodyText"/>
        <w:rPr>
          <w:sz w:val="24"/>
        </w:rPr>
      </w:pPr>
    </w:p>
    <w:p w:rsidR="00C74016" w:rsidRDefault="00C74016">
      <w:pPr>
        <w:pStyle w:val="BodyText"/>
        <w:spacing w:before="7"/>
        <w:rPr>
          <w:sz w:val="29"/>
        </w:rPr>
      </w:pPr>
    </w:p>
    <w:p w:rsidR="00C74016" w:rsidRDefault="001B0431">
      <w:pPr>
        <w:pStyle w:val="BodyText"/>
        <w:ind w:left="1927"/>
      </w:pPr>
      <w:r>
        <w:t>Sarah Pellatt, B.Sc.</w:t>
      </w:r>
    </w:p>
    <w:p w:rsidR="00C74016" w:rsidRDefault="001B0431">
      <w:pPr>
        <w:pStyle w:val="BodyText"/>
        <w:spacing w:before="93" w:line="580" w:lineRule="auto"/>
        <w:ind w:left="1927" w:right="5050"/>
      </w:pPr>
      <w:r>
        <w:rPr>
          <w:w w:val="105"/>
        </w:rPr>
        <w:t>Senior Air Quality Scientist MEA/BGS/SJP/kta</w:t>
      </w:r>
    </w:p>
    <w:sectPr w:rsidR="00C74016" w:rsidSect="000B7949">
      <w:pgSz w:w="12240" w:h="15840"/>
      <w:pgMar w:top="1880" w:right="700" w:bottom="1240" w:left="780" w:header="833" w:footer="104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542B" w:rsidRDefault="003A542B">
      <w:r>
        <w:separator/>
      </w:r>
    </w:p>
  </w:endnote>
  <w:endnote w:type="continuationSeparator" w:id="1">
    <w:p w:rsidR="003A542B" w:rsidRDefault="003A542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D1E" w:rsidRDefault="00830D1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D1E" w:rsidRDefault="00830D1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D1E" w:rsidRDefault="00830D1E">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016" w:rsidRDefault="000B7949">
    <w:pPr>
      <w:pStyle w:val="BodyText"/>
      <w:spacing w:line="14" w:lineRule="auto"/>
      <w:rPr>
        <w:sz w:val="20"/>
      </w:rPr>
    </w:pPr>
    <w:r w:rsidRPr="000B7949">
      <w:rPr>
        <w:noProof/>
      </w:rPr>
      <w:pict>
        <v:shapetype id="_x0000_t202" coordsize="21600,21600" o:spt="202" path="m,l,21600r21600,l21600,xe">
          <v:stroke joinstyle="miter"/>
          <v:path gradientshapeok="t" o:connecttype="rect"/>
        </v:shapetype>
        <v:shape id="Text Box 1" o:spid="_x0000_s1030" type="#_x0000_t202" style="position:absolute;margin-left:536.8pt;margin-top:728.55pt;width:32.9pt;height:14.3pt;z-index:-15821312;visibility:visible;mso-position-horizontal-relative:page;mso-position-vertical-relative:page" filled="f" stroked="f">
          <v:path arrowok="t"/>
          <v:textbox inset="0,0,0,0">
            <w:txbxContent>
              <w:p w:rsidR="00C74016" w:rsidRDefault="001B0431">
                <w:pPr>
                  <w:spacing w:before="43"/>
                  <w:ind w:left="20"/>
                  <w:rPr>
                    <w:b/>
                    <w:sz w:val="18"/>
                  </w:rPr>
                </w:pPr>
                <w:r>
                  <w:rPr>
                    <w:b/>
                    <w:sz w:val="18"/>
                  </w:rPr>
                  <w:t xml:space="preserve">Page </w:t>
                </w:r>
                <w:r w:rsidR="000B7949">
                  <w:fldChar w:fldCharType="begin"/>
                </w:r>
                <w:r>
                  <w:rPr>
                    <w:b/>
                    <w:sz w:val="18"/>
                  </w:rPr>
                  <w:instrText xml:space="preserve"> PAGE </w:instrText>
                </w:r>
                <w:r w:rsidR="000B7949">
                  <w:fldChar w:fldCharType="separate"/>
                </w:r>
                <w:r w:rsidR="00CC1141">
                  <w:rPr>
                    <w:b/>
                    <w:noProof/>
                    <w:sz w:val="18"/>
                  </w:rPr>
                  <w:t>4</w:t>
                </w:r>
                <w:r w:rsidR="000B7949">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542B" w:rsidRDefault="003A542B">
      <w:r>
        <w:separator/>
      </w:r>
    </w:p>
  </w:footnote>
  <w:footnote w:type="continuationSeparator" w:id="1">
    <w:p w:rsidR="003A542B" w:rsidRDefault="003A54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D1E" w:rsidRDefault="00830D1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016" w:rsidRDefault="001B0431">
    <w:pPr>
      <w:pStyle w:val="BodyText"/>
      <w:spacing w:line="14" w:lineRule="auto"/>
      <w:rPr>
        <w:sz w:val="20"/>
      </w:rPr>
    </w:pPr>
    <w:r>
      <w:rPr>
        <w:noProof/>
      </w:rPr>
      <w:drawing>
        <wp:anchor distT="0" distB="0" distL="0" distR="0" simplePos="0" relativeHeight="487492096" behindDoc="1" locked="0" layoutInCell="1" allowOverlap="1">
          <wp:simplePos x="0" y="0"/>
          <wp:positionH relativeFrom="page">
            <wp:posOffset>529156</wp:posOffset>
          </wp:positionH>
          <wp:positionV relativeFrom="page">
            <wp:posOffset>529156</wp:posOffset>
          </wp:positionV>
          <wp:extent cx="667863" cy="66786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67863" cy="667863"/>
                  </a:xfrm>
                  <a:prstGeom prst="rect">
                    <a:avLst/>
                  </a:prstGeom>
                </pic:spPr>
              </pic:pic>
            </a:graphicData>
          </a:graphic>
        </wp:anchor>
      </w:drawing>
    </w:r>
    <w:r w:rsidR="000B7949" w:rsidRPr="000B7949">
      <w:rPr>
        <w:noProof/>
      </w:rPr>
      <w:pict>
        <v:shapetype id="_x0000_t202" coordsize="21600,21600" o:spt="202" path="m,l,21600r21600,l21600,xe">
          <v:stroke joinstyle="miter"/>
          <v:path gradientshapeok="t" o:connecttype="rect"/>
        </v:shapetype>
        <v:shape id="Text Box 5" o:spid="_x0000_s1026" type="#_x0000_t202" style="position:absolute;margin-left:134.4pt;margin-top:42.75pt;width:93.3pt;height:36.8pt;z-index:-1582387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" filled="f" stroked="f">
          <v:path arrowok="t"/>
          <v:textbox inset="0,0,0,0">
            <w:txbxContent>
              <w:p w:rsidR="00C74016" w:rsidRDefault="001B0431">
                <w:pPr>
                  <w:pStyle w:val="BodyText"/>
                  <w:spacing w:before="19" w:line="264" w:lineRule="auto"/>
                  <w:ind w:left="20" w:right="16"/>
                  <w:rPr>
                    <w:rFonts w:ascii="Tahoma"/>
                  </w:rPr>
                </w:pPr>
                <w:r>
                  <w:rPr>
                    <w:rFonts w:ascii="Tahoma"/>
                    <w:w w:val="115"/>
                  </w:rPr>
                  <w:t>600 Southgate</w:t>
                </w:r>
                <w:r>
                  <w:rPr>
                    <w:rFonts w:ascii="Tahoma"/>
                    <w:spacing w:val="-4"/>
                    <w:w w:val="115"/>
                  </w:rPr>
                  <w:t xml:space="preserve">Drive </w:t>
                </w:r>
                <w:r>
                  <w:rPr>
                    <w:rFonts w:ascii="Tahoma"/>
                    <w:w w:val="115"/>
                  </w:rPr>
                  <w:t>Guelph ON Canada N1G4P6</w:t>
                </w:r>
              </w:p>
            </w:txbxContent>
          </v:textbox>
          <w10:wrap anchorx="page" anchory="page"/>
        </v:shape>
      </w:pict>
    </w:r>
    <w:r w:rsidR="000B7949" w:rsidRPr="000B7949">
      <w:rPr>
        <w:noProof/>
      </w:rPr>
      <w:pict>
        <v:shape id="Text Box 4" o:spid="_x0000_s1027" type="#_x0000_t202" style="position:absolute;margin-left:287.4pt;margin-top:42.75pt;width:32.35pt;height:36.8pt;z-index:-1582336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" filled="f" stroked="f">
          <v:path arrowok="t"/>
          <v:textbox inset="0,0,0,0">
            <w:txbxContent>
              <w:p w:rsidR="00C74016" w:rsidRDefault="001B0431">
                <w:pPr>
                  <w:pStyle w:val="BodyText"/>
                  <w:spacing w:before="21" w:line="264" w:lineRule="auto"/>
                  <w:ind w:left="20" w:right="282"/>
                  <w:rPr>
                    <w:rFonts w:ascii="Tahoma"/>
                  </w:rPr>
                </w:pPr>
                <w:r>
                  <w:rPr>
                    <w:rFonts w:ascii="Tahoma"/>
                  </w:rPr>
                  <w:t xml:space="preserve">Tel: </w:t>
                </w:r>
                <w:r>
                  <w:rPr>
                    <w:rFonts w:ascii="Tahoma"/>
                    <w:w w:val="95"/>
                  </w:rPr>
                  <w:t>Fax:</w:t>
                </w:r>
              </w:p>
              <w:p w:rsidR="00C74016" w:rsidRDefault="001B0431">
                <w:pPr>
                  <w:pStyle w:val="BodyText"/>
                  <w:spacing w:before="2"/>
                  <w:ind w:left="20"/>
                  <w:rPr>
                    <w:rFonts w:ascii="Tahoma"/>
                  </w:rPr>
                </w:pPr>
                <w:r>
                  <w:rPr>
                    <w:rFonts w:ascii="Tahoma"/>
                    <w:w w:val="105"/>
                  </w:rPr>
                  <w:t>E-mail:</w:t>
                </w:r>
              </w:p>
            </w:txbxContent>
          </v:textbox>
          <w10:wrap anchorx="page" anchory="page"/>
        </v:shape>
      </w:pict>
    </w:r>
    <w:r w:rsidR="000B7949" w:rsidRPr="000B7949">
      <w:rPr>
        <w:noProof/>
      </w:rPr>
      <w:pict>
        <v:shape id="Text Box 3" o:spid="_x0000_s1028" type="#_x0000_t202" style="position:absolute;margin-left:323.45pt;margin-top:42.75pt;width:91.7pt;height:36.8pt;z-index:-15822848;visibility:visible;mso-position-horizontal-relative:page;mso-position-vertical-relative:page" filled="f" stroked="f">
          <v:path arrowok="t"/>
          <v:textbox inset="0,0,0,0">
            <w:txbxContent>
              <w:p w:rsidR="00C74016" w:rsidRDefault="001B0431">
                <w:pPr>
                  <w:pStyle w:val="BodyText"/>
                  <w:spacing w:before="21"/>
                  <w:ind w:left="20"/>
                  <w:rPr>
                    <w:rFonts w:ascii="Tahoma"/>
                  </w:rPr>
                </w:pPr>
                <w:r>
                  <w:rPr>
                    <w:rFonts w:ascii="Tahoma"/>
                    <w:w w:val="95"/>
                  </w:rPr>
                  <w:t>+1.519.823.1311</w:t>
                </w:r>
              </w:p>
              <w:p w:rsidR="00C74016" w:rsidRDefault="001B0431">
                <w:pPr>
                  <w:pStyle w:val="BodyText"/>
                  <w:spacing w:before="22"/>
                  <w:ind w:left="20"/>
                  <w:rPr>
                    <w:rFonts w:ascii="Tahoma"/>
                  </w:rPr>
                </w:pPr>
                <w:r>
                  <w:rPr>
                    <w:rFonts w:ascii="Tahoma"/>
                    <w:w w:val="95"/>
                  </w:rPr>
                  <w:t>+1.519.823.1316</w:t>
                </w:r>
              </w:p>
              <w:p w:rsidR="00C74016" w:rsidRDefault="000B7949">
                <w:pPr>
                  <w:pStyle w:val="BodyText"/>
                  <w:spacing w:before="23"/>
                  <w:ind w:left="20"/>
                  <w:rPr>
                    <w:rFonts w:ascii="Tahoma"/>
                  </w:rPr>
                </w:pPr>
                <w:hyperlink r:id="rId2">
                  <w:r w:rsidR="001B0431">
                    <w:rPr>
                      <w:rFonts w:ascii="Tahoma"/>
                      <w:w w:val="110"/>
                    </w:rPr>
                    <w:t>solutions@rwdi.com</w:t>
                  </w:r>
                </w:hyperlink>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D1E" w:rsidRDefault="00830D1E">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016" w:rsidRDefault="001B0431">
    <w:pPr>
      <w:pStyle w:val="BodyText"/>
      <w:spacing w:line="14" w:lineRule="auto"/>
      <w:rPr>
        <w:sz w:val="20"/>
      </w:rPr>
    </w:pPr>
    <w:r>
      <w:rPr>
        <w:noProof/>
      </w:rPr>
      <w:drawing>
        <wp:anchor distT="0" distB="0" distL="0" distR="0" simplePos="0" relativeHeight="487494144" behindDoc="1" locked="0" layoutInCell="1" allowOverlap="1">
          <wp:simplePos x="0" y="0"/>
          <wp:positionH relativeFrom="page">
            <wp:posOffset>529156</wp:posOffset>
          </wp:positionH>
          <wp:positionV relativeFrom="page">
            <wp:posOffset>529156</wp:posOffset>
          </wp:positionV>
          <wp:extent cx="667863" cy="667863"/>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667863" cy="667863"/>
                  </a:xfrm>
                  <a:prstGeom prst="rect">
                    <a:avLst/>
                  </a:prstGeom>
                </pic:spPr>
              </pic:pic>
            </a:graphicData>
          </a:graphic>
        </wp:anchor>
      </w:drawing>
    </w:r>
    <w:r w:rsidR="000B7949" w:rsidRPr="000B7949">
      <w:rPr>
        <w:noProof/>
      </w:rPr>
      <w:pict>
        <v:shapetype id="_x0000_t202" coordsize="21600,21600" o:spt="202" path="m,l,21600r21600,l21600,xe">
          <v:stroke joinstyle="miter"/>
          <v:path gradientshapeok="t" o:connecttype="rect"/>
        </v:shapetype>
        <v:shape id="Text Box 2" o:spid="_x0000_s1029" type="#_x0000_t202" style="position:absolute;margin-left:134.4pt;margin-top:42.15pt;width:66.2pt;height:30.85pt;z-index:-1582182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" filled="f" stroked="f">
          <v:path arrowok="t"/>
          <v:textbox inset="0,0,0,0">
            <w:txbxContent>
              <w:p w:rsidR="00C74016" w:rsidRDefault="001B0431" w:rsidP="00830D1E">
                <w:pPr>
                  <w:spacing w:before="21"/>
                  <w:ind w:right="-15"/>
                  <w:rPr>
                    <w:rFonts w:ascii="Tahoma"/>
                    <w:sz w:val="16"/>
                  </w:rPr>
                </w:pPr>
                <w:r>
                  <w:rPr>
                    <w:rFonts w:ascii="Tahoma"/>
                    <w:w w:val="105"/>
                    <w:sz w:val="16"/>
                  </w:rPr>
                  <w:t xml:space="preserve">RWDI#2103192 </w:t>
                </w:r>
                <w:r>
                  <w:rPr>
                    <w:rFonts w:ascii="Tahoma"/>
                    <w:w w:val="110"/>
                    <w:sz w:val="16"/>
                  </w:rPr>
                  <w:t xml:space="preserve">MARCH 26, </w:t>
                </w:r>
                <w:r>
                  <w:rPr>
                    <w:rFonts w:ascii="Tahoma"/>
                    <w:spacing w:val="-4"/>
                    <w:w w:val="110"/>
                    <w:sz w:val="16"/>
                  </w:rPr>
                  <w:t>2021</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44037A"/>
    <w:multiLevelType w:val="hybridMultilevel"/>
    <w:tmpl w:val="07128036"/>
    <w:lvl w:ilvl="0" w:tplc="38BC0396">
      <w:numFmt w:val="bullet"/>
      <w:lvlText w:val=""/>
      <w:lvlJc w:val="left"/>
      <w:pPr>
        <w:ind w:left="2647" w:hanging="360"/>
      </w:pPr>
      <w:rPr>
        <w:rFonts w:ascii="Symbol" w:eastAsia="Symbol" w:hAnsi="Symbol" w:cs="Symbol" w:hint="default"/>
        <w:w w:val="100"/>
        <w:sz w:val="18"/>
        <w:szCs w:val="18"/>
        <w:lang w:val="en-US" w:eastAsia="en-US" w:bidi="ar-SA"/>
      </w:rPr>
    </w:lvl>
    <w:lvl w:ilvl="1" w:tplc="DD442C8E">
      <w:numFmt w:val="bullet"/>
      <w:lvlText w:val="•"/>
      <w:lvlJc w:val="left"/>
      <w:pPr>
        <w:ind w:left="3452" w:hanging="360"/>
      </w:pPr>
      <w:rPr>
        <w:rFonts w:hint="default"/>
        <w:lang w:val="en-US" w:eastAsia="en-US" w:bidi="ar-SA"/>
      </w:rPr>
    </w:lvl>
    <w:lvl w:ilvl="2" w:tplc="AB34817C">
      <w:numFmt w:val="bullet"/>
      <w:lvlText w:val="•"/>
      <w:lvlJc w:val="left"/>
      <w:pPr>
        <w:ind w:left="4264" w:hanging="360"/>
      </w:pPr>
      <w:rPr>
        <w:rFonts w:hint="default"/>
        <w:lang w:val="en-US" w:eastAsia="en-US" w:bidi="ar-SA"/>
      </w:rPr>
    </w:lvl>
    <w:lvl w:ilvl="3" w:tplc="F990C2A8">
      <w:numFmt w:val="bullet"/>
      <w:lvlText w:val="•"/>
      <w:lvlJc w:val="left"/>
      <w:pPr>
        <w:ind w:left="5076" w:hanging="360"/>
      </w:pPr>
      <w:rPr>
        <w:rFonts w:hint="default"/>
        <w:lang w:val="en-US" w:eastAsia="en-US" w:bidi="ar-SA"/>
      </w:rPr>
    </w:lvl>
    <w:lvl w:ilvl="4" w:tplc="1B8646F8">
      <w:numFmt w:val="bullet"/>
      <w:lvlText w:val="•"/>
      <w:lvlJc w:val="left"/>
      <w:pPr>
        <w:ind w:left="5888" w:hanging="360"/>
      </w:pPr>
      <w:rPr>
        <w:rFonts w:hint="default"/>
        <w:lang w:val="en-US" w:eastAsia="en-US" w:bidi="ar-SA"/>
      </w:rPr>
    </w:lvl>
    <w:lvl w:ilvl="5" w:tplc="E508EBE0">
      <w:numFmt w:val="bullet"/>
      <w:lvlText w:val="•"/>
      <w:lvlJc w:val="left"/>
      <w:pPr>
        <w:ind w:left="6700" w:hanging="360"/>
      </w:pPr>
      <w:rPr>
        <w:rFonts w:hint="default"/>
        <w:lang w:val="en-US" w:eastAsia="en-US" w:bidi="ar-SA"/>
      </w:rPr>
    </w:lvl>
    <w:lvl w:ilvl="6" w:tplc="6E58B588">
      <w:numFmt w:val="bullet"/>
      <w:lvlText w:val="•"/>
      <w:lvlJc w:val="left"/>
      <w:pPr>
        <w:ind w:left="7512" w:hanging="360"/>
      </w:pPr>
      <w:rPr>
        <w:rFonts w:hint="default"/>
        <w:lang w:val="en-US" w:eastAsia="en-US" w:bidi="ar-SA"/>
      </w:rPr>
    </w:lvl>
    <w:lvl w:ilvl="7" w:tplc="B23E6200">
      <w:numFmt w:val="bullet"/>
      <w:lvlText w:val="•"/>
      <w:lvlJc w:val="left"/>
      <w:pPr>
        <w:ind w:left="8324" w:hanging="360"/>
      </w:pPr>
      <w:rPr>
        <w:rFonts w:hint="default"/>
        <w:lang w:val="en-US" w:eastAsia="en-US" w:bidi="ar-SA"/>
      </w:rPr>
    </w:lvl>
    <w:lvl w:ilvl="8" w:tplc="0690347A">
      <w:numFmt w:val="bullet"/>
      <w:lvlText w:val="•"/>
      <w:lvlJc w:val="left"/>
      <w:pPr>
        <w:ind w:left="9136"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drawingGridHorizontalSpacing w:val="110"/>
  <w:displayHorizontalDrawingGridEvery w:val="2"/>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ulTrailSpace/>
  </w:compat>
  <w:rsids>
    <w:rsidRoot w:val="00C74016"/>
    <w:rsid w:val="000B7949"/>
    <w:rsid w:val="001B0431"/>
    <w:rsid w:val="003A542B"/>
    <w:rsid w:val="006A5628"/>
    <w:rsid w:val="00830D1E"/>
    <w:rsid w:val="00851172"/>
    <w:rsid w:val="00C74016"/>
    <w:rsid w:val="00CC1141"/>
    <w:rsid w:val="00E475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949"/>
    <w:rPr>
      <w:rFonts w:ascii="Arial" w:eastAsia="Arial" w:hAnsi="Arial" w:cs="Arial"/>
    </w:rPr>
  </w:style>
  <w:style w:type="paragraph" w:styleId="Heading1">
    <w:name w:val="heading 1"/>
    <w:basedOn w:val="Normal"/>
    <w:uiPriority w:val="9"/>
    <w:qFormat/>
    <w:rsid w:val="000B7949"/>
    <w:pPr>
      <w:ind w:left="1927"/>
      <w:outlineLvl w:val="0"/>
    </w:pPr>
    <w:rPr>
      <w:rFonts w:ascii="Tahoma" w:eastAsia="Tahoma" w:hAnsi="Tahoma" w:cs="Tahoma"/>
      <w:sz w:val="40"/>
      <w:szCs w:val="40"/>
    </w:rPr>
  </w:style>
  <w:style w:type="paragraph" w:styleId="Heading2">
    <w:name w:val="heading 2"/>
    <w:basedOn w:val="Normal"/>
    <w:uiPriority w:val="9"/>
    <w:unhideWhenUsed/>
    <w:qFormat/>
    <w:rsid w:val="000B7949"/>
    <w:pPr>
      <w:spacing w:before="1"/>
      <w:ind w:left="20"/>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B7949"/>
    <w:rPr>
      <w:sz w:val="18"/>
      <w:szCs w:val="18"/>
    </w:rPr>
  </w:style>
  <w:style w:type="paragraph" w:styleId="ListParagraph">
    <w:name w:val="List Paragraph"/>
    <w:basedOn w:val="Normal"/>
    <w:uiPriority w:val="1"/>
    <w:qFormat/>
    <w:rsid w:val="000B7949"/>
    <w:pPr>
      <w:spacing w:before="192"/>
      <w:ind w:left="2647" w:hanging="360"/>
    </w:pPr>
  </w:style>
  <w:style w:type="paragraph" w:customStyle="1" w:styleId="TableParagraph">
    <w:name w:val="Table Paragraph"/>
    <w:basedOn w:val="Normal"/>
    <w:uiPriority w:val="1"/>
    <w:qFormat/>
    <w:rsid w:val="000B7949"/>
    <w:pPr>
      <w:spacing w:before="172"/>
    </w:pPr>
  </w:style>
  <w:style w:type="paragraph" w:styleId="Header">
    <w:name w:val="header"/>
    <w:basedOn w:val="Normal"/>
    <w:link w:val="HeaderChar"/>
    <w:uiPriority w:val="99"/>
    <w:unhideWhenUsed/>
    <w:rsid w:val="00830D1E"/>
    <w:pPr>
      <w:tabs>
        <w:tab w:val="center" w:pos="4680"/>
        <w:tab w:val="right" w:pos="9360"/>
      </w:tabs>
    </w:pPr>
  </w:style>
  <w:style w:type="character" w:customStyle="1" w:styleId="HeaderChar">
    <w:name w:val="Header Char"/>
    <w:basedOn w:val="DefaultParagraphFont"/>
    <w:link w:val="Header"/>
    <w:uiPriority w:val="99"/>
    <w:rsid w:val="00830D1E"/>
    <w:rPr>
      <w:rFonts w:ascii="Arial" w:eastAsia="Arial" w:hAnsi="Arial" w:cs="Arial"/>
    </w:rPr>
  </w:style>
  <w:style w:type="paragraph" w:styleId="Footer">
    <w:name w:val="footer"/>
    <w:basedOn w:val="Normal"/>
    <w:link w:val="FooterChar"/>
    <w:uiPriority w:val="99"/>
    <w:unhideWhenUsed/>
    <w:rsid w:val="00830D1E"/>
    <w:pPr>
      <w:tabs>
        <w:tab w:val="center" w:pos="4680"/>
        <w:tab w:val="right" w:pos="9360"/>
      </w:tabs>
    </w:pPr>
  </w:style>
  <w:style w:type="character" w:customStyle="1" w:styleId="FooterChar">
    <w:name w:val="Footer Char"/>
    <w:basedOn w:val="DefaultParagraphFont"/>
    <w:link w:val="Footer"/>
    <w:uiPriority w:val="99"/>
    <w:rsid w:val="00830D1E"/>
    <w:rPr>
      <w:rFonts w:ascii="Arial" w:eastAsia="Arial" w:hAnsi="Arial" w:cs="Arial"/>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Melissa.Annett@rwdi.com" TargetMode="External"/><Relationship Id="rId13" Type="http://schemas.openxmlformats.org/officeDocument/2006/relationships/footer" Target="footer2.xml"/><Relationship Id="rId18" Type="http://schemas.openxmlformats.org/officeDocument/2006/relationships/image" Target="media/image3.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patriciaeburton@gmail.com" TargetMode="Externa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mailto:solutions@rwdi.com" TargetMode="External"/><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1049</Words>
  <Characters>5980</Characters>
  <Application>Microsoft Office Word</Application>
  <DocSecurity>0</DocSecurity>
  <Lines>49</Lines>
  <Paragraphs>14</Paragraphs>
  <ScaleCrop>false</ScaleCrop>
  <Company>Grizli777</Company>
  <LinksUpToDate>false</LinksUpToDate>
  <CharactersWithSpaces>7015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Letter</dc:title>
  <dc:creator>Jessica Orange</dc:creator>
  <cp:lastModifiedBy>BM</cp:lastModifiedBy>
  <cp:revision>2</cp:revision>
  <dcterms:created xsi:type="dcterms:W3CDTF">2021-04-15T19:02:00Z</dcterms:created>
  <dcterms:modified xsi:type="dcterms:W3CDTF">2021-04-15T19:02:00Z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2021-03-26T00:00:00Z</vt:filetime>
  </property>
  <property fmtid="{D5CDD505-2E9C-101B-9397-08002B2CF9AE}" pid="3" name="Creator">
    <vt:lpwstr>Microsoft® Word for Microsoft 365</vt:lpwstr>
  </property>
  <property fmtid="{D5CDD505-2E9C-101B-9397-08002B2CF9AE}" pid="4" name="LastSaved">
    <vt:filetime>2021-03-30T00:00:00Z</vt:filetime>
  </property>
</Properties>
</file>