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06C" w:rsidRDefault="00C374BC">
      <w:r>
        <w:rPr>
          <w:b/>
        </w:rPr>
        <w:t>Designation Tool Kit</w:t>
      </w:r>
    </w:p>
    <w:p w:rsidR="00C374BC" w:rsidRDefault="00C374BC">
      <w:r>
        <w:t>Page 4:</w:t>
      </w:r>
    </w:p>
    <w:p w:rsidR="00C374BC" w:rsidRDefault="00C374BC" w:rsidP="00DD3228">
      <w:pPr>
        <w:pStyle w:val="ListParagraph"/>
        <w:numPr>
          <w:ilvl w:val="0"/>
          <w:numId w:val="24"/>
        </w:numPr>
      </w:pPr>
      <w:r>
        <w:t xml:space="preserve">First paragraph under “2. Introduction to designation”, it states that cultural heritage is what we value from the past. However, cultural heritage can also refer to what we currently value; age is only one element that </w:t>
      </w:r>
      <w:proofErr w:type="gramStart"/>
      <w:r>
        <w:t>is considered</w:t>
      </w:r>
      <w:proofErr w:type="gramEnd"/>
      <w:r>
        <w:t xml:space="preserve"> when assessing cultural heritage value. </w:t>
      </w:r>
      <w:proofErr w:type="gramStart"/>
      <w:r>
        <w:t>Could this sentence be reworded</w:t>
      </w:r>
      <w:proofErr w:type="gramEnd"/>
      <w:r>
        <w:t xml:space="preserve"> to reflect that cultural heritage is more than just preserving the past?</w:t>
      </w:r>
    </w:p>
    <w:p w:rsidR="006D453B" w:rsidRDefault="006D453B" w:rsidP="00DD3228">
      <w:pPr>
        <w:pStyle w:val="ListParagraph"/>
        <w:numPr>
          <w:ilvl w:val="0"/>
          <w:numId w:val="24"/>
        </w:numPr>
      </w:pPr>
      <w:r>
        <w:t>The last paragraph mentions “real property”—</w:t>
      </w:r>
      <w:proofErr w:type="gramStart"/>
      <w:r>
        <w:t>could a definition of “real property” be provided</w:t>
      </w:r>
      <w:proofErr w:type="gramEnd"/>
      <w:r>
        <w:t>, as there may be confusion as to what this means?</w:t>
      </w:r>
    </w:p>
    <w:p w:rsidR="006D453B" w:rsidRDefault="006D453B">
      <w:r>
        <w:t>Page 5:</w:t>
      </w:r>
    </w:p>
    <w:p w:rsidR="006D453B" w:rsidRDefault="006D453B" w:rsidP="00DD3228">
      <w:pPr>
        <w:pStyle w:val="ListParagraph"/>
        <w:numPr>
          <w:ilvl w:val="0"/>
          <w:numId w:val="23"/>
        </w:numPr>
      </w:pPr>
      <w:r>
        <w:t xml:space="preserve">The sixth step in the designation process </w:t>
      </w:r>
      <w:proofErr w:type="gramStart"/>
      <w:r>
        <w:t>is noted</w:t>
      </w:r>
      <w:proofErr w:type="gramEnd"/>
      <w:r>
        <w:t xml:space="preserve"> as, “Listing the property on the municipal register”. To avoid confusion with “Listed” properties, </w:t>
      </w:r>
      <w:proofErr w:type="gramStart"/>
      <w:r>
        <w:t>could this point be reworded</w:t>
      </w:r>
      <w:proofErr w:type="gramEnd"/>
      <w:r>
        <w:t xml:space="preserve"> to something like, “Updating the municipal register”?</w:t>
      </w:r>
    </w:p>
    <w:p w:rsidR="00B15CF7" w:rsidRDefault="00B15CF7">
      <w:r>
        <w:t>Page 7:</w:t>
      </w:r>
    </w:p>
    <w:p w:rsidR="00B15CF7" w:rsidRDefault="00B15CF7" w:rsidP="00DD3228">
      <w:pPr>
        <w:pStyle w:val="ListParagraph"/>
        <w:numPr>
          <w:ilvl w:val="0"/>
          <w:numId w:val="22"/>
        </w:numPr>
      </w:pPr>
      <w:r>
        <w:t xml:space="preserve">First </w:t>
      </w:r>
      <w:proofErr w:type="gramStart"/>
      <w:r>
        <w:t>paragraph,</w:t>
      </w:r>
      <w:proofErr w:type="gramEnd"/>
      <w:r>
        <w:t xml:space="preserve"> should be “s” at the end of “toward” that’s after “step” and before “conserving”.</w:t>
      </w:r>
    </w:p>
    <w:p w:rsidR="00016044" w:rsidRDefault="00016044" w:rsidP="00DD3228">
      <w:pPr>
        <w:pStyle w:val="ListParagraph"/>
        <w:numPr>
          <w:ilvl w:val="0"/>
          <w:numId w:val="22"/>
        </w:numPr>
      </w:pPr>
      <w:r>
        <w:t xml:space="preserve">Third paragraph </w:t>
      </w:r>
      <w:proofErr w:type="gramStart"/>
      <w:r>
        <w:t>states that</w:t>
      </w:r>
      <w:proofErr w:type="gramEnd"/>
      <w:r>
        <w:t xml:space="preserve"> “Many of these listed properties are eventually recommended for designation.” This may not be the case for every municipality. Could this be rewritten to be something similar to, “These listed properties may eventually be recommended for designation.</w:t>
      </w:r>
      <w:proofErr w:type="gramStart"/>
      <w:r>
        <w:t>”?</w:t>
      </w:r>
      <w:proofErr w:type="gramEnd"/>
    </w:p>
    <w:p w:rsidR="007E0DFA" w:rsidRDefault="007E0DFA">
      <w:r>
        <w:t>Page 8:</w:t>
      </w:r>
    </w:p>
    <w:p w:rsidR="007E0DFA" w:rsidRDefault="007E0DFA" w:rsidP="00DD3228">
      <w:pPr>
        <w:pStyle w:val="ListParagraph"/>
        <w:numPr>
          <w:ilvl w:val="0"/>
          <w:numId w:val="21"/>
        </w:numPr>
      </w:pPr>
      <w:r>
        <w:t>First paragraph, last sentence is a bit choppy—consider rewording it to, “For further information on this process, see the Heritage Property Evaluation guide; this guide also provides advice on evaluating properties to determine their cultural heritage value or interest</w:t>
      </w:r>
      <w:r w:rsidR="00880467">
        <w:t>.”</w:t>
      </w:r>
    </w:p>
    <w:p w:rsidR="00880467" w:rsidRDefault="00880467" w:rsidP="00DD3228">
      <w:pPr>
        <w:pStyle w:val="ListParagraph"/>
        <w:numPr>
          <w:ilvl w:val="0"/>
          <w:numId w:val="21"/>
        </w:numPr>
      </w:pPr>
      <w:r>
        <w:t xml:space="preserve">Third paragraph, last sentence: </w:t>
      </w:r>
      <w:proofErr w:type="gramStart"/>
      <w:r>
        <w:t>It’s</w:t>
      </w:r>
      <w:proofErr w:type="gramEnd"/>
      <w:r>
        <w:t xml:space="preserve"> unclear whether it is the municipal heritage committee or the relevant heritage information that is “assisting” in the evaluation of the property.</w:t>
      </w:r>
    </w:p>
    <w:p w:rsidR="00504837" w:rsidRDefault="00504837">
      <w:r>
        <w:t>Page 10:</w:t>
      </w:r>
    </w:p>
    <w:p w:rsidR="00504837" w:rsidRDefault="00504837" w:rsidP="00DD3228">
      <w:pPr>
        <w:pStyle w:val="ListParagraph"/>
        <w:numPr>
          <w:ilvl w:val="0"/>
          <w:numId w:val="20"/>
        </w:numPr>
      </w:pPr>
      <w:r>
        <w:t xml:space="preserve">Second paragraph, last sentence: “ministry” </w:t>
      </w:r>
      <w:proofErr w:type="gramStart"/>
      <w:r>
        <w:t>should be capitalized</w:t>
      </w:r>
      <w:proofErr w:type="gramEnd"/>
      <w:r>
        <w:t>.</w:t>
      </w:r>
    </w:p>
    <w:p w:rsidR="00361B0C" w:rsidRDefault="00361B0C">
      <w:r>
        <w:t>Page 16:</w:t>
      </w:r>
    </w:p>
    <w:p w:rsidR="00361B0C" w:rsidRDefault="00361B0C" w:rsidP="00DD3228">
      <w:pPr>
        <w:pStyle w:val="ListParagraph"/>
        <w:numPr>
          <w:ilvl w:val="0"/>
          <w:numId w:val="19"/>
        </w:numPr>
      </w:pPr>
      <w:r>
        <w:t>Final paragraph, delete “on” that is after “bylaw” and before “against”.</w:t>
      </w:r>
    </w:p>
    <w:p w:rsidR="004013F4" w:rsidRDefault="004013F4">
      <w:r>
        <w:t>Page 17:</w:t>
      </w:r>
    </w:p>
    <w:p w:rsidR="004013F4" w:rsidRDefault="004013F4" w:rsidP="00DD3228">
      <w:pPr>
        <w:pStyle w:val="ListParagraph"/>
        <w:numPr>
          <w:ilvl w:val="0"/>
          <w:numId w:val="18"/>
        </w:numPr>
      </w:pPr>
      <w:r>
        <w:t xml:space="preserve">3.7 Step 7 </w:t>
      </w:r>
      <w:proofErr w:type="gramStart"/>
      <w:r>
        <w:t>should be renamed</w:t>
      </w:r>
      <w:proofErr w:type="gramEnd"/>
      <w:r>
        <w:t xml:space="preserve"> because mentioning “listing” may be confusing. Consider</w:t>
      </w:r>
      <w:r w:rsidR="00B91664">
        <w:t xml:space="preserve"> using</w:t>
      </w:r>
      <w:r>
        <w:t xml:space="preserve"> “Adding the property to the municipal register”</w:t>
      </w:r>
      <w:r w:rsidR="00B91664">
        <w:t xml:space="preserve"> instead.</w:t>
      </w:r>
    </w:p>
    <w:p w:rsidR="005B5717" w:rsidRDefault="005B5717">
      <w:r>
        <w:t>Page 20:</w:t>
      </w:r>
    </w:p>
    <w:p w:rsidR="005B5717" w:rsidRDefault="005B5717" w:rsidP="00DD3228">
      <w:pPr>
        <w:pStyle w:val="ListParagraph"/>
        <w:numPr>
          <w:ilvl w:val="0"/>
          <w:numId w:val="17"/>
        </w:numPr>
      </w:pPr>
      <w:r>
        <w:t>First paragraph, first sentence: “</w:t>
      </w:r>
      <w:proofErr w:type="spellStart"/>
      <w:r>
        <w:t>includea</w:t>
      </w:r>
      <w:proofErr w:type="spellEnd"/>
      <w:r>
        <w:t>” should be “include a”.</w:t>
      </w:r>
    </w:p>
    <w:p w:rsidR="005B5717" w:rsidRDefault="00601E65" w:rsidP="00DD3228">
      <w:pPr>
        <w:pStyle w:val="ListParagraph"/>
        <w:numPr>
          <w:ilvl w:val="0"/>
          <w:numId w:val="17"/>
        </w:numPr>
      </w:pPr>
      <w:r>
        <w:t xml:space="preserve">Second paragraph, first sentence: delete </w:t>
      </w:r>
      <w:r w:rsidR="00175806">
        <w:t xml:space="preserve">first </w:t>
      </w:r>
      <w:r>
        <w:t>“must include” because it is written twice.</w:t>
      </w:r>
    </w:p>
    <w:p w:rsidR="00601E65" w:rsidRDefault="00175806" w:rsidP="00DD3228">
      <w:pPr>
        <w:pStyle w:val="ListParagraph"/>
        <w:numPr>
          <w:ilvl w:val="0"/>
          <w:numId w:val="17"/>
        </w:numPr>
      </w:pPr>
      <w:r>
        <w:lastRenderedPageBreak/>
        <w:t>Third paragraph, first sentence: delete “for” after “of” and before “designated”.</w:t>
      </w:r>
    </w:p>
    <w:p w:rsidR="00046DDB" w:rsidRDefault="003D3DE2">
      <w:r>
        <w:t>Page 42:</w:t>
      </w:r>
    </w:p>
    <w:p w:rsidR="003D3DE2" w:rsidRDefault="003D3DE2" w:rsidP="00DD3228">
      <w:pPr>
        <w:pStyle w:val="ListParagraph"/>
        <w:numPr>
          <w:ilvl w:val="0"/>
          <w:numId w:val="16"/>
        </w:numPr>
      </w:pPr>
      <w:r>
        <w:t xml:space="preserve">Third paragraph of sidebar: closing a cemetery does not necessarily mean that the cemetery </w:t>
      </w:r>
      <w:proofErr w:type="gramStart"/>
      <w:r>
        <w:t>is being removed</w:t>
      </w:r>
      <w:proofErr w:type="gramEnd"/>
      <w:r>
        <w:t>. Closure can also mean that the cemetery is no longer active—in other words, no longer interring bodies. Consider removing “(i.e., removal)” from this paragraph.</w:t>
      </w:r>
    </w:p>
    <w:p w:rsidR="00E022E7" w:rsidRDefault="00E022E7">
      <w:r>
        <w:t>Page 49:</w:t>
      </w:r>
    </w:p>
    <w:p w:rsidR="00E022E7" w:rsidRPr="004D11F4" w:rsidRDefault="00E022E7" w:rsidP="00DD3228">
      <w:pPr>
        <w:pStyle w:val="ListParagraph"/>
        <w:numPr>
          <w:ilvl w:val="0"/>
          <w:numId w:val="15"/>
        </w:numPr>
      </w:pPr>
      <w:r>
        <w:t>First paragraph, second sentence,”</w:t>
      </w:r>
      <w:proofErr w:type="spellStart"/>
      <w:r>
        <w:t>demolotion</w:t>
      </w:r>
      <w:proofErr w:type="spellEnd"/>
      <w:r>
        <w:t>” should be “demolition”.</w:t>
      </w:r>
    </w:p>
    <w:p w:rsidR="00F765EC" w:rsidRDefault="00264DB4">
      <w:r>
        <w:t>Page 52:</w:t>
      </w:r>
    </w:p>
    <w:p w:rsidR="00264DB4" w:rsidRDefault="00264DB4" w:rsidP="00DD3228">
      <w:pPr>
        <w:pStyle w:val="ListParagraph"/>
        <w:numPr>
          <w:ilvl w:val="0"/>
          <w:numId w:val="14"/>
        </w:numPr>
      </w:pPr>
      <w:r>
        <w:t>Third bullet point: “</w:t>
      </w:r>
      <w:proofErr w:type="spellStart"/>
      <w:r>
        <w:t>reuirements</w:t>
      </w:r>
      <w:proofErr w:type="spellEnd"/>
      <w:r>
        <w:t>” before “of the Act” and after “consistent with the” should be “requirements”.</w:t>
      </w:r>
    </w:p>
    <w:p w:rsidR="007024FA" w:rsidRDefault="007024FA">
      <w:r>
        <w:rPr>
          <w:b/>
        </w:rPr>
        <w:t>HERITAGE CONSERVATION DISTRICTS</w:t>
      </w:r>
    </w:p>
    <w:p w:rsidR="007024FA" w:rsidRDefault="007024FA">
      <w:r>
        <w:t>Page 15:</w:t>
      </w:r>
    </w:p>
    <w:p w:rsidR="007024FA" w:rsidRDefault="007024FA" w:rsidP="00DD3228">
      <w:pPr>
        <w:pStyle w:val="ListParagraph"/>
        <w:numPr>
          <w:ilvl w:val="0"/>
          <w:numId w:val="13"/>
        </w:numPr>
      </w:pPr>
      <w:r>
        <w:t xml:space="preserve">Last bullet: </w:t>
      </w:r>
      <w:r w:rsidR="0072488C">
        <w:t>delete “which heterogeneity”.</w:t>
      </w:r>
    </w:p>
    <w:p w:rsidR="0072488C" w:rsidRDefault="004F589E">
      <w:r>
        <w:t>Page 38:</w:t>
      </w:r>
    </w:p>
    <w:p w:rsidR="004F589E" w:rsidRDefault="004F589E" w:rsidP="00DD3228">
      <w:pPr>
        <w:pStyle w:val="ListParagraph"/>
        <w:numPr>
          <w:ilvl w:val="0"/>
          <w:numId w:val="12"/>
        </w:numPr>
      </w:pPr>
      <w:r>
        <w:t>Last paragraph</w:t>
      </w:r>
      <w:r w:rsidR="00F32AD5">
        <w:t>: delete comma between “structures” and “to properties designated”.</w:t>
      </w:r>
    </w:p>
    <w:p w:rsidR="00F32AD5" w:rsidRDefault="00F32AD5">
      <w:r>
        <w:t>Page 39:</w:t>
      </w:r>
    </w:p>
    <w:p w:rsidR="00F32AD5" w:rsidRDefault="00F32AD5" w:rsidP="00DD3228">
      <w:pPr>
        <w:pStyle w:val="ListParagraph"/>
        <w:numPr>
          <w:ilvl w:val="0"/>
          <w:numId w:val="11"/>
        </w:numPr>
      </w:pPr>
      <w:r>
        <w:t>First paragraph, first sentence: delete comma between “structures” and “within the district”</w:t>
      </w:r>
      <w:r w:rsidR="00473938">
        <w:t>.</w:t>
      </w:r>
    </w:p>
    <w:p w:rsidR="00473938" w:rsidRDefault="00473938" w:rsidP="00DD3228">
      <w:pPr>
        <w:pStyle w:val="ListParagraph"/>
        <w:numPr>
          <w:ilvl w:val="0"/>
          <w:numId w:val="11"/>
        </w:numPr>
      </w:pPr>
      <w:r>
        <w:t>Second paragraph, first sentence: delete comma between “Section 29” and “will be governed”.</w:t>
      </w:r>
    </w:p>
    <w:p w:rsidR="00473938" w:rsidRDefault="00473938" w:rsidP="00DD3228">
      <w:pPr>
        <w:pStyle w:val="ListParagraph"/>
        <w:numPr>
          <w:ilvl w:val="0"/>
          <w:numId w:val="11"/>
        </w:numPr>
      </w:pPr>
      <w:r>
        <w:t xml:space="preserve">Second paragraph, first sentence: </w:t>
      </w:r>
      <w:proofErr w:type="gramStart"/>
      <w:r>
        <w:t>delete ”</w:t>
      </w:r>
      <w:proofErr w:type="gramEnd"/>
      <w:r>
        <w:t>HCDs” after “before” and before “2005”.</w:t>
      </w:r>
    </w:p>
    <w:p w:rsidR="00725C55" w:rsidRDefault="00725C55">
      <w:r>
        <w:t>Page 40:</w:t>
      </w:r>
    </w:p>
    <w:p w:rsidR="00725C55" w:rsidRDefault="00725C55" w:rsidP="00DD3228">
      <w:pPr>
        <w:pStyle w:val="ListParagraph"/>
        <w:numPr>
          <w:ilvl w:val="0"/>
          <w:numId w:val="10"/>
        </w:numPr>
      </w:pPr>
      <w:r>
        <w:t>Last paragraph, last sentence: delete “</w:t>
      </w:r>
      <w:proofErr w:type="gramStart"/>
      <w:r>
        <w:t>,which</w:t>
      </w:r>
      <w:proofErr w:type="gramEnd"/>
      <w:r>
        <w:t>”, after “register” and before “can be accessed”.</w:t>
      </w:r>
    </w:p>
    <w:p w:rsidR="00725C55" w:rsidRDefault="00A352DE">
      <w:r>
        <w:t>Page 42:</w:t>
      </w:r>
    </w:p>
    <w:p w:rsidR="00A352DE" w:rsidRDefault="00A352DE" w:rsidP="00DD3228">
      <w:pPr>
        <w:pStyle w:val="ListParagraph"/>
        <w:numPr>
          <w:ilvl w:val="0"/>
          <w:numId w:val="9"/>
        </w:numPr>
      </w:pPr>
      <w:r>
        <w:t>Second paragraph, second sentence: delete “of” after “to appeal” and before “the bylaw”.</w:t>
      </w:r>
    </w:p>
    <w:p w:rsidR="00033F88" w:rsidRDefault="00204749">
      <w:r>
        <w:t>Page 46</w:t>
      </w:r>
    </w:p>
    <w:p w:rsidR="00204749" w:rsidRDefault="00204749" w:rsidP="00DD3228">
      <w:pPr>
        <w:pStyle w:val="ListParagraph"/>
        <w:numPr>
          <w:ilvl w:val="0"/>
          <w:numId w:val="8"/>
        </w:numPr>
      </w:pPr>
      <w:r>
        <w:t>Figure 39 caption: replace “properties” with “property’s” in first sentence after “maintain the” and before “integrity”, and in the second sentence after “comprising the” and before “integrity of the property’s”.</w:t>
      </w:r>
    </w:p>
    <w:p w:rsidR="009D635D" w:rsidRDefault="009D635D">
      <w:r>
        <w:t>Page 47</w:t>
      </w:r>
    </w:p>
    <w:p w:rsidR="009D635D" w:rsidRPr="007024FA" w:rsidRDefault="009D635D" w:rsidP="00DD3228">
      <w:pPr>
        <w:pStyle w:val="ListParagraph"/>
        <w:numPr>
          <w:ilvl w:val="0"/>
          <w:numId w:val="7"/>
        </w:numPr>
      </w:pPr>
      <w:r>
        <w:t xml:space="preserve">Descriptions of heritage easements and conservation agreements </w:t>
      </w:r>
      <w:proofErr w:type="gramStart"/>
      <w:r>
        <w:t>are used</w:t>
      </w:r>
      <w:proofErr w:type="gramEnd"/>
      <w:r>
        <w:t xml:space="preserve"> interchangeably in this page, as though easements and agreements are the same thing—they are not. Would be beneficial to address each separately—perhaps as a table comparing the two legal documents?</w:t>
      </w:r>
    </w:p>
    <w:p w:rsidR="00F765EC" w:rsidRDefault="00D61404">
      <w:r>
        <w:rPr>
          <w:b/>
        </w:rPr>
        <w:t>Heritage Places of Worship</w:t>
      </w:r>
    </w:p>
    <w:p w:rsidR="00D61404" w:rsidRDefault="00D61404">
      <w:r>
        <w:lastRenderedPageBreak/>
        <w:t>Page 20:</w:t>
      </w:r>
    </w:p>
    <w:p w:rsidR="00D61404" w:rsidRDefault="00D61404" w:rsidP="00DD3228">
      <w:pPr>
        <w:pStyle w:val="ListParagraph"/>
        <w:numPr>
          <w:ilvl w:val="0"/>
          <w:numId w:val="6"/>
        </w:numPr>
      </w:pPr>
      <w:r>
        <w:t>Section 3.4, first paragraph, last sentence: capitalize “</w:t>
      </w:r>
      <w:r w:rsidRPr="00DD3228">
        <w:rPr>
          <w:i/>
        </w:rPr>
        <w:t>guide”</w:t>
      </w:r>
      <w:r>
        <w:t>.</w:t>
      </w:r>
    </w:p>
    <w:p w:rsidR="00D61404" w:rsidRDefault="00D61404" w:rsidP="00DD3228">
      <w:pPr>
        <w:pStyle w:val="ListParagraph"/>
        <w:numPr>
          <w:ilvl w:val="0"/>
          <w:numId w:val="6"/>
        </w:numPr>
      </w:pPr>
      <w:r>
        <w:t>Section 3.4, first paragraph, last sentence: replace “Toll” with “Tool”.</w:t>
      </w:r>
    </w:p>
    <w:p w:rsidR="00A20F8B" w:rsidRDefault="00A20F8B">
      <w:r>
        <w:t>Page 30:</w:t>
      </w:r>
    </w:p>
    <w:p w:rsidR="00A20F8B" w:rsidRDefault="00A20F8B" w:rsidP="00DD3228">
      <w:pPr>
        <w:pStyle w:val="ListParagraph"/>
        <w:numPr>
          <w:ilvl w:val="0"/>
          <w:numId w:val="5"/>
        </w:numPr>
      </w:pPr>
      <w:r>
        <w:t xml:space="preserve">Section 4.1, second paragraph, third paragraph: change “A well-thought out” to “A </w:t>
      </w:r>
      <w:proofErr w:type="gramStart"/>
      <w:r>
        <w:t>well-thought-out</w:t>
      </w:r>
      <w:proofErr w:type="gramEnd"/>
      <w:r>
        <w:t>”.</w:t>
      </w:r>
    </w:p>
    <w:p w:rsidR="004E2EAD" w:rsidRDefault="004E2EAD">
      <w:r>
        <w:t>Page 34:</w:t>
      </w:r>
    </w:p>
    <w:p w:rsidR="004E2EAD" w:rsidRDefault="004E2EAD" w:rsidP="00DD3228">
      <w:pPr>
        <w:pStyle w:val="ListParagraph"/>
        <w:numPr>
          <w:ilvl w:val="0"/>
          <w:numId w:val="4"/>
        </w:numPr>
      </w:pPr>
      <w:r>
        <w:t>Fourth paragraph, second sentence: change “</w:t>
      </w:r>
      <w:proofErr w:type="spellStart"/>
      <w:r>
        <w:t>councilThe</w:t>
      </w:r>
      <w:proofErr w:type="spellEnd"/>
      <w:r>
        <w:t>” to “council. The”</w:t>
      </w:r>
    </w:p>
    <w:p w:rsidR="003D48D9" w:rsidRDefault="003D48D9" w:rsidP="00DD3228">
      <w:pPr>
        <w:pStyle w:val="ListParagraph"/>
        <w:numPr>
          <w:ilvl w:val="0"/>
          <w:numId w:val="4"/>
        </w:numPr>
      </w:pPr>
      <w:r>
        <w:t xml:space="preserve">Fifth paragraph: is it possible to have a resource that deals specifically with heritage easement agreements? In municipalities where easements are rare, municipal staff sometimes </w:t>
      </w:r>
      <w:proofErr w:type="gramStart"/>
      <w:r>
        <w:t>find</w:t>
      </w:r>
      <w:proofErr w:type="gramEnd"/>
      <w:r>
        <w:t xml:space="preserve"> it difficult to create easements because there is little to no guidance on how these documents are created and implemented.</w:t>
      </w:r>
    </w:p>
    <w:p w:rsidR="00F8695E" w:rsidRDefault="00F8695E">
      <w:r>
        <w:t>Page 46:</w:t>
      </w:r>
    </w:p>
    <w:p w:rsidR="00F8695E" w:rsidRDefault="00F8695E" w:rsidP="00DD3228">
      <w:pPr>
        <w:pStyle w:val="ListParagraph"/>
        <w:numPr>
          <w:ilvl w:val="0"/>
          <w:numId w:val="3"/>
        </w:numPr>
      </w:pPr>
      <w:r>
        <w:t>Last paragraph: change “my” to “</w:t>
      </w:r>
      <w:proofErr w:type="gramStart"/>
      <w:r>
        <w:t>may</w:t>
      </w:r>
      <w:proofErr w:type="gramEnd"/>
      <w:r>
        <w:t>”.</w:t>
      </w:r>
    </w:p>
    <w:p w:rsidR="004F7C1F" w:rsidRDefault="004F7C1F">
      <w:r>
        <w:t>Page 51:</w:t>
      </w:r>
    </w:p>
    <w:p w:rsidR="004F7C1F" w:rsidRDefault="004F7C1F" w:rsidP="00DD3228">
      <w:pPr>
        <w:pStyle w:val="ListParagraph"/>
        <w:numPr>
          <w:ilvl w:val="0"/>
          <w:numId w:val="2"/>
        </w:numPr>
      </w:pPr>
      <w:proofErr w:type="gramStart"/>
      <w:r>
        <w:t>11</w:t>
      </w:r>
      <w:r w:rsidRPr="00DD3228">
        <w:rPr>
          <w:vertAlign w:val="superscript"/>
        </w:rPr>
        <w:t>th</w:t>
      </w:r>
      <w:proofErr w:type="gramEnd"/>
      <w:r>
        <w:t xml:space="preserve"> bullet on page should be part of previous bullet (</w:t>
      </w:r>
      <w:proofErr w:type="spellStart"/>
      <w:r>
        <w:t>ie</w:t>
      </w:r>
      <w:proofErr w:type="spellEnd"/>
      <w:r>
        <w:t xml:space="preserve"> “Types of commemoration (e.g., Associated faith group’s plaque)”).</w:t>
      </w:r>
    </w:p>
    <w:p w:rsidR="00F8695E" w:rsidRDefault="00F8695E"/>
    <w:p w:rsidR="00F8695E" w:rsidRDefault="00F8695E" w:rsidP="00F8695E">
      <w:r>
        <w:t>The “Points to note” after each example are helpful. Could something similar be included in the Heritage Designation resource?</w:t>
      </w:r>
    </w:p>
    <w:p w:rsidR="00F8695E" w:rsidRDefault="00064D70">
      <w:r>
        <w:rPr>
          <w:b/>
        </w:rPr>
        <w:t>Heritage Property Evaluation</w:t>
      </w:r>
    </w:p>
    <w:p w:rsidR="00064D70" w:rsidRDefault="00F71E57">
      <w:r>
        <w:t>Page 6:</w:t>
      </w:r>
    </w:p>
    <w:p w:rsidR="00F71E57" w:rsidRDefault="00F71E57" w:rsidP="00DD3228">
      <w:pPr>
        <w:pStyle w:val="ListParagraph"/>
        <w:numPr>
          <w:ilvl w:val="0"/>
          <w:numId w:val="1"/>
        </w:numPr>
      </w:pPr>
      <w:r>
        <w:t>First paragraph, first sentence: states that municipalities shall conserve cultural heritage resources that “have lasting cultural heritage value…</w:t>
      </w:r>
      <w:proofErr w:type="gramStart"/>
      <w:r>
        <w:t>”.</w:t>
      </w:r>
      <w:proofErr w:type="gramEnd"/>
      <w:r>
        <w:t xml:space="preserve"> </w:t>
      </w:r>
      <w:r w:rsidR="003570E8">
        <w:t>As no definition of “lasting” is given,</w:t>
      </w:r>
      <w:r>
        <w:t xml:space="preserve"> </w:t>
      </w:r>
      <w:r w:rsidR="003570E8">
        <w:t>w</w:t>
      </w:r>
      <w:r>
        <w:t>ould it be more fitting to omit “lasting” and simply state “have cultural heritage value…</w:t>
      </w:r>
      <w:proofErr w:type="gramStart"/>
      <w:r>
        <w:t>”?</w:t>
      </w:r>
      <w:proofErr w:type="gramEnd"/>
    </w:p>
    <w:p w:rsidR="00DD3228" w:rsidRDefault="0038249E">
      <w:r>
        <w:t>Page 14:</w:t>
      </w:r>
    </w:p>
    <w:p w:rsidR="0038249E" w:rsidRDefault="0038249E" w:rsidP="0038249E">
      <w:pPr>
        <w:pStyle w:val="ListParagraph"/>
        <w:numPr>
          <w:ilvl w:val="0"/>
          <w:numId w:val="1"/>
        </w:numPr>
      </w:pPr>
      <w:r>
        <w:t>Section 2.4, first paragraph, second sentence: add “it” after “makes” and before “to identify”.</w:t>
      </w:r>
    </w:p>
    <w:p w:rsidR="00243818" w:rsidRDefault="00243818" w:rsidP="00243818">
      <w:r>
        <w:t>Page 35:</w:t>
      </w:r>
    </w:p>
    <w:p w:rsidR="00243818" w:rsidRDefault="00243818" w:rsidP="00243818">
      <w:pPr>
        <w:pStyle w:val="ListParagraph"/>
        <w:numPr>
          <w:ilvl w:val="0"/>
          <w:numId w:val="1"/>
        </w:numPr>
      </w:pPr>
      <w:r>
        <w:t>Third bullet: remove “they are”.</w:t>
      </w:r>
    </w:p>
    <w:p w:rsidR="00AC658A" w:rsidRDefault="00AC658A" w:rsidP="00AC658A">
      <w:r>
        <w:t>Page 36:</w:t>
      </w:r>
    </w:p>
    <w:p w:rsidR="00AC658A" w:rsidRDefault="00AC658A" w:rsidP="00AC658A">
      <w:pPr>
        <w:pStyle w:val="ListParagraph"/>
        <w:numPr>
          <w:ilvl w:val="0"/>
          <w:numId w:val="1"/>
        </w:numPr>
      </w:pPr>
      <w:r>
        <w:t xml:space="preserve">Point #1, “The property has historical value or associative value because it”, should be relabeled as </w:t>
      </w:r>
      <w:proofErr w:type="gramStart"/>
      <w:r>
        <w:t>2</w:t>
      </w:r>
      <w:proofErr w:type="gramEnd"/>
      <w:r>
        <w:t>.</w:t>
      </w:r>
    </w:p>
    <w:p w:rsidR="00AC658A" w:rsidRDefault="00AC658A" w:rsidP="00AC658A">
      <w:pPr>
        <w:pStyle w:val="ListParagraph"/>
        <w:numPr>
          <w:ilvl w:val="0"/>
          <w:numId w:val="1"/>
        </w:numPr>
      </w:pPr>
      <w:proofErr w:type="gramStart"/>
      <w:r>
        <w:t>2.i</w:t>
      </w:r>
      <w:proofErr w:type="gramEnd"/>
      <w:r>
        <w:t>.: “i.is” should be “is”.</w:t>
      </w:r>
    </w:p>
    <w:p w:rsidR="00287F0C" w:rsidRDefault="00103117" w:rsidP="00287F0C">
      <w:r>
        <w:lastRenderedPageBreak/>
        <w:t>Page 38:</w:t>
      </w:r>
    </w:p>
    <w:p w:rsidR="00103117" w:rsidRDefault="00103117" w:rsidP="00103117">
      <w:pPr>
        <w:pStyle w:val="ListParagraph"/>
        <w:numPr>
          <w:ilvl w:val="0"/>
          <w:numId w:val="25"/>
        </w:numPr>
      </w:pPr>
      <w:r>
        <w:t xml:space="preserve">Criterion 2.ii, second last paragraph, first sentence: seems to be in rough form because </w:t>
      </w:r>
      <w:proofErr w:type="gramStart"/>
      <w:r>
        <w:t>it’s</w:t>
      </w:r>
      <w:proofErr w:type="gramEnd"/>
      <w:r>
        <w:t xml:space="preserve"> not a complete sentence. </w:t>
      </w:r>
    </w:p>
    <w:p w:rsidR="00376AD5" w:rsidRDefault="00376AD5" w:rsidP="00376AD5">
      <w:r>
        <w:t>Page 60:</w:t>
      </w:r>
    </w:p>
    <w:p w:rsidR="00376AD5" w:rsidRPr="00064D70" w:rsidRDefault="00376AD5" w:rsidP="00376AD5">
      <w:pPr>
        <w:pStyle w:val="ListParagraph"/>
        <w:numPr>
          <w:ilvl w:val="0"/>
          <w:numId w:val="25"/>
        </w:numPr>
      </w:pPr>
      <w:r>
        <w:t xml:space="preserve">Section 6.3.5, first paragraph: It assumes that the first structures built in Ontario were by Europeans. Clarification </w:t>
      </w:r>
      <w:proofErr w:type="gramStart"/>
      <w:r>
        <w:t>should be added</w:t>
      </w:r>
      <w:proofErr w:type="gramEnd"/>
      <w:r>
        <w:t xml:space="preserve"> that the description of early structures described in this paragraph refers to the first </w:t>
      </w:r>
      <w:r>
        <w:rPr>
          <w:i/>
        </w:rPr>
        <w:t xml:space="preserve">European </w:t>
      </w:r>
      <w:r>
        <w:t>settlers, not the earliest structures constructed in the area by any person</w:t>
      </w:r>
      <w:bookmarkStart w:id="0" w:name="_GoBack"/>
      <w:bookmarkEnd w:id="0"/>
      <w:r>
        <w:t>.</w:t>
      </w:r>
    </w:p>
    <w:sectPr w:rsidR="00376AD5" w:rsidRPr="00064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E5D"/>
    <w:multiLevelType w:val="hybridMultilevel"/>
    <w:tmpl w:val="F3FA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2BD2"/>
    <w:multiLevelType w:val="hybridMultilevel"/>
    <w:tmpl w:val="A3DA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60BA5"/>
    <w:multiLevelType w:val="hybridMultilevel"/>
    <w:tmpl w:val="F040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95487"/>
    <w:multiLevelType w:val="hybridMultilevel"/>
    <w:tmpl w:val="22E4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689"/>
    <w:multiLevelType w:val="hybridMultilevel"/>
    <w:tmpl w:val="378A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F69BF"/>
    <w:multiLevelType w:val="hybridMultilevel"/>
    <w:tmpl w:val="20F8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C2636"/>
    <w:multiLevelType w:val="hybridMultilevel"/>
    <w:tmpl w:val="1B56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37C69"/>
    <w:multiLevelType w:val="hybridMultilevel"/>
    <w:tmpl w:val="192E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E7E2F"/>
    <w:multiLevelType w:val="hybridMultilevel"/>
    <w:tmpl w:val="2ADA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B73FC"/>
    <w:multiLevelType w:val="hybridMultilevel"/>
    <w:tmpl w:val="F36A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30B5F"/>
    <w:multiLevelType w:val="hybridMultilevel"/>
    <w:tmpl w:val="D868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B669B"/>
    <w:multiLevelType w:val="hybridMultilevel"/>
    <w:tmpl w:val="3710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07920"/>
    <w:multiLevelType w:val="hybridMultilevel"/>
    <w:tmpl w:val="420C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C0B74"/>
    <w:multiLevelType w:val="hybridMultilevel"/>
    <w:tmpl w:val="0710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84B2D"/>
    <w:multiLevelType w:val="hybridMultilevel"/>
    <w:tmpl w:val="7F1C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1291B"/>
    <w:multiLevelType w:val="hybridMultilevel"/>
    <w:tmpl w:val="5420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9311B"/>
    <w:multiLevelType w:val="hybridMultilevel"/>
    <w:tmpl w:val="4290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065C1"/>
    <w:multiLevelType w:val="hybridMultilevel"/>
    <w:tmpl w:val="D392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A2439"/>
    <w:multiLevelType w:val="hybridMultilevel"/>
    <w:tmpl w:val="91E8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97D83"/>
    <w:multiLevelType w:val="hybridMultilevel"/>
    <w:tmpl w:val="A01A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579A6"/>
    <w:multiLevelType w:val="hybridMultilevel"/>
    <w:tmpl w:val="4D20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521FF"/>
    <w:multiLevelType w:val="hybridMultilevel"/>
    <w:tmpl w:val="DBD2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71D54"/>
    <w:multiLevelType w:val="hybridMultilevel"/>
    <w:tmpl w:val="8FCE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B191D"/>
    <w:multiLevelType w:val="hybridMultilevel"/>
    <w:tmpl w:val="5294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449C2"/>
    <w:multiLevelType w:val="hybridMultilevel"/>
    <w:tmpl w:val="9386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4"/>
  </w:num>
  <w:num w:numId="4">
    <w:abstractNumId w:val="0"/>
  </w:num>
  <w:num w:numId="5">
    <w:abstractNumId w:val="18"/>
  </w:num>
  <w:num w:numId="6">
    <w:abstractNumId w:val="10"/>
  </w:num>
  <w:num w:numId="7">
    <w:abstractNumId w:val="13"/>
  </w:num>
  <w:num w:numId="8">
    <w:abstractNumId w:val="16"/>
  </w:num>
  <w:num w:numId="9">
    <w:abstractNumId w:val="23"/>
  </w:num>
  <w:num w:numId="10">
    <w:abstractNumId w:val="3"/>
  </w:num>
  <w:num w:numId="11">
    <w:abstractNumId w:val="2"/>
  </w:num>
  <w:num w:numId="12">
    <w:abstractNumId w:val="20"/>
  </w:num>
  <w:num w:numId="13">
    <w:abstractNumId w:val="7"/>
  </w:num>
  <w:num w:numId="14">
    <w:abstractNumId w:val="1"/>
  </w:num>
  <w:num w:numId="15">
    <w:abstractNumId w:val="17"/>
  </w:num>
  <w:num w:numId="16">
    <w:abstractNumId w:val="15"/>
  </w:num>
  <w:num w:numId="17">
    <w:abstractNumId w:val="19"/>
  </w:num>
  <w:num w:numId="18">
    <w:abstractNumId w:val="4"/>
  </w:num>
  <w:num w:numId="19">
    <w:abstractNumId w:val="11"/>
  </w:num>
  <w:num w:numId="20">
    <w:abstractNumId w:val="21"/>
  </w:num>
  <w:num w:numId="21">
    <w:abstractNumId w:val="24"/>
  </w:num>
  <w:num w:numId="22">
    <w:abstractNumId w:val="6"/>
  </w:num>
  <w:num w:numId="23">
    <w:abstractNumId w:val="5"/>
  </w:num>
  <w:num w:numId="24">
    <w:abstractNumId w:val="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BC"/>
    <w:rsid w:val="00016044"/>
    <w:rsid w:val="00033F88"/>
    <w:rsid w:val="00046DDB"/>
    <w:rsid w:val="00064D70"/>
    <w:rsid w:val="00103117"/>
    <w:rsid w:val="00175806"/>
    <w:rsid w:val="00204749"/>
    <w:rsid w:val="00243818"/>
    <w:rsid w:val="00264DB4"/>
    <w:rsid w:val="00287F0C"/>
    <w:rsid w:val="003570E8"/>
    <w:rsid w:val="00361B0C"/>
    <w:rsid w:val="00376AD5"/>
    <w:rsid w:val="0038249E"/>
    <w:rsid w:val="003D3DE2"/>
    <w:rsid w:val="003D48D9"/>
    <w:rsid w:val="004013F4"/>
    <w:rsid w:val="004719A1"/>
    <w:rsid w:val="00473938"/>
    <w:rsid w:val="004D11F4"/>
    <w:rsid w:val="004E2EAD"/>
    <w:rsid w:val="004F589E"/>
    <w:rsid w:val="004F7C1F"/>
    <w:rsid w:val="00504837"/>
    <w:rsid w:val="005B5717"/>
    <w:rsid w:val="005F4B1E"/>
    <w:rsid w:val="00601E65"/>
    <w:rsid w:val="0060250E"/>
    <w:rsid w:val="006468AD"/>
    <w:rsid w:val="006D453B"/>
    <w:rsid w:val="006F35B8"/>
    <w:rsid w:val="007024FA"/>
    <w:rsid w:val="0072488C"/>
    <w:rsid w:val="00725C55"/>
    <w:rsid w:val="007E0DFA"/>
    <w:rsid w:val="00880467"/>
    <w:rsid w:val="009D635D"/>
    <w:rsid w:val="009F1614"/>
    <w:rsid w:val="00A20F8B"/>
    <w:rsid w:val="00A352DE"/>
    <w:rsid w:val="00AC658A"/>
    <w:rsid w:val="00B0115C"/>
    <w:rsid w:val="00B15CF7"/>
    <w:rsid w:val="00B91664"/>
    <w:rsid w:val="00C20537"/>
    <w:rsid w:val="00C374BC"/>
    <w:rsid w:val="00C45901"/>
    <w:rsid w:val="00CC6952"/>
    <w:rsid w:val="00D61404"/>
    <w:rsid w:val="00DD3228"/>
    <w:rsid w:val="00DE2503"/>
    <w:rsid w:val="00E022E7"/>
    <w:rsid w:val="00E32198"/>
    <w:rsid w:val="00F32AD5"/>
    <w:rsid w:val="00F71E57"/>
    <w:rsid w:val="00F765EC"/>
    <w:rsid w:val="00F8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C8E5"/>
  <w15:chartTrackingRefBased/>
  <w15:docId w15:val="{9FD0E394-3A19-4A59-B66D-341A8EB4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1801</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Town of Richmond Hill</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Vega</dc:creator>
  <cp:keywords/>
  <dc:description/>
  <cp:lastModifiedBy>Pamela Vega</cp:lastModifiedBy>
  <cp:revision>44</cp:revision>
  <dcterms:created xsi:type="dcterms:W3CDTF">2021-06-03T12:27:00Z</dcterms:created>
  <dcterms:modified xsi:type="dcterms:W3CDTF">2021-06-25T18:32:00Z</dcterms:modified>
</cp:coreProperties>
</file>