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BDAB3" w14:textId="77777777" w:rsidR="00C065B1" w:rsidRPr="00893DD0" w:rsidRDefault="00C065B1" w:rsidP="00C065B1">
      <w:pPr>
        <w:spacing w:after="0"/>
        <w:rPr>
          <w:rFonts w:cstheme="minorHAnsi"/>
          <w:color w:val="000000" w:themeColor="text1"/>
          <w:sz w:val="24"/>
          <w:szCs w:val="24"/>
        </w:rPr>
      </w:pPr>
      <w:r w:rsidRPr="00893DD0">
        <w:rPr>
          <w:rFonts w:cstheme="minorHAnsi"/>
          <w:color w:val="000000" w:themeColor="text1"/>
          <w:sz w:val="24"/>
          <w:szCs w:val="24"/>
        </w:rPr>
        <w:t>Thursday, December 8, 2022</w:t>
      </w:r>
    </w:p>
    <w:p w14:paraId="6411FAAA" w14:textId="77777777" w:rsidR="00C065B1" w:rsidRPr="00893DD0" w:rsidRDefault="00C065B1" w:rsidP="00C065B1">
      <w:pPr>
        <w:spacing w:after="0"/>
        <w:rPr>
          <w:rFonts w:cstheme="minorHAnsi"/>
          <w:color w:val="000000" w:themeColor="text1"/>
          <w:sz w:val="24"/>
          <w:szCs w:val="24"/>
        </w:rPr>
      </w:pPr>
    </w:p>
    <w:p w14:paraId="20CA2C58" w14:textId="77777777" w:rsidR="00C065B1" w:rsidRPr="00893DD0" w:rsidRDefault="00C065B1" w:rsidP="00C065B1">
      <w:pPr>
        <w:spacing w:after="0"/>
        <w:rPr>
          <w:rFonts w:cstheme="minorHAnsi"/>
          <w:color w:val="000000" w:themeColor="text1"/>
          <w:sz w:val="24"/>
          <w:szCs w:val="24"/>
        </w:rPr>
      </w:pPr>
      <w:r w:rsidRPr="00893DD0">
        <w:rPr>
          <w:rFonts w:cstheme="minorHAnsi"/>
          <w:color w:val="000000" w:themeColor="text1"/>
          <w:sz w:val="24"/>
          <w:szCs w:val="24"/>
        </w:rPr>
        <w:t>The Hon. Stephen Clark</w:t>
      </w:r>
    </w:p>
    <w:p w14:paraId="0713E49E" w14:textId="77777777" w:rsidR="00C065B1" w:rsidRPr="00893DD0" w:rsidRDefault="00C065B1" w:rsidP="00C065B1">
      <w:pPr>
        <w:spacing w:after="0"/>
        <w:rPr>
          <w:rFonts w:cstheme="minorHAnsi"/>
          <w:color w:val="000000" w:themeColor="text1"/>
          <w:sz w:val="24"/>
          <w:szCs w:val="24"/>
        </w:rPr>
      </w:pPr>
      <w:r w:rsidRPr="00893DD0">
        <w:rPr>
          <w:rFonts w:cstheme="minorHAnsi"/>
          <w:color w:val="000000" w:themeColor="text1"/>
          <w:sz w:val="24"/>
          <w:szCs w:val="24"/>
        </w:rPr>
        <w:t>Minister of Municipal Affairs and Housing</w:t>
      </w:r>
    </w:p>
    <w:p w14:paraId="2136412A" w14:textId="77777777" w:rsidR="00C065B1" w:rsidRPr="00893DD0" w:rsidRDefault="00C065B1" w:rsidP="00C065B1">
      <w:pPr>
        <w:spacing w:after="0"/>
        <w:rPr>
          <w:rFonts w:eastAsia="Times New Roman" w:cstheme="minorHAnsi"/>
          <w:color w:val="000000" w:themeColor="text1"/>
          <w:sz w:val="24"/>
          <w:szCs w:val="24"/>
          <w:shd w:val="clear" w:color="auto" w:fill="FFFFFF"/>
        </w:rPr>
      </w:pPr>
      <w:r w:rsidRPr="00893DD0">
        <w:rPr>
          <w:rFonts w:eastAsia="Times New Roman" w:cstheme="minorHAnsi"/>
          <w:color w:val="000000" w:themeColor="text1"/>
          <w:sz w:val="24"/>
          <w:szCs w:val="24"/>
          <w:shd w:val="clear" w:color="auto" w:fill="FFFFFF"/>
        </w:rPr>
        <w:t xml:space="preserve">777 Bay St., </w:t>
      </w:r>
    </w:p>
    <w:p w14:paraId="070EA53C" w14:textId="3DF3DB23" w:rsidR="00C065B1" w:rsidRPr="00893DD0" w:rsidRDefault="00C065B1" w:rsidP="00336C2C">
      <w:pPr>
        <w:spacing w:after="0"/>
        <w:rPr>
          <w:rFonts w:eastAsia="Times New Roman" w:cstheme="minorHAnsi"/>
          <w:color w:val="000000" w:themeColor="text1"/>
          <w:sz w:val="24"/>
          <w:szCs w:val="24"/>
        </w:rPr>
      </w:pPr>
      <w:r w:rsidRPr="00893DD0">
        <w:rPr>
          <w:rFonts w:eastAsia="Times New Roman" w:cstheme="minorHAnsi"/>
          <w:color w:val="000000" w:themeColor="text1"/>
          <w:sz w:val="24"/>
          <w:szCs w:val="24"/>
          <w:shd w:val="clear" w:color="auto" w:fill="FFFFFF"/>
        </w:rPr>
        <w:t>Toronto, ON M5G 2G2</w:t>
      </w:r>
    </w:p>
    <w:p w14:paraId="2F45E878" w14:textId="77777777" w:rsidR="00336C2C" w:rsidRPr="00893DD0" w:rsidRDefault="00336C2C" w:rsidP="00C065B1">
      <w:pPr>
        <w:rPr>
          <w:rFonts w:cstheme="minorHAnsi"/>
          <w:color w:val="000000" w:themeColor="text1"/>
          <w:sz w:val="24"/>
          <w:szCs w:val="24"/>
        </w:rPr>
      </w:pPr>
    </w:p>
    <w:p w14:paraId="1D22450A" w14:textId="4F2A9293" w:rsidR="00C065B1" w:rsidRPr="00893DD0" w:rsidRDefault="00C065B1" w:rsidP="00C065B1">
      <w:pPr>
        <w:rPr>
          <w:rFonts w:cstheme="minorHAnsi"/>
          <w:color w:val="000000" w:themeColor="text1"/>
          <w:sz w:val="24"/>
          <w:szCs w:val="24"/>
        </w:rPr>
      </w:pPr>
      <w:r w:rsidRPr="00893DD0">
        <w:rPr>
          <w:rFonts w:cstheme="minorHAnsi"/>
          <w:color w:val="000000" w:themeColor="text1"/>
          <w:sz w:val="24"/>
          <w:szCs w:val="24"/>
        </w:rPr>
        <w:t>Dear Minister Clark,</w:t>
      </w:r>
    </w:p>
    <w:p w14:paraId="46BF4B74" w14:textId="77777777" w:rsidR="00C065B1" w:rsidRPr="00893DD0" w:rsidRDefault="00C065B1" w:rsidP="00C065B1">
      <w:pPr>
        <w:pStyle w:val="Heading1"/>
        <w:spacing w:before="0" w:beforeAutospacing="0" w:after="0" w:afterAutospacing="0"/>
        <w:jc w:val="center"/>
        <w:rPr>
          <w:rFonts w:asciiTheme="minorHAnsi" w:hAnsiTheme="minorHAnsi" w:cstheme="minorHAnsi"/>
          <w:i/>
          <w:iCs/>
          <w:color w:val="000000" w:themeColor="text1"/>
          <w:sz w:val="24"/>
          <w:szCs w:val="24"/>
        </w:rPr>
      </w:pPr>
      <w:r w:rsidRPr="00893DD0">
        <w:rPr>
          <w:rFonts w:asciiTheme="minorHAnsi" w:hAnsiTheme="minorHAnsi" w:cstheme="minorHAnsi"/>
          <w:i/>
          <w:iCs/>
          <w:color w:val="000000" w:themeColor="text1"/>
          <w:sz w:val="24"/>
          <w:szCs w:val="24"/>
        </w:rPr>
        <w:t xml:space="preserve">Re: Proposed Planning Act and City of Toronto Act Changes </w:t>
      </w:r>
    </w:p>
    <w:p w14:paraId="2B223C25" w14:textId="7490C181" w:rsidR="00C065B1" w:rsidRPr="00893DD0" w:rsidRDefault="00C065B1" w:rsidP="00C065B1">
      <w:pPr>
        <w:pStyle w:val="Heading1"/>
        <w:spacing w:before="0" w:beforeAutospacing="0" w:after="0" w:afterAutospacing="0"/>
        <w:jc w:val="center"/>
        <w:rPr>
          <w:rFonts w:asciiTheme="minorHAnsi" w:hAnsiTheme="minorHAnsi" w:cstheme="minorHAnsi"/>
          <w:i/>
          <w:iCs/>
          <w:color w:val="000000" w:themeColor="text1"/>
          <w:sz w:val="24"/>
          <w:szCs w:val="24"/>
        </w:rPr>
      </w:pPr>
      <w:r w:rsidRPr="00893DD0">
        <w:rPr>
          <w:rFonts w:asciiTheme="minorHAnsi" w:hAnsiTheme="minorHAnsi" w:cstheme="minorHAnsi"/>
          <w:i/>
          <w:iCs/>
          <w:color w:val="000000" w:themeColor="text1"/>
          <w:sz w:val="24"/>
          <w:szCs w:val="24"/>
        </w:rPr>
        <w:t>(Schedules 9 and 1 of Bill 23 - the proposed More Homes Built Faster Act, 2022)</w:t>
      </w:r>
    </w:p>
    <w:p w14:paraId="705C5870" w14:textId="77777777" w:rsidR="00C065B1" w:rsidRPr="00893DD0" w:rsidRDefault="00C065B1" w:rsidP="00C065B1">
      <w:pPr>
        <w:pStyle w:val="Heading1"/>
        <w:spacing w:before="0" w:beforeAutospacing="0" w:after="0" w:afterAutospacing="0"/>
        <w:jc w:val="center"/>
        <w:rPr>
          <w:rFonts w:asciiTheme="minorHAnsi" w:hAnsiTheme="minorHAnsi" w:cstheme="minorHAnsi"/>
          <w:i/>
          <w:iCs/>
          <w:color w:val="000000" w:themeColor="text1"/>
          <w:sz w:val="24"/>
          <w:szCs w:val="24"/>
        </w:rPr>
      </w:pPr>
    </w:p>
    <w:p w14:paraId="2706D349" w14:textId="19BDAAB3" w:rsidR="003335BE" w:rsidRPr="00893DD0" w:rsidRDefault="00C065B1" w:rsidP="003335BE">
      <w:pPr>
        <w:rPr>
          <w:rFonts w:cstheme="minorHAnsi"/>
          <w:color w:val="000000" w:themeColor="text1"/>
          <w:sz w:val="24"/>
          <w:szCs w:val="24"/>
        </w:rPr>
      </w:pPr>
      <w:r w:rsidRPr="00893DD0">
        <w:rPr>
          <w:rFonts w:cstheme="minorHAnsi"/>
          <w:color w:val="000000" w:themeColor="text1"/>
          <w:sz w:val="24"/>
          <w:szCs w:val="24"/>
        </w:rPr>
        <w:t xml:space="preserve">We oppose the </w:t>
      </w:r>
      <w:r w:rsidR="00D100F4" w:rsidRPr="00893DD0">
        <w:rPr>
          <w:rFonts w:cstheme="minorHAnsi"/>
          <w:color w:val="000000" w:themeColor="text1"/>
          <w:sz w:val="24"/>
          <w:szCs w:val="24"/>
        </w:rPr>
        <w:t xml:space="preserve">proposed changes to the </w:t>
      </w:r>
      <w:r w:rsidR="00D100F4" w:rsidRPr="00893DD0">
        <w:rPr>
          <w:rFonts w:cstheme="minorHAnsi"/>
          <w:i/>
          <w:iCs/>
          <w:color w:val="000000" w:themeColor="text1"/>
          <w:sz w:val="24"/>
          <w:szCs w:val="24"/>
        </w:rPr>
        <w:t>Planning Act</w:t>
      </w:r>
      <w:r w:rsidR="00D100F4" w:rsidRPr="00893DD0">
        <w:rPr>
          <w:rFonts w:cstheme="minorHAnsi"/>
          <w:color w:val="000000" w:themeColor="text1"/>
          <w:sz w:val="24"/>
          <w:szCs w:val="24"/>
        </w:rPr>
        <w:t xml:space="preserve"> and </w:t>
      </w:r>
      <w:r w:rsidR="00D100F4" w:rsidRPr="00893DD0">
        <w:rPr>
          <w:rFonts w:cstheme="minorHAnsi"/>
          <w:i/>
          <w:iCs/>
          <w:color w:val="000000" w:themeColor="text1"/>
          <w:sz w:val="24"/>
          <w:szCs w:val="24"/>
        </w:rPr>
        <w:t>City of Toronto Act</w:t>
      </w:r>
      <w:r w:rsidR="00D100F4" w:rsidRPr="00893DD0">
        <w:rPr>
          <w:rFonts w:cstheme="minorHAnsi"/>
          <w:color w:val="000000" w:themeColor="text1"/>
          <w:sz w:val="24"/>
          <w:szCs w:val="24"/>
        </w:rPr>
        <w:t xml:space="preserve">. These </w:t>
      </w:r>
      <w:r w:rsidR="00336C2C" w:rsidRPr="00893DD0">
        <w:rPr>
          <w:rFonts w:cstheme="minorHAnsi"/>
          <w:color w:val="000000" w:themeColor="text1"/>
          <w:sz w:val="24"/>
          <w:szCs w:val="24"/>
        </w:rPr>
        <w:t xml:space="preserve">and </w:t>
      </w:r>
      <w:r w:rsidR="00D100F4" w:rsidRPr="00893DD0">
        <w:rPr>
          <w:rFonts w:cstheme="minorHAnsi"/>
          <w:color w:val="000000" w:themeColor="text1"/>
          <w:sz w:val="24"/>
          <w:szCs w:val="24"/>
        </w:rPr>
        <w:t>other changes under Bill 23</w:t>
      </w:r>
      <w:r w:rsidR="00336C2C" w:rsidRPr="00893DD0">
        <w:rPr>
          <w:rFonts w:cstheme="minorHAnsi"/>
          <w:color w:val="000000" w:themeColor="text1"/>
          <w:sz w:val="24"/>
          <w:szCs w:val="24"/>
        </w:rPr>
        <w:t xml:space="preserve">, including ones already passed into law, </w:t>
      </w:r>
      <w:r w:rsidR="00D100F4" w:rsidRPr="00893DD0">
        <w:rPr>
          <w:rFonts w:cstheme="minorHAnsi"/>
          <w:color w:val="000000" w:themeColor="text1"/>
          <w:sz w:val="24"/>
          <w:szCs w:val="24"/>
        </w:rPr>
        <w:t>cause</w:t>
      </w:r>
      <w:r w:rsidRPr="00893DD0">
        <w:rPr>
          <w:rFonts w:cstheme="minorHAnsi"/>
          <w:color w:val="000000" w:themeColor="text1"/>
          <w:sz w:val="24"/>
          <w:szCs w:val="24"/>
        </w:rPr>
        <w:t xml:space="preserve"> an unnecessary upheaval to provincial conservation and environmental laws and certain municipal powers. </w:t>
      </w:r>
      <w:r w:rsidR="003335BE" w:rsidRPr="00893DD0">
        <w:rPr>
          <w:rFonts w:cstheme="minorHAnsi"/>
          <w:color w:val="000000" w:themeColor="text1"/>
          <w:sz w:val="24"/>
          <w:szCs w:val="24"/>
        </w:rPr>
        <w:t xml:space="preserve">We note that this proposal comes at the very time when such protections are more important than ever to mitigate and protect </w:t>
      </w:r>
      <w:r w:rsidR="003335BE">
        <w:rPr>
          <w:rFonts w:cstheme="minorHAnsi"/>
          <w:color w:val="000000" w:themeColor="text1"/>
          <w:sz w:val="24"/>
          <w:szCs w:val="24"/>
        </w:rPr>
        <w:t>people</w:t>
      </w:r>
      <w:r w:rsidR="003335BE" w:rsidRPr="00893DD0">
        <w:rPr>
          <w:rFonts w:cstheme="minorHAnsi"/>
          <w:color w:val="000000" w:themeColor="text1"/>
          <w:sz w:val="24"/>
          <w:szCs w:val="24"/>
        </w:rPr>
        <w:t xml:space="preserve"> from the threats posed by climate change. Indeed, based on expert commentary, Bill 23 is highly unlikely even to achieve its apparent goal of increasing the housing supply, much less creating affordable housing. </w:t>
      </w:r>
    </w:p>
    <w:p w14:paraId="76B5EBAF" w14:textId="4BE467EB" w:rsidR="00336C2C" w:rsidRPr="00893DD0" w:rsidRDefault="00336C2C" w:rsidP="00C065B1">
      <w:pPr>
        <w:rPr>
          <w:rFonts w:cstheme="minorHAnsi"/>
          <w:color w:val="000000" w:themeColor="text1"/>
          <w:sz w:val="24"/>
          <w:szCs w:val="24"/>
        </w:rPr>
      </w:pPr>
      <w:r w:rsidRPr="00893DD0">
        <w:rPr>
          <w:rFonts w:cstheme="minorHAnsi"/>
          <w:color w:val="000000" w:themeColor="text1"/>
          <w:sz w:val="24"/>
          <w:szCs w:val="24"/>
        </w:rPr>
        <w:t xml:space="preserve">In our submission, we focus specifically on changes to the </w:t>
      </w:r>
      <w:r w:rsidRPr="00893DD0">
        <w:rPr>
          <w:rFonts w:cstheme="minorHAnsi"/>
          <w:i/>
          <w:iCs/>
          <w:color w:val="000000" w:themeColor="text1"/>
          <w:sz w:val="24"/>
          <w:szCs w:val="24"/>
        </w:rPr>
        <w:t>City of Toronto Act</w:t>
      </w:r>
      <w:r w:rsidRPr="00893DD0">
        <w:rPr>
          <w:rFonts w:cstheme="minorHAnsi"/>
          <w:color w:val="000000" w:themeColor="text1"/>
          <w:sz w:val="24"/>
          <w:szCs w:val="24"/>
        </w:rPr>
        <w:t xml:space="preserve"> and the Ontario </w:t>
      </w:r>
      <w:r w:rsidRPr="00893DD0">
        <w:rPr>
          <w:rFonts w:cstheme="minorHAnsi"/>
          <w:i/>
          <w:iCs/>
          <w:color w:val="000000" w:themeColor="text1"/>
          <w:sz w:val="24"/>
          <w:szCs w:val="24"/>
        </w:rPr>
        <w:t>Planning Act</w:t>
      </w:r>
      <w:r w:rsidRPr="00893DD0">
        <w:rPr>
          <w:rFonts w:cstheme="minorHAnsi"/>
          <w:color w:val="000000" w:themeColor="text1"/>
          <w:sz w:val="24"/>
          <w:szCs w:val="24"/>
        </w:rPr>
        <w:t xml:space="preserve"> as they relate to the protection of migratory birds from window collisions.</w:t>
      </w:r>
    </w:p>
    <w:p w14:paraId="70A02FC1" w14:textId="4FA2BF27" w:rsidR="00C065B1" w:rsidRPr="00893DD0" w:rsidRDefault="00C065B1" w:rsidP="00C065B1">
      <w:pPr>
        <w:pStyle w:val="text-block-container"/>
        <w:spacing w:before="0" w:beforeAutospacing="0" w:after="240" w:afterAutospacing="0"/>
        <w:rPr>
          <w:rFonts w:asciiTheme="minorHAnsi" w:hAnsiTheme="minorHAnsi" w:cstheme="minorHAnsi"/>
          <w:color w:val="000000" w:themeColor="text1"/>
        </w:rPr>
      </w:pPr>
      <w:r w:rsidRPr="00893DD0">
        <w:rPr>
          <w:rFonts w:asciiTheme="minorHAnsi" w:hAnsiTheme="minorHAnsi" w:cstheme="minorHAnsi"/>
          <w:color w:val="000000" w:themeColor="text1"/>
        </w:rPr>
        <w:t xml:space="preserve">For over a quarter century, the Fatal Light Awareness Program (FLAP Canada) has advocated for protections for birds from preventable window </w:t>
      </w:r>
      <w:r w:rsidR="009519B5" w:rsidRPr="00893DD0">
        <w:rPr>
          <w:rFonts w:asciiTheme="minorHAnsi" w:hAnsiTheme="minorHAnsi" w:cstheme="minorHAnsi"/>
          <w:color w:val="000000" w:themeColor="text1"/>
        </w:rPr>
        <w:t>collisions</w:t>
      </w:r>
      <w:r w:rsidRPr="00893DD0">
        <w:rPr>
          <w:rFonts w:asciiTheme="minorHAnsi" w:hAnsiTheme="minorHAnsi" w:cstheme="minorHAnsi"/>
          <w:color w:val="000000" w:themeColor="text1"/>
        </w:rPr>
        <w:t xml:space="preserve">. These efforts have resulted in </w:t>
      </w:r>
      <w:r w:rsidR="00336C2C" w:rsidRPr="00893DD0">
        <w:rPr>
          <w:rFonts w:asciiTheme="minorHAnsi" w:hAnsiTheme="minorHAnsi" w:cstheme="minorHAnsi"/>
          <w:color w:val="000000" w:themeColor="text1"/>
        </w:rPr>
        <w:t xml:space="preserve">the implementation of many effective </w:t>
      </w:r>
      <w:r w:rsidRPr="00893DD0">
        <w:rPr>
          <w:rFonts w:asciiTheme="minorHAnsi" w:hAnsiTheme="minorHAnsi" w:cstheme="minorHAnsi"/>
          <w:color w:val="000000" w:themeColor="text1"/>
        </w:rPr>
        <w:t>measures</w:t>
      </w:r>
      <w:r w:rsidR="00336C2C" w:rsidRPr="00893DD0">
        <w:rPr>
          <w:rFonts w:asciiTheme="minorHAnsi" w:hAnsiTheme="minorHAnsi" w:cstheme="minorHAnsi"/>
          <w:color w:val="000000" w:themeColor="text1"/>
        </w:rPr>
        <w:t>, which have been especially welcome</w:t>
      </w:r>
      <w:r w:rsidRPr="00893DD0">
        <w:rPr>
          <w:rFonts w:asciiTheme="minorHAnsi" w:hAnsiTheme="minorHAnsi" w:cstheme="minorHAnsi"/>
          <w:color w:val="000000" w:themeColor="text1"/>
        </w:rPr>
        <w:t xml:space="preserve"> in the context of disturbing declines </w:t>
      </w:r>
      <w:r w:rsidR="003335BE">
        <w:rPr>
          <w:rFonts w:asciiTheme="minorHAnsi" w:hAnsiTheme="minorHAnsi" w:cstheme="minorHAnsi"/>
          <w:color w:val="000000" w:themeColor="text1"/>
        </w:rPr>
        <w:t>to</w:t>
      </w:r>
      <w:r w:rsidRPr="00893DD0">
        <w:rPr>
          <w:rFonts w:asciiTheme="minorHAnsi" w:hAnsiTheme="minorHAnsi" w:cstheme="minorHAnsi"/>
          <w:color w:val="000000" w:themeColor="text1"/>
        </w:rPr>
        <w:t xml:space="preserve"> migratory bird populations, with fatal window strikes among the leading causes. </w:t>
      </w:r>
    </w:p>
    <w:p w14:paraId="4C54FE1E" w14:textId="7740C52D" w:rsidR="00C065B1" w:rsidRPr="00893DD0" w:rsidRDefault="00C065B1" w:rsidP="00C065B1">
      <w:pPr>
        <w:pStyle w:val="text-block-container"/>
        <w:spacing w:before="0" w:beforeAutospacing="0" w:after="240" w:afterAutospacing="0"/>
        <w:rPr>
          <w:rFonts w:asciiTheme="minorHAnsi" w:hAnsiTheme="minorHAnsi" w:cstheme="minorHAnsi"/>
          <w:color w:val="000000" w:themeColor="text1"/>
        </w:rPr>
      </w:pPr>
      <w:r w:rsidRPr="00893DD0">
        <w:rPr>
          <w:rFonts w:asciiTheme="minorHAnsi" w:hAnsiTheme="minorHAnsi" w:cstheme="minorHAnsi"/>
          <w:color w:val="000000" w:themeColor="text1"/>
        </w:rPr>
        <w:t>Along their migratory flyways, birds are drawn into urban areas where they are deluded by building windows that reflect the sky, trees</w:t>
      </w:r>
      <w:r w:rsidR="00D100F4" w:rsidRPr="00893DD0">
        <w:rPr>
          <w:rFonts w:asciiTheme="minorHAnsi" w:hAnsiTheme="minorHAnsi" w:cstheme="minorHAnsi"/>
          <w:color w:val="000000" w:themeColor="text1"/>
        </w:rPr>
        <w:t>,</w:t>
      </w:r>
      <w:r w:rsidRPr="00893DD0">
        <w:rPr>
          <w:rFonts w:asciiTheme="minorHAnsi" w:hAnsiTheme="minorHAnsi" w:cstheme="minorHAnsi"/>
          <w:color w:val="000000" w:themeColor="text1"/>
        </w:rPr>
        <w:t xml:space="preserve"> and other safe havens. The decline in birds is a matter of serious public concern</w:t>
      </w:r>
      <w:r w:rsidR="00D100F4" w:rsidRPr="00893DD0">
        <w:rPr>
          <w:rFonts w:asciiTheme="minorHAnsi" w:hAnsiTheme="minorHAnsi" w:cstheme="minorHAnsi"/>
          <w:color w:val="000000" w:themeColor="text1"/>
        </w:rPr>
        <w:t xml:space="preserve">, </w:t>
      </w:r>
      <w:r w:rsidRPr="00893DD0">
        <w:rPr>
          <w:rFonts w:asciiTheme="minorHAnsi" w:hAnsiTheme="minorHAnsi" w:cstheme="minorHAnsi"/>
          <w:color w:val="000000" w:themeColor="text1"/>
        </w:rPr>
        <w:t xml:space="preserve">not only </w:t>
      </w:r>
      <w:r w:rsidR="00D100F4" w:rsidRPr="00893DD0">
        <w:rPr>
          <w:rFonts w:asciiTheme="minorHAnsi" w:hAnsiTheme="minorHAnsi" w:cstheme="minorHAnsi"/>
          <w:color w:val="000000" w:themeColor="text1"/>
        </w:rPr>
        <w:t>because</w:t>
      </w:r>
      <w:r w:rsidRPr="00893DD0">
        <w:rPr>
          <w:rFonts w:asciiTheme="minorHAnsi" w:hAnsiTheme="minorHAnsi" w:cstheme="minorHAnsi"/>
          <w:color w:val="000000" w:themeColor="text1"/>
        </w:rPr>
        <w:t xml:space="preserve"> birds calm and enrich our lives with song, </w:t>
      </w:r>
      <w:r w:rsidR="00D100F4" w:rsidRPr="00893DD0">
        <w:rPr>
          <w:rFonts w:asciiTheme="minorHAnsi" w:hAnsiTheme="minorHAnsi" w:cstheme="minorHAnsi"/>
          <w:color w:val="000000" w:themeColor="text1"/>
        </w:rPr>
        <w:t xml:space="preserve">but </w:t>
      </w:r>
      <w:r w:rsidRPr="00893DD0">
        <w:rPr>
          <w:rFonts w:asciiTheme="minorHAnsi" w:hAnsiTheme="minorHAnsi" w:cstheme="minorHAnsi"/>
          <w:color w:val="000000" w:themeColor="text1"/>
        </w:rPr>
        <w:t xml:space="preserve">they provide vital ecological services, including pest control, seed dispersal and pollination. </w:t>
      </w:r>
      <w:r w:rsidR="009519B5" w:rsidRPr="00893DD0">
        <w:rPr>
          <w:rFonts w:asciiTheme="minorHAnsi" w:hAnsiTheme="minorHAnsi" w:cstheme="minorHAnsi"/>
          <w:color w:val="000000" w:themeColor="text1"/>
        </w:rPr>
        <w:t>In addition</w:t>
      </w:r>
      <w:r w:rsidRPr="00893DD0">
        <w:rPr>
          <w:rFonts w:asciiTheme="minorHAnsi" w:hAnsiTheme="minorHAnsi" w:cstheme="minorHAnsi"/>
          <w:color w:val="000000" w:themeColor="text1"/>
        </w:rPr>
        <w:t>, bird watching is one of the most popular pastimes across the province, in</w:t>
      </w:r>
      <w:r w:rsidR="00D100F4" w:rsidRPr="00893DD0">
        <w:rPr>
          <w:rFonts w:asciiTheme="minorHAnsi" w:hAnsiTheme="minorHAnsi" w:cstheme="minorHAnsi"/>
          <w:color w:val="000000" w:themeColor="text1"/>
        </w:rPr>
        <w:t>fusing</w:t>
      </w:r>
      <w:r w:rsidRPr="00893DD0">
        <w:rPr>
          <w:rFonts w:asciiTheme="minorHAnsi" w:hAnsiTheme="minorHAnsi" w:cstheme="minorHAnsi"/>
          <w:color w:val="000000" w:themeColor="text1"/>
        </w:rPr>
        <w:t xml:space="preserve"> millions of dollars into the economy.</w:t>
      </w:r>
    </w:p>
    <w:p w14:paraId="73A59A3D" w14:textId="2BA6DB2F" w:rsidR="00C065B1" w:rsidRPr="00893DD0" w:rsidRDefault="00C065B1" w:rsidP="00C065B1">
      <w:pPr>
        <w:pStyle w:val="text-block-container"/>
        <w:spacing w:before="0" w:beforeAutospacing="0" w:after="240" w:afterAutospacing="0"/>
        <w:rPr>
          <w:rFonts w:asciiTheme="minorHAnsi" w:hAnsiTheme="minorHAnsi" w:cstheme="minorHAnsi"/>
          <w:color w:val="000000" w:themeColor="text1"/>
        </w:rPr>
      </w:pPr>
      <w:r w:rsidRPr="00893DD0">
        <w:rPr>
          <w:rFonts w:asciiTheme="minorHAnsi" w:hAnsiTheme="minorHAnsi" w:cstheme="minorHAnsi"/>
          <w:color w:val="000000" w:themeColor="text1"/>
        </w:rPr>
        <w:lastRenderedPageBreak/>
        <w:t>In Toronto, for example, the city has taken proactive steps to protect migratory birds from window strikes, beginning in 2007 with the celebrated</w:t>
      </w:r>
      <w:r w:rsidRPr="00893DD0">
        <w:rPr>
          <w:rStyle w:val="apple-converted-space"/>
          <w:rFonts w:asciiTheme="minorHAnsi" w:hAnsiTheme="minorHAnsi" w:cstheme="minorHAnsi"/>
          <w:color w:val="000000" w:themeColor="text1"/>
        </w:rPr>
        <w:t> </w:t>
      </w:r>
      <w:hyperlink r:id="rId6" w:history="1">
        <w:r w:rsidRPr="00893DD0">
          <w:rPr>
            <w:rStyle w:val="Hyperlink"/>
            <w:rFonts w:asciiTheme="minorHAnsi" w:hAnsiTheme="minorHAnsi" w:cstheme="minorHAnsi"/>
            <w:color w:val="000000" w:themeColor="text1"/>
          </w:rPr>
          <w:t>Bird-Friendly Development Guidelines</w:t>
        </w:r>
      </w:hyperlink>
      <w:r w:rsidRPr="00893DD0">
        <w:rPr>
          <w:rFonts w:asciiTheme="minorHAnsi" w:hAnsiTheme="minorHAnsi" w:cstheme="minorHAnsi"/>
          <w:color w:val="000000" w:themeColor="text1"/>
        </w:rPr>
        <w:t xml:space="preserve">, and subsequently </w:t>
      </w:r>
      <w:r w:rsidR="009519B5" w:rsidRPr="00893DD0">
        <w:rPr>
          <w:rFonts w:asciiTheme="minorHAnsi" w:hAnsiTheme="minorHAnsi" w:cstheme="minorHAnsi"/>
          <w:color w:val="000000" w:themeColor="text1"/>
        </w:rPr>
        <w:t xml:space="preserve">with </w:t>
      </w:r>
      <w:r w:rsidRPr="00893DD0">
        <w:rPr>
          <w:rFonts w:asciiTheme="minorHAnsi" w:hAnsiTheme="minorHAnsi" w:cstheme="minorHAnsi"/>
          <w:color w:val="000000" w:themeColor="text1"/>
        </w:rPr>
        <w:t xml:space="preserve">the </w:t>
      </w:r>
      <w:hyperlink r:id="rId7" w:history="1">
        <w:r w:rsidRPr="00893DD0">
          <w:rPr>
            <w:rStyle w:val="Hyperlink"/>
            <w:rFonts w:asciiTheme="minorHAnsi" w:hAnsiTheme="minorHAnsi" w:cstheme="minorHAnsi"/>
            <w:color w:val="000000" w:themeColor="text1"/>
          </w:rPr>
          <w:t>Bird-Friendly Best Practices</w:t>
        </w:r>
        <w:r w:rsidR="009519B5" w:rsidRPr="00893DD0">
          <w:rPr>
            <w:rStyle w:val="Hyperlink"/>
            <w:rFonts w:asciiTheme="minorHAnsi" w:hAnsiTheme="minorHAnsi" w:cstheme="minorHAnsi"/>
            <w:color w:val="000000" w:themeColor="text1"/>
          </w:rPr>
          <w:t xml:space="preserve"> -</w:t>
        </w:r>
        <w:r w:rsidRPr="00893DD0">
          <w:rPr>
            <w:rStyle w:val="Hyperlink"/>
            <w:rFonts w:asciiTheme="minorHAnsi" w:hAnsiTheme="minorHAnsi" w:cstheme="minorHAnsi"/>
            <w:color w:val="000000" w:themeColor="text1"/>
          </w:rPr>
          <w:t xml:space="preserve"> Glass</w:t>
        </w:r>
      </w:hyperlink>
      <w:r w:rsidRPr="00893DD0">
        <w:rPr>
          <w:rFonts w:asciiTheme="minorHAnsi" w:hAnsiTheme="minorHAnsi" w:cstheme="minorHAnsi"/>
          <w:color w:val="000000" w:themeColor="text1"/>
        </w:rPr>
        <w:t xml:space="preserve">. Over time, these guidelines have become mandates in the </w:t>
      </w:r>
      <w:hyperlink r:id="rId8" w:anchor=":~:text=The%20Standard%20consists%20of%20tiers,high%20performance%2C%20low%20emissions%20projects." w:history="1">
        <w:r w:rsidR="00D100F4" w:rsidRPr="00893DD0">
          <w:rPr>
            <w:rStyle w:val="Hyperlink"/>
            <w:rFonts w:asciiTheme="minorHAnsi" w:hAnsiTheme="minorHAnsi" w:cstheme="minorHAnsi"/>
            <w:color w:val="000000" w:themeColor="text1"/>
          </w:rPr>
          <w:t>Toronto Green Standard</w:t>
        </w:r>
      </w:hyperlink>
      <w:r w:rsidRPr="00893DD0">
        <w:rPr>
          <w:rFonts w:asciiTheme="minorHAnsi" w:hAnsiTheme="minorHAnsi" w:cstheme="minorHAnsi"/>
          <w:color w:val="000000" w:themeColor="text1"/>
        </w:rPr>
        <w:t xml:space="preserve">. Since 2010, builders have been required to protect birds with measures that </w:t>
      </w:r>
      <w:r w:rsidR="00D100F4" w:rsidRPr="00893DD0">
        <w:rPr>
          <w:rFonts w:asciiTheme="minorHAnsi" w:hAnsiTheme="minorHAnsi" w:cstheme="minorHAnsi"/>
          <w:color w:val="000000" w:themeColor="text1"/>
        </w:rPr>
        <w:t>help</w:t>
      </w:r>
      <w:r w:rsidRPr="00893DD0">
        <w:rPr>
          <w:rFonts w:asciiTheme="minorHAnsi" w:hAnsiTheme="minorHAnsi" w:cstheme="minorHAnsi"/>
          <w:color w:val="000000" w:themeColor="text1"/>
        </w:rPr>
        <w:t xml:space="preserve"> birds perceive and avoid the lethal danger </w:t>
      </w:r>
      <w:r w:rsidR="00893DD0" w:rsidRPr="00893DD0">
        <w:rPr>
          <w:rFonts w:asciiTheme="minorHAnsi" w:hAnsiTheme="minorHAnsi" w:cstheme="minorHAnsi"/>
          <w:color w:val="000000" w:themeColor="text1"/>
        </w:rPr>
        <w:t>posed by</w:t>
      </w:r>
      <w:r w:rsidRPr="00893DD0">
        <w:rPr>
          <w:rFonts w:asciiTheme="minorHAnsi" w:hAnsiTheme="minorHAnsi" w:cstheme="minorHAnsi"/>
          <w:color w:val="000000" w:themeColor="text1"/>
        </w:rPr>
        <w:t xml:space="preserve"> windows. (The first 16 metres above grade of newer buildings in </w:t>
      </w:r>
      <w:r w:rsidR="009519B5" w:rsidRPr="00893DD0">
        <w:rPr>
          <w:rFonts w:asciiTheme="minorHAnsi" w:hAnsiTheme="minorHAnsi" w:cstheme="minorHAnsi"/>
          <w:color w:val="000000" w:themeColor="text1"/>
        </w:rPr>
        <w:t xml:space="preserve">Toronto </w:t>
      </w:r>
      <w:r w:rsidRPr="00893DD0">
        <w:rPr>
          <w:rFonts w:asciiTheme="minorHAnsi" w:hAnsiTheme="minorHAnsi" w:cstheme="minorHAnsi"/>
          <w:color w:val="000000" w:themeColor="text1"/>
        </w:rPr>
        <w:t xml:space="preserve">are today </w:t>
      </w:r>
      <w:r w:rsidR="00893DD0" w:rsidRPr="00893DD0">
        <w:rPr>
          <w:rFonts w:asciiTheme="minorHAnsi" w:hAnsiTheme="minorHAnsi" w:cstheme="minorHAnsi"/>
          <w:color w:val="000000" w:themeColor="text1"/>
        </w:rPr>
        <w:t xml:space="preserve">outfitted </w:t>
      </w:r>
      <w:r w:rsidRPr="00893DD0">
        <w:rPr>
          <w:rFonts w:asciiTheme="minorHAnsi" w:hAnsiTheme="minorHAnsi" w:cstheme="minorHAnsi"/>
          <w:color w:val="000000" w:themeColor="text1"/>
        </w:rPr>
        <w:t>with “</w:t>
      </w:r>
      <w:hyperlink r:id="rId9" w:history="1">
        <w:r w:rsidRPr="00893DD0">
          <w:rPr>
            <w:rStyle w:val="Hyperlink"/>
            <w:rFonts w:asciiTheme="minorHAnsi" w:hAnsiTheme="minorHAnsi" w:cstheme="minorHAnsi"/>
            <w:color w:val="000000" w:themeColor="text1"/>
          </w:rPr>
          <w:t>window visual markers</w:t>
        </w:r>
      </w:hyperlink>
      <w:r w:rsidRPr="00893DD0">
        <w:rPr>
          <w:rFonts w:asciiTheme="minorHAnsi" w:hAnsiTheme="minorHAnsi" w:cstheme="minorHAnsi"/>
          <w:color w:val="000000" w:themeColor="text1"/>
        </w:rPr>
        <w:t xml:space="preserve">,” often </w:t>
      </w:r>
      <w:r w:rsidR="00D100F4" w:rsidRPr="00893DD0">
        <w:rPr>
          <w:rFonts w:asciiTheme="minorHAnsi" w:hAnsiTheme="minorHAnsi" w:cstheme="minorHAnsi"/>
          <w:color w:val="000000" w:themeColor="text1"/>
        </w:rPr>
        <w:t>in the form of</w:t>
      </w:r>
      <w:r w:rsidRPr="00893DD0">
        <w:rPr>
          <w:rFonts w:asciiTheme="minorHAnsi" w:hAnsiTheme="minorHAnsi" w:cstheme="minorHAnsi"/>
          <w:color w:val="000000" w:themeColor="text1"/>
        </w:rPr>
        <w:t xml:space="preserve"> uniformly spaced dots.)</w:t>
      </w:r>
    </w:p>
    <w:p w14:paraId="331B1218" w14:textId="2A68AD60" w:rsidR="00C065B1" w:rsidRPr="00893DD0" w:rsidRDefault="00C065B1" w:rsidP="00C065B1">
      <w:pPr>
        <w:pStyle w:val="text-block-container"/>
        <w:spacing w:before="0" w:beforeAutospacing="0" w:after="240" w:afterAutospacing="0"/>
        <w:rPr>
          <w:rFonts w:asciiTheme="minorHAnsi" w:hAnsiTheme="minorHAnsi" w:cstheme="minorHAnsi"/>
          <w:color w:val="000000" w:themeColor="text1"/>
        </w:rPr>
      </w:pPr>
      <w:r w:rsidRPr="00893DD0">
        <w:rPr>
          <w:rFonts w:asciiTheme="minorHAnsi" w:hAnsiTheme="minorHAnsi" w:cstheme="minorHAnsi"/>
          <w:color w:val="000000" w:themeColor="text1"/>
        </w:rPr>
        <w:t>Bird-friendly building design features have been good for the birds, and therefore good for humans. In fact, many municipalities across Ontario (and North America) have adopted similar measures — a welcome intervention, given</w:t>
      </w:r>
      <w:r w:rsidRPr="00893DD0">
        <w:rPr>
          <w:rStyle w:val="apple-converted-space"/>
          <w:rFonts w:asciiTheme="minorHAnsi" w:hAnsiTheme="minorHAnsi" w:cstheme="minorHAnsi"/>
          <w:color w:val="000000" w:themeColor="text1"/>
        </w:rPr>
        <w:t> </w:t>
      </w:r>
      <w:hyperlink r:id="rId10" w:history="1">
        <w:r w:rsidRPr="00893DD0">
          <w:rPr>
            <w:rStyle w:val="Hyperlink"/>
            <w:rFonts w:asciiTheme="minorHAnsi" w:hAnsiTheme="minorHAnsi" w:cstheme="minorHAnsi"/>
            <w:color w:val="000000" w:themeColor="text1"/>
          </w:rPr>
          <w:t>the province’s long-standing refusal to use its own authority</w:t>
        </w:r>
      </w:hyperlink>
      <w:r w:rsidRPr="00893DD0">
        <w:rPr>
          <w:rStyle w:val="apple-converted-space"/>
          <w:rFonts w:asciiTheme="minorHAnsi" w:hAnsiTheme="minorHAnsi" w:cstheme="minorHAnsi"/>
          <w:color w:val="000000" w:themeColor="text1"/>
        </w:rPr>
        <w:t> </w:t>
      </w:r>
      <w:r w:rsidRPr="00893DD0">
        <w:rPr>
          <w:rFonts w:asciiTheme="minorHAnsi" w:hAnsiTheme="minorHAnsi" w:cstheme="minorHAnsi"/>
          <w:color w:val="000000" w:themeColor="text1"/>
        </w:rPr>
        <w:t>to do the job. The benefits go even further. The green standard requirements have spurred the creation of a local industry --- and local employment --- to supply builders with materials to implement bird protection measures.</w:t>
      </w:r>
    </w:p>
    <w:p w14:paraId="17239666" w14:textId="77777777" w:rsidR="00893DD0" w:rsidRPr="00893DD0" w:rsidRDefault="00C065B1" w:rsidP="00C065B1">
      <w:pPr>
        <w:pStyle w:val="text-block-container"/>
        <w:spacing w:before="0" w:beforeAutospacing="0" w:after="240" w:afterAutospacing="0"/>
        <w:rPr>
          <w:rFonts w:asciiTheme="minorHAnsi" w:hAnsiTheme="minorHAnsi" w:cstheme="minorHAnsi"/>
          <w:color w:val="000000" w:themeColor="text1"/>
        </w:rPr>
      </w:pPr>
      <w:r w:rsidRPr="00893DD0">
        <w:rPr>
          <w:rFonts w:asciiTheme="minorHAnsi" w:hAnsiTheme="minorHAnsi" w:cstheme="minorHAnsi"/>
          <w:color w:val="000000" w:themeColor="text1"/>
        </w:rPr>
        <w:t>The government proposal</w:t>
      </w:r>
      <w:r w:rsidR="009519B5" w:rsidRPr="00893DD0">
        <w:rPr>
          <w:rFonts w:asciiTheme="minorHAnsi" w:hAnsiTheme="minorHAnsi" w:cstheme="minorHAnsi"/>
          <w:color w:val="000000" w:themeColor="text1"/>
        </w:rPr>
        <w:t xml:space="preserve"> </w:t>
      </w:r>
      <w:r w:rsidRPr="00893DD0">
        <w:rPr>
          <w:rFonts w:asciiTheme="minorHAnsi" w:hAnsiTheme="minorHAnsi" w:cstheme="minorHAnsi"/>
          <w:color w:val="000000" w:themeColor="text1"/>
        </w:rPr>
        <w:t>upends the ability of municipalities to impose, through their site plan approval process, exterior design elements that oblig</w:t>
      </w:r>
      <w:r w:rsidR="00893DD0" w:rsidRPr="00893DD0">
        <w:rPr>
          <w:rFonts w:asciiTheme="minorHAnsi" w:hAnsiTheme="minorHAnsi" w:cstheme="minorHAnsi"/>
          <w:color w:val="000000" w:themeColor="text1"/>
        </w:rPr>
        <w:t>e</w:t>
      </w:r>
      <w:r w:rsidRPr="00893DD0">
        <w:rPr>
          <w:rFonts w:asciiTheme="minorHAnsi" w:hAnsiTheme="minorHAnsi" w:cstheme="minorHAnsi"/>
          <w:color w:val="000000" w:themeColor="text1"/>
        </w:rPr>
        <w:t xml:space="preserve"> builders to </w:t>
      </w:r>
      <w:r w:rsidR="00D100F4" w:rsidRPr="00893DD0">
        <w:rPr>
          <w:rFonts w:asciiTheme="minorHAnsi" w:hAnsiTheme="minorHAnsi" w:cstheme="minorHAnsi"/>
          <w:color w:val="000000" w:themeColor="text1"/>
        </w:rPr>
        <w:t xml:space="preserve">use proven measures to </w:t>
      </w:r>
      <w:r w:rsidRPr="00893DD0">
        <w:rPr>
          <w:rFonts w:asciiTheme="minorHAnsi" w:hAnsiTheme="minorHAnsi" w:cstheme="minorHAnsi"/>
          <w:color w:val="000000" w:themeColor="text1"/>
        </w:rPr>
        <w:t>spare migratory birds from preventable window crashes.</w:t>
      </w:r>
      <w:r w:rsidR="00893DD0" w:rsidRPr="00893DD0">
        <w:rPr>
          <w:rFonts w:asciiTheme="minorHAnsi" w:hAnsiTheme="minorHAnsi" w:cstheme="minorHAnsi"/>
          <w:color w:val="000000" w:themeColor="text1"/>
        </w:rPr>
        <w:t xml:space="preserve"> The proposal</w:t>
      </w:r>
      <w:r w:rsidRPr="00893DD0">
        <w:rPr>
          <w:rFonts w:asciiTheme="minorHAnsi" w:hAnsiTheme="minorHAnsi" w:cstheme="minorHAnsi"/>
          <w:color w:val="000000" w:themeColor="text1"/>
        </w:rPr>
        <w:t xml:space="preserve"> would take away Toronto’s authority (under the</w:t>
      </w:r>
      <w:r w:rsidRPr="00893DD0">
        <w:rPr>
          <w:rStyle w:val="apple-converted-space"/>
          <w:rFonts w:asciiTheme="minorHAnsi" w:hAnsiTheme="minorHAnsi" w:cstheme="minorHAnsi"/>
          <w:color w:val="000000" w:themeColor="text1"/>
        </w:rPr>
        <w:t> </w:t>
      </w:r>
      <w:hyperlink r:id="rId11" w:history="1">
        <w:r w:rsidRPr="00893DD0">
          <w:rPr>
            <w:rStyle w:val="Hyperlink"/>
            <w:rFonts w:asciiTheme="minorHAnsi" w:hAnsiTheme="minorHAnsi" w:cstheme="minorHAnsi"/>
            <w:color w:val="000000" w:themeColor="text1"/>
          </w:rPr>
          <w:t>City of Toronto Act</w:t>
        </w:r>
      </w:hyperlink>
      <w:r w:rsidRPr="00893DD0">
        <w:rPr>
          <w:rFonts w:asciiTheme="minorHAnsi" w:hAnsiTheme="minorHAnsi" w:cstheme="minorHAnsi"/>
          <w:color w:val="000000" w:themeColor="text1"/>
        </w:rPr>
        <w:t>) and that of other municipalities (under the</w:t>
      </w:r>
      <w:r w:rsidRPr="00893DD0">
        <w:rPr>
          <w:rStyle w:val="apple-converted-space"/>
          <w:rFonts w:asciiTheme="minorHAnsi" w:hAnsiTheme="minorHAnsi" w:cstheme="minorHAnsi"/>
          <w:color w:val="000000" w:themeColor="text1"/>
        </w:rPr>
        <w:t> </w:t>
      </w:r>
      <w:hyperlink r:id="rId12" w:history="1">
        <w:r w:rsidRPr="00893DD0">
          <w:rPr>
            <w:rStyle w:val="Hyperlink"/>
            <w:rFonts w:asciiTheme="minorHAnsi" w:hAnsiTheme="minorHAnsi" w:cstheme="minorHAnsi"/>
            <w:color w:val="000000" w:themeColor="text1"/>
          </w:rPr>
          <w:t>Planning Act</w:t>
        </w:r>
      </w:hyperlink>
      <w:r w:rsidRPr="00893DD0">
        <w:rPr>
          <w:rFonts w:asciiTheme="minorHAnsi" w:hAnsiTheme="minorHAnsi" w:cstheme="minorHAnsi"/>
          <w:color w:val="000000" w:themeColor="text1"/>
        </w:rPr>
        <w:t>) to impose exterior building design features</w:t>
      </w:r>
      <w:r w:rsidR="00D100F4" w:rsidRPr="00893DD0">
        <w:rPr>
          <w:rFonts w:asciiTheme="minorHAnsi" w:hAnsiTheme="minorHAnsi" w:cstheme="minorHAnsi"/>
          <w:color w:val="000000" w:themeColor="text1"/>
        </w:rPr>
        <w:t xml:space="preserve"> that </w:t>
      </w:r>
      <w:r w:rsidR="00893DD0" w:rsidRPr="00893DD0">
        <w:rPr>
          <w:rFonts w:asciiTheme="minorHAnsi" w:hAnsiTheme="minorHAnsi" w:cstheme="minorHAnsi"/>
          <w:color w:val="000000" w:themeColor="text1"/>
        </w:rPr>
        <w:t>protect</w:t>
      </w:r>
      <w:r w:rsidR="00D100F4" w:rsidRPr="00893DD0">
        <w:rPr>
          <w:rFonts w:asciiTheme="minorHAnsi" w:hAnsiTheme="minorHAnsi" w:cstheme="minorHAnsi"/>
          <w:color w:val="000000" w:themeColor="text1"/>
        </w:rPr>
        <w:t xml:space="preserve"> birds</w:t>
      </w:r>
      <w:r w:rsidRPr="00893DD0">
        <w:rPr>
          <w:rFonts w:asciiTheme="minorHAnsi" w:hAnsiTheme="minorHAnsi" w:cstheme="minorHAnsi"/>
          <w:color w:val="000000" w:themeColor="text1"/>
        </w:rPr>
        <w:t xml:space="preserve">. </w:t>
      </w:r>
    </w:p>
    <w:p w14:paraId="56C2C73C" w14:textId="30306F62" w:rsidR="00C065B1" w:rsidRPr="00893DD0" w:rsidRDefault="00C065B1" w:rsidP="00893DD0">
      <w:pPr>
        <w:pStyle w:val="text-block-container"/>
        <w:spacing w:before="0" w:beforeAutospacing="0" w:after="240" w:afterAutospacing="0"/>
        <w:rPr>
          <w:rFonts w:asciiTheme="minorHAnsi" w:hAnsiTheme="minorHAnsi" w:cstheme="minorHAnsi"/>
          <w:color w:val="000000" w:themeColor="text1"/>
        </w:rPr>
      </w:pPr>
      <w:r w:rsidRPr="00893DD0">
        <w:rPr>
          <w:rFonts w:asciiTheme="minorHAnsi" w:hAnsiTheme="minorHAnsi" w:cstheme="minorHAnsi"/>
          <w:color w:val="000000" w:themeColor="text1"/>
        </w:rPr>
        <w:t>It is for these reasons, among many other</w:t>
      </w:r>
      <w:r w:rsidR="009519B5" w:rsidRPr="00893DD0">
        <w:rPr>
          <w:rFonts w:asciiTheme="minorHAnsi" w:hAnsiTheme="minorHAnsi" w:cstheme="minorHAnsi"/>
          <w:color w:val="000000" w:themeColor="text1"/>
        </w:rPr>
        <w:t>s</w:t>
      </w:r>
      <w:r w:rsidRPr="00893DD0">
        <w:rPr>
          <w:rFonts w:asciiTheme="minorHAnsi" w:hAnsiTheme="minorHAnsi" w:cstheme="minorHAnsi"/>
          <w:color w:val="000000" w:themeColor="text1"/>
        </w:rPr>
        <w:t>, that we urge you to repeal this legislation</w:t>
      </w:r>
      <w:r w:rsidR="00893DD0" w:rsidRPr="00893DD0">
        <w:rPr>
          <w:rFonts w:asciiTheme="minorHAnsi" w:hAnsiTheme="minorHAnsi" w:cstheme="minorHAnsi"/>
          <w:color w:val="000000" w:themeColor="text1"/>
        </w:rPr>
        <w:t xml:space="preserve">, and, specifically, to </w:t>
      </w:r>
      <w:r w:rsidRPr="00893DD0">
        <w:rPr>
          <w:rFonts w:asciiTheme="minorHAnsi" w:hAnsiTheme="minorHAnsi" w:cstheme="minorHAnsi"/>
          <w:color w:val="000000" w:themeColor="text1"/>
        </w:rPr>
        <w:t xml:space="preserve">restore municipal powers to protect birds from window strikes. </w:t>
      </w:r>
    </w:p>
    <w:p w14:paraId="703E5173" w14:textId="77777777" w:rsidR="00893DD0" w:rsidRDefault="00893DD0" w:rsidP="00C065B1">
      <w:pPr>
        <w:rPr>
          <w:rFonts w:cstheme="minorHAnsi"/>
          <w:color w:val="000000" w:themeColor="text1"/>
          <w:sz w:val="24"/>
          <w:szCs w:val="24"/>
        </w:rPr>
      </w:pPr>
    </w:p>
    <w:p w14:paraId="6C41128F" w14:textId="4D2DC729" w:rsidR="00C065B1" w:rsidRPr="00893DD0" w:rsidRDefault="00C065B1" w:rsidP="00C065B1">
      <w:pPr>
        <w:rPr>
          <w:rFonts w:cstheme="minorHAnsi"/>
          <w:color w:val="000000" w:themeColor="text1"/>
          <w:sz w:val="24"/>
          <w:szCs w:val="24"/>
        </w:rPr>
      </w:pPr>
      <w:r w:rsidRPr="00893DD0">
        <w:rPr>
          <w:rFonts w:cstheme="minorHAnsi"/>
          <w:color w:val="000000" w:themeColor="text1"/>
          <w:sz w:val="24"/>
          <w:szCs w:val="24"/>
        </w:rPr>
        <w:t>Sincerely,</w:t>
      </w:r>
    </w:p>
    <w:p w14:paraId="0705477A" w14:textId="01F93303" w:rsidR="00C065B1" w:rsidRPr="00893DD0" w:rsidRDefault="00C065B1" w:rsidP="00C065B1">
      <w:pPr>
        <w:rPr>
          <w:rFonts w:cstheme="minorHAnsi"/>
          <w:color w:val="000000" w:themeColor="text1"/>
          <w:sz w:val="24"/>
          <w:szCs w:val="24"/>
        </w:rPr>
      </w:pPr>
      <w:r w:rsidRPr="00893DD0">
        <w:rPr>
          <w:rFonts w:cstheme="minorHAnsi"/>
          <w:noProof/>
          <w:sz w:val="24"/>
          <w:szCs w:val="24"/>
        </w:rPr>
        <w:drawing>
          <wp:inline distT="0" distB="0" distL="0" distR="0" wp14:anchorId="5026BC67" wp14:editId="6E94A368">
            <wp:extent cx="1470212" cy="620128"/>
            <wp:effectExtent l="0" t="0" r="3175" b="254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8426" cy="644683"/>
                    </a:xfrm>
                    <a:prstGeom prst="rect">
                      <a:avLst/>
                    </a:prstGeom>
                  </pic:spPr>
                </pic:pic>
              </a:graphicData>
            </a:graphic>
          </wp:inline>
        </w:drawing>
      </w:r>
    </w:p>
    <w:p w14:paraId="60740CC9" w14:textId="77777777" w:rsidR="00C065B1" w:rsidRPr="00893DD0" w:rsidRDefault="00C065B1" w:rsidP="00C065B1">
      <w:pPr>
        <w:spacing w:after="0"/>
        <w:rPr>
          <w:rFonts w:cstheme="minorHAnsi"/>
          <w:color w:val="000000" w:themeColor="text1"/>
          <w:sz w:val="24"/>
          <w:szCs w:val="24"/>
        </w:rPr>
      </w:pPr>
      <w:r w:rsidRPr="00893DD0">
        <w:rPr>
          <w:rFonts w:cstheme="minorHAnsi"/>
          <w:color w:val="000000" w:themeColor="text1"/>
          <w:sz w:val="24"/>
          <w:szCs w:val="24"/>
        </w:rPr>
        <w:t>Albert Koehl, Chair</w:t>
      </w:r>
    </w:p>
    <w:p w14:paraId="5F1B5CF3" w14:textId="77777777" w:rsidR="00C065B1" w:rsidRPr="00893DD0" w:rsidRDefault="00C065B1" w:rsidP="00C065B1">
      <w:pPr>
        <w:spacing w:after="0"/>
        <w:rPr>
          <w:rFonts w:cstheme="minorHAnsi"/>
          <w:color w:val="000000" w:themeColor="text1"/>
          <w:sz w:val="24"/>
          <w:szCs w:val="24"/>
        </w:rPr>
      </w:pPr>
      <w:r w:rsidRPr="00893DD0">
        <w:rPr>
          <w:rFonts w:cstheme="minorHAnsi"/>
          <w:color w:val="000000" w:themeColor="text1"/>
          <w:sz w:val="24"/>
          <w:szCs w:val="24"/>
        </w:rPr>
        <w:t xml:space="preserve">Advocacy &amp; Communications Committee, </w:t>
      </w:r>
    </w:p>
    <w:p w14:paraId="37C9BFA1" w14:textId="77777777" w:rsidR="00C065B1" w:rsidRPr="00893DD0" w:rsidRDefault="00C065B1" w:rsidP="00C065B1">
      <w:pPr>
        <w:spacing w:after="0"/>
        <w:rPr>
          <w:rFonts w:cstheme="minorHAnsi"/>
          <w:color w:val="000000" w:themeColor="text1"/>
          <w:sz w:val="24"/>
          <w:szCs w:val="24"/>
        </w:rPr>
      </w:pPr>
      <w:r w:rsidRPr="00893DD0">
        <w:rPr>
          <w:rFonts w:cstheme="minorHAnsi"/>
          <w:color w:val="000000" w:themeColor="text1"/>
          <w:sz w:val="24"/>
          <w:szCs w:val="24"/>
        </w:rPr>
        <w:t>Fatal Light Awareness Program (FLAP, Canada)</w:t>
      </w:r>
    </w:p>
    <w:p w14:paraId="51C945CD" w14:textId="77777777" w:rsidR="00C065B1" w:rsidRPr="00893DD0" w:rsidRDefault="00C065B1" w:rsidP="00C065B1">
      <w:pPr>
        <w:spacing w:after="0"/>
        <w:rPr>
          <w:rFonts w:cstheme="minorHAnsi"/>
          <w:color w:val="000000" w:themeColor="text1"/>
          <w:sz w:val="24"/>
          <w:szCs w:val="24"/>
        </w:rPr>
      </w:pPr>
    </w:p>
    <w:p w14:paraId="318799CC" w14:textId="77777777" w:rsidR="00C065B1" w:rsidRPr="00893DD0" w:rsidRDefault="00C065B1" w:rsidP="00C065B1">
      <w:pPr>
        <w:spacing w:after="0"/>
        <w:rPr>
          <w:rFonts w:eastAsia="Times New Roman" w:cstheme="minorHAnsi"/>
          <w:color w:val="000000" w:themeColor="text1"/>
          <w:sz w:val="24"/>
          <w:szCs w:val="24"/>
        </w:rPr>
      </w:pPr>
      <w:r w:rsidRPr="00893DD0">
        <w:rPr>
          <w:rFonts w:cstheme="minorHAnsi"/>
          <w:color w:val="000000" w:themeColor="text1"/>
          <w:sz w:val="24"/>
          <w:szCs w:val="24"/>
        </w:rPr>
        <w:t xml:space="preserve">cc: </w:t>
      </w:r>
      <w:r w:rsidRPr="00893DD0">
        <w:rPr>
          <w:rFonts w:eastAsia="Times New Roman" w:cstheme="minorHAnsi"/>
          <w:color w:val="000000" w:themeColor="text1"/>
          <w:sz w:val="24"/>
          <w:szCs w:val="24"/>
          <w:shd w:val="clear" w:color="auto" w:fill="EDF1F7"/>
        </w:rPr>
        <w:t>planningconsultation@ontario.ca</w:t>
      </w:r>
    </w:p>
    <w:p w14:paraId="2B075AEF" w14:textId="40C19A85" w:rsidR="00956F28" w:rsidRDefault="00956F28" w:rsidP="00CD50F9">
      <w:pPr>
        <w:spacing w:after="0"/>
      </w:pPr>
    </w:p>
    <w:sectPr w:rsidR="00956F28">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2E669" w14:textId="77777777" w:rsidR="004314DA" w:rsidRDefault="004314DA" w:rsidP="00C65027">
      <w:pPr>
        <w:spacing w:after="0" w:line="240" w:lineRule="auto"/>
      </w:pPr>
      <w:r>
        <w:separator/>
      </w:r>
    </w:p>
  </w:endnote>
  <w:endnote w:type="continuationSeparator" w:id="0">
    <w:p w14:paraId="67F59B04" w14:textId="77777777" w:rsidR="004314DA" w:rsidRDefault="004314DA" w:rsidP="00C65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rage Sans">
    <w:altName w:val="Calibri"/>
    <w:panose1 w:val="020B0604020202020204"/>
    <w:charset w:val="00"/>
    <w:family w:val="auto"/>
    <w:pitch w:val="variable"/>
    <w:sig w:usb0="A00000AF" w:usb1="50002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D5BE4" w14:textId="384A4DCC" w:rsidR="00C65027" w:rsidRPr="00C65027" w:rsidRDefault="00C65027">
    <w:pPr>
      <w:pStyle w:val="Footer"/>
      <w:rPr>
        <w:rFonts w:ascii="Average Sans" w:hAnsi="Average Sans"/>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2370"/>
    </w:tblGrid>
    <w:tr w:rsidR="00C65027" w14:paraId="031A5599" w14:textId="77777777" w:rsidTr="002F4D4D">
      <w:trPr>
        <w:trHeight w:val="257"/>
      </w:trPr>
      <w:tc>
        <w:tcPr>
          <w:tcW w:w="6930" w:type="dxa"/>
        </w:tcPr>
        <w:p w14:paraId="7E289CA6" w14:textId="4C10C3CE" w:rsidR="00C65027" w:rsidRPr="002F4D4D" w:rsidRDefault="002F4D4D">
          <w:pPr>
            <w:pStyle w:val="Footer"/>
            <w:rPr>
              <w:rFonts w:ascii="Average Sans" w:hAnsi="Average Sans"/>
              <w:i/>
              <w:iCs/>
              <w:sz w:val="20"/>
              <w:szCs w:val="20"/>
            </w:rPr>
          </w:pPr>
          <w:r w:rsidRPr="002F4D4D">
            <w:rPr>
              <w:rFonts w:ascii="Average Sans" w:hAnsi="Average Sans"/>
              <w:i/>
              <w:iCs/>
              <w:sz w:val="20"/>
              <w:szCs w:val="20"/>
            </w:rPr>
            <w:t>Our vision: a 24-hour collision-free built environment for migratory birds</w:t>
          </w:r>
          <w:r w:rsidR="00CD50F9">
            <w:rPr>
              <w:rFonts w:ascii="Average Sans" w:hAnsi="Average Sans"/>
              <w:i/>
              <w:iCs/>
              <w:sz w:val="20"/>
              <w:szCs w:val="20"/>
            </w:rPr>
            <w:t>.</w:t>
          </w:r>
        </w:p>
      </w:tc>
      <w:tc>
        <w:tcPr>
          <w:tcW w:w="2370" w:type="dxa"/>
        </w:tcPr>
        <w:p w14:paraId="770E853C" w14:textId="67A5C8D5" w:rsidR="00C65027" w:rsidRPr="00CD50F9" w:rsidRDefault="00C65027" w:rsidP="00C65027">
          <w:pPr>
            <w:pStyle w:val="Footer"/>
            <w:jc w:val="right"/>
            <w:rPr>
              <w:rFonts w:ascii="Average Sans" w:hAnsi="Average Sans"/>
              <w:b/>
              <w:bCs/>
              <w:sz w:val="20"/>
              <w:szCs w:val="20"/>
            </w:rPr>
          </w:pPr>
          <w:r w:rsidRPr="00CD50F9">
            <w:rPr>
              <w:rFonts w:ascii="Average Sans" w:hAnsi="Average Sans"/>
              <w:b/>
              <w:bCs/>
              <w:sz w:val="20"/>
              <w:szCs w:val="20"/>
            </w:rPr>
            <w:t>flap.org</w:t>
          </w:r>
        </w:p>
      </w:tc>
    </w:tr>
    <w:tr w:rsidR="00C65027" w14:paraId="20EAD957" w14:textId="77777777" w:rsidTr="002F4D4D">
      <w:trPr>
        <w:trHeight w:val="365"/>
      </w:trPr>
      <w:tc>
        <w:tcPr>
          <w:tcW w:w="6930" w:type="dxa"/>
        </w:tcPr>
        <w:p w14:paraId="2452795E" w14:textId="32E6ECC9" w:rsidR="00C65027" w:rsidRPr="002F4D4D" w:rsidRDefault="002F4D4D" w:rsidP="002F4D4D">
          <w:pPr>
            <w:pStyle w:val="Footer"/>
            <w:rPr>
              <w:rFonts w:ascii="Average Sans" w:hAnsi="Average Sans"/>
              <w:sz w:val="20"/>
              <w:szCs w:val="20"/>
            </w:rPr>
          </w:pPr>
          <w:r w:rsidRPr="002F4D4D">
            <w:rPr>
              <w:rFonts w:ascii="Average Sans" w:hAnsi="Average Sans"/>
              <w:sz w:val="20"/>
              <w:szCs w:val="20"/>
            </w:rPr>
            <w:t>Charitable # 14074 6736 RR0001</w:t>
          </w:r>
        </w:p>
      </w:tc>
      <w:tc>
        <w:tcPr>
          <w:tcW w:w="2370" w:type="dxa"/>
        </w:tcPr>
        <w:p w14:paraId="0B06DA21" w14:textId="5E1689FD" w:rsidR="00C65027" w:rsidRPr="00CD50F9" w:rsidRDefault="00C65027" w:rsidP="00C65027">
          <w:pPr>
            <w:pStyle w:val="Footer"/>
            <w:jc w:val="right"/>
            <w:rPr>
              <w:rFonts w:ascii="Average Sans" w:hAnsi="Average Sans"/>
              <w:b/>
              <w:bCs/>
              <w:sz w:val="20"/>
              <w:szCs w:val="20"/>
            </w:rPr>
          </w:pPr>
          <w:r w:rsidRPr="00CD50F9">
            <w:rPr>
              <w:rFonts w:ascii="Average Sans" w:hAnsi="Average Sans"/>
              <w:b/>
              <w:bCs/>
              <w:sz w:val="20"/>
              <w:szCs w:val="20"/>
            </w:rPr>
            <w:t>birdsafe.ca</w:t>
          </w:r>
        </w:p>
      </w:tc>
    </w:tr>
  </w:tbl>
  <w:p w14:paraId="234B478A" w14:textId="77777777" w:rsidR="00C65027" w:rsidRDefault="00C65027" w:rsidP="008E11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EAF44" w14:textId="77777777" w:rsidR="004314DA" w:rsidRDefault="004314DA" w:rsidP="00C65027">
      <w:pPr>
        <w:spacing w:after="0" w:line="240" w:lineRule="auto"/>
      </w:pPr>
      <w:r>
        <w:separator/>
      </w:r>
    </w:p>
  </w:footnote>
  <w:footnote w:type="continuationSeparator" w:id="0">
    <w:p w14:paraId="060BC2C6" w14:textId="77777777" w:rsidR="004314DA" w:rsidRDefault="004314DA" w:rsidP="00C65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C3E0" w14:textId="688AC088" w:rsidR="00C65027" w:rsidRPr="00C65027" w:rsidRDefault="00C65027" w:rsidP="00C65027">
    <w:pPr>
      <w:pStyle w:val="Header"/>
      <w:jc w:val="right"/>
      <w:rPr>
        <w:rFonts w:ascii="Average Sans" w:hAnsi="Average San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45923" w:rsidRPr="00CD50F9" w14:paraId="7D9A7001" w14:textId="77777777" w:rsidTr="00545923">
      <w:tc>
        <w:tcPr>
          <w:tcW w:w="4675" w:type="dxa"/>
          <w:vMerge w:val="restart"/>
        </w:tcPr>
        <w:p w14:paraId="66C23C7C" w14:textId="3E114FF6" w:rsidR="00545923" w:rsidRDefault="00545923" w:rsidP="00545923">
          <w:pPr>
            <w:pStyle w:val="Header"/>
            <w:rPr>
              <w:rFonts w:ascii="Average Sans" w:hAnsi="Average Sans"/>
              <w:sz w:val="20"/>
              <w:szCs w:val="20"/>
            </w:rPr>
          </w:pPr>
          <w:r>
            <w:rPr>
              <w:noProof/>
            </w:rPr>
            <w:drawing>
              <wp:inline distT="0" distB="0" distL="0" distR="0" wp14:anchorId="348F01C9" wp14:editId="2DFD167E">
                <wp:extent cx="800100" cy="94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794" cy="961472"/>
                        </a:xfrm>
                        <a:prstGeom prst="rect">
                          <a:avLst/>
                        </a:prstGeom>
                        <a:noFill/>
                        <a:ln>
                          <a:noFill/>
                        </a:ln>
                      </pic:spPr>
                    </pic:pic>
                  </a:graphicData>
                </a:graphic>
              </wp:inline>
            </w:drawing>
          </w:r>
        </w:p>
      </w:tc>
      <w:tc>
        <w:tcPr>
          <w:tcW w:w="4675" w:type="dxa"/>
        </w:tcPr>
        <w:p w14:paraId="44975B68" w14:textId="40F8AA6E" w:rsidR="00545923" w:rsidRPr="00CD50F9" w:rsidRDefault="00866713" w:rsidP="00C65027">
          <w:pPr>
            <w:pStyle w:val="Header"/>
            <w:jc w:val="right"/>
            <w:rPr>
              <w:rFonts w:ascii="Average Sans" w:hAnsi="Average Sans"/>
              <w:b/>
              <w:bCs/>
              <w:sz w:val="20"/>
              <w:szCs w:val="20"/>
            </w:rPr>
          </w:pPr>
          <w:r>
            <w:rPr>
              <w:rFonts w:ascii="Average Sans" w:hAnsi="Average Sans"/>
              <w:b/>
              <w:bCs/>
              <w:sz w:val="20"/>
              <w:szCs w:val="20"/>
            </w:rPr>
            <w:t xml:space="preserve">31 Adelaide Street East, </w:t>
          </w:r>
          <w:r w:rsidR="00545923" w:rsidRPr="00CD50F9">
            <w:rPr>
              <w:rFonts w:ascii="Average Sans" w:hAnsi="Average Sans"/>
              <w:b/>
              <w:bCs/>
              <w:sz w:val="20"/>
              <w:szCs w:val="20"/>
            </w:rPr>
            <w:t>PO Box 430</w:t>
          </w:r>
        </w:p>
      </w:tc>
    </w:tr>
    <w:tr w:rsidR="00545923" w:rsidRPr="00CD50F9" w14:paraId="4B0CB509" w14:textId="77777777" w:rsidTr="00545923">
      <w:tc>
        <w:tcPr>
          <w:tcW w:w="4675" w:type="dxa"/>
          <w:vMerge/>
        </w:tcPr>
        <w:p w14:paraId="28C7E4A7" w14:textId="77777777" w:rsidR="00545923" w:rsidRDefault="00545923" w:rsidP="00C65027">
          <w:pPr>
            <w:pStyle w:val="Header"/>
            <w:jc w:val="right"/>
            <w:rPr>
              <w:rFonts w:ascii="Average Sans" w:hAnsi="Average Sans"/>
              <w:sz w:val="20"/>
              <w:szCs w:val="20"/>
            </w:rPr>
          </w:pPr>
        </w:p>
      </w:tc>
      <w:tc>
        <w:tcPr>
          <w:tcW w:w="4675" w:type="dxa"/>
        </w:tcPr>
        <w:p w14:paraId="179BB21D" w14:textId="1BEB7070" w:rsidR="00545923" w:rsidRPr="00CD50F9" w:rsidRDefault="00545923" w:rsidP="00545923">
          <w:pPr>
            <w:pStyle w:val="Header"/>
            <w:jc w:val="right"/>
            <w:rPr>
              <w:rFonts w:ascii="Average Sans" w:hAnsi="Average Sans"/>
              <w:b/>
              <w:bCs/>
              <w:sz w:val="20"/>
              <w:szCs w:val="20"/>
            </w:rPr>
          </w:pPr>
          <w:r w:rsidRPr="00CD50F9">
            <w:rPr>
              <w:rFonts w:ascii="Average Sans" w:hAnsi="Average Sans"/>
              <w:b/>
              <w:bCs/>
              <w:sz w:val="20"/>
              <w:szCs w:val="20"/>
            </w:rPr>
            <w:t>Toronto, ON M5C 2J5</w:t>
          </w:r>
        </w:p>
      </w:tc>
    </w:tr>
    <w:tr w:rsidR="00545923" w:rsidRPr="00CD50F9" w14:paraId="39380F06" w14:textId="77777777" w:rsidTr="00545923">
      <w:tc>
        <w:tcPr>
          <w:tcW w:w="4675" w:type="dxa"/>
          <w:vMerge/>
        </w:tcPr>
        <w:p w14:paraId="418A0471" w14:textId="77777777" w:rsidR="00545923" w:rsidRDefault="00545923" w:rsidP="00C65027">
          <w:pPr>
            <w:pStyle w:val="Header"/>
            <w:jc w:val="right"/>
            <w:rPr>
              <w:rFonts w:ascii="Average Sans" w:hAnsi="Average Sans"/>
              <w:sz w:val="20"/>
              <w:szCs w:val="20"/>
            </w:rPr>
          </w:pPr>
        </w:p>
      </w:tc>
      <w:tc>
        <w:tcPr>
          <w:tcW w:w="4675" w:type="dxa"/>
        </w:tcPr>
        <w:p w14:paraId="66D94BA6" w14:textId="32454CC2" w:rsidR="00545923" w:rsidRPr="00CD50F9" w:rsidRDefault="00545923" w:rsidP="00545923">
          <w:pPr>
            <w:pStyle w:val="Header"/>
            <w:jc w:val="right"/>
            <w:rPr>
              <w:rFonts w:ascii="Average Sans" w:hAnsi="Average Sans"/>
              <w:b/>
              <w:bCs/>
              <w:sz w:val="20"/>
              <w:szCs w:val="20"/>
            </w:rPr>
          </w:pPr>
          <w:r w:rsidRPr="00CD50F9">
            <w:rPr>
              <w:rFonts w:ascii="Average Sans" w:hAnsi="Average Sans"/>
              <w:b/>
              <w:bCs/>
              <w:sz w:val="20"/>
              <w:szCs w:val="20"/>
            </w:rPr>
            <w:t>(416) 366-3527</w:t>
          </w:r>
        </w:p>
      </w:tc>
    </w:tr>
    <w:tr w:rsidR="00545923" w14:paraId="68246030" w14:textId="77777777" w:rsidTr="00545923">
      <w:tc>
        <w:tcPr>
          <w:tcW w:w="4675" w:type="dxa"/>
          <w:vMerge/>
        </w:tcPr>
        <w:p w14:paraId="5552309F" w14:textId="77777777" w:rsidR="00545923" w:rsidRDefault="00545923" w:rsidP="00C65027">
          <w:pPr>
            <w:pStyle w:val="Header"/>
            <w:jc w:val="right"/>
            <w:rPr>
              <w:rFonts w:ascii="Average Sans" w:hAnsi="Average Sans"/>
              <w:sz w:val="20"/>
              <w:szCs w:val="20"/>
            </w:rPr>
          </w:pPr>
        </w:p>
      </w:tc>
      <w:tc>
        <w:tcPr>
          <w:tcW w:w="4675" w:type="dxa"/>
        </w:tcPr>
        <w:p w14:paraId="4D203880" w14:textId="77777777" w:rsidR="00545923" w:rsidRPr="00C65027" w:rsidRDefault="00545923" w:rsidP="00545923">
          <w:pPr>
            <w:pStyle w:val="Header"/>
            <w:jc w:val="right"/>
            <w:rPr>
              <w:rFonts w:ascii="Average Sans" w:hAnsi="Average Sans"/>
              <w:sz w:val="20"/>
              <w:szCs w:val="20"/>
            </w:rPr>
          </w:pPr>
        </w:p>
      </w:tc>
    </w:tr>
  </w:tbl>
  <w:p w14:paraId="5DE2666D" w14:textId="77777777" w:rsidR="00C65027" w:rsidRDefault="00C65027" w:rsidP="00545923">
    <w:pPr>
      <w:pStyle w:val="Header"/>
      <w:jc w:val="right"/>
      <w:rPr>
        <w:rFonts w:ascii="Average Sans" w:hAnsi="Average Sans"/>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027"/>
    <w:rsid w:val="00081E29"/>
    <w:rsid w:val="0014055B"/>
    <w:rsid w:val="001D1DB3"/>
    <w:rsid w:val="002F4D4D"/>
    <w:rsid w:val="003335BE"/>
    <w:rsid w:val="00336C2C"/>
    <w:rsid w:val="004160B3"/>
    <w:rsid w:val="004314DA"/>
    <w:rsid w:val="004D39E9"/>
    <w:rsid w:val="00545923"/>
    <w:rsid w:val="00603E72"/>
    <w:rsid w:val="00656A2F"/>
    <w:rsid w:val="006D6599"/>
    <w:rsid w:val="006E789C"/>
    <w:rsid w:val="007219FA"/>
    <w:rsid w:val="007E0F5E"/>
    <w:rsid w:val="00866713"/>
    <w:rsid w:val="00893DD0"/>
    <w:rsid w:val="00893DEF"/>
    <w:rsid w:val="008E1103"/>
    <w:rsid w:val="00931552"/>
    <w:rsid w:val="009519B5"/>
    <w:rsid w:val="00956F28"/>
    <w:rsid w:val="009E3537"/>
    <w:rsid w:val="009F171A"/>
    <w:rsid w:val="00A1482F"/>
    <w:rsid w:val="00A578F1"/>
    <w:rsid w:val="00AC2CDF"/>
    <w:rsid w:val="00AF4696"/>
    <w:rsid w:val="00B96DD5"/>
    <w:rsid w:val="00BA313B"/>
    <w:rsid w:val="00C065B1"/>
    <w:rsid w:val="00C65027"/>
    <w:rsid w:val="00CD50F9"/>
    <w:rsid w:val="00D100F4"/>
    <w:rsid w:val="00E625F9"/>
    <w:rsid w:val="00E67890"/>
    <w:rsid w:val="00E76DEE"/>
    <w:rsid w:val="00EB4B5A"/>
    <w:rsid w:val="00F91B1B"/>
    <w:rsid w:val="00FB2A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CE5FE"/>
  <w15:chartTrackingRefBased/>
  <w15:docId w15:val="{BB573037-158C-4320-AA9D-CC61E26F2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65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027"/>
  </w:style>
  <w:style w:type="paragraph" w:styleId="Footer">
    <w:name w:val="footer"/>
    <w:basedOn w:val="Normal"/>
    <w:link w:val="FooterChar"/>
    <w:uiPriority w:val="99"/>
    <w:unhideWhenUsed/>
    <w:rsid w:val="00C65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027"/>
  </w:style>
  <w:style w:type="table" w:styleId="TableGrid">
    <w:name w:val="Table Grid"/>
    <w:basedOn w:val="TableNormal"/>
    <w:uiPriority w:val="39"/>
    <w:rsid w:val="00C65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1DB3"/>
    <w:rPr>
      <w:color w:val="0563C1" w:themeColor="hyperlink"/>
      <w:u w:val="single"/>
    </w:rPr>
  </w:style>
  <w:style w:type="character" w:styleId="UnresolvedMention">
    <w:name w:val="Unresolved Mention"/>
    <w:basedOn w:val="DefaultParagraphFont"/>
    <w:uiPriority w:val="99"/>
    <w:semiHidden/>
    <w:unhideWhenUsed/>
    <w:rsid w:val="001D1DB3"/>
    <w:rPr>
      <w:color w:val="605E5C"/>
      <w:shd w:val="clear" w:color="auto" w:fill="E1DFDD"/>
    </w:rPr>
  </w:style>
  <w:style w:type="paragraph" w:styleId="BalloonText">
    <w:name w:val="Balloon Text"/>
    <w:basedOn w:val="Normal"/>
    <w:link w:val="BalloonTextChar"/>
    <w:uiPriority w:val="99"/>
    <w:semiHidden/>
    <w:unhideWhenUsed/>
    <w:rsid w:val="00C065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65B1"/>
    <w:rPr>
      <w:rFonts w:ascii="Times New Roman" w:hAnsi="Times New Roman" w:cs="Times New Roman"/>
      <w:sz w:val="18"/>
      <w:szCs w:val="18"/>
    </w:rPr>
  </w:style>
  <w:style w:type="character" w:customStyle="1" w:styleId="Heading1Char">
    <w:name w:val="Heading 1 Char"/>
    <w:basedOn w:val="DefaultParagraphFont"/>
    <w:link w:val="Heading1"/>
    <w:uiPriority w:val="9"/>
    <w:rsid w:val="00C065B1"/>
    <w:rPr>
      <w:rFonts w:ascii="Times New Roman" w:eastAsia="Times New Roman" w:hAnsi="Times New Roman" w:cs="Times New Roman"/>
      <w:b/>
      <w:bCs/>
      <w:kern w:val="36"/>
      <w:sz w:val="48"/>
      <w:szCs w:val="48"/>
    </w:rPr>
  </w:style>
  <w:style w:type="paragraph" w:customStyle="1" w:styleId="text-block-container">
    <w:name w:val="text-block-container"/>
    <w:basedOn w:val="Normal"/>
    <w:rsid w:val="00C065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065B1"/>
  </w:style>
  <w:style w:type="character" w:styleId="FollowedHyperlink">
    <w:name w:val="FollowedHyperlink"/>
    <w:basedOn w:val="DefaultParagraphFont"/>
    <w:uiPriority w:val="99"/>
    <w:semiHidden/>
    <w:unhideWhenUsed/>
    <w:rsid w:val="009519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ronto.ca/city-government/planning-development/official-plan-guidelines/toronto-green-standard/" TargetMode="External"/><Relationship Id="rId13"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https://www.toronto.ca/wp-content/uploads/2017/08/8d1c-Bird-Friendly-Best-Practices-Glass.pdf" TargetMode="External"/><Relationship Id="rId12" Type="http://schemas.openxmlformats.org/officeDocument/2006/relationships/hyperlink" Target="https://www.ontario.ca/laws/statute/90p13"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ivingskywildliferehabilitation.org/pdfs/BirdGuidelines/birdsdevelopment_guidelines.pdf" TargetMode="External"/><Relationship Id="rId11" Type="http://schemas.openxmlformats.org/officeDocument/2006/relationships/hyperlink" Target="https://www.ontario.ca/laws/statute/06c11"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thestar.com/opinion/contributors/2022/02/21/migratory-birds-need-protection-from-deadly-window-strikes.html" TargetMode="External"/><Relationship Id="rId4" Type="http://schemas.openxmlformats.org/officeDocument/2006/relationships/footnotes" Target="footnotes.xml"/><Relationship Id="rId9" Type="http://schemas.openxmlformats.org/officeDocument/2006/relationships/hyperlink" Target="https://birdsafe.ca/window-option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Horn</dc:creator>
  <cp:keywords/>
  <dc:description/>
  <cp:lastModifiedBy>Microsoft Office User</cp:lastModifiedBy>
  <cp:revision>2</cp:revision>
  <dcterms:created xsi:type="dcterms:W3CDTF">2022-12-09T12:45:00Z</dcterms:created>
  <dcterms:modified xsi:type="dcterms:W3CDTF">2022-12-09T12:45:00Z</dcterms:modified>
</cp:coreProperties>
</file>