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34D3" w14:textId="3C17C68B" w:rsidR="009E3C59" w:rsidRPr="00CE3678" w:rsidRDefault="00C3004D" w:rsidP="009E3C59">
      <w:pPr>
        <w:autoSpaceDE w:val="0"/>
        <w:autoSpaceDN w:val="0"/>
        <w:adjustRightInd w:val="0"/>
        <w:contextualSpacing/>
        <w:jc w:val="both"/>
        <w:rPr>
          <w:color w:val="000000"/>
          <w:lang w:val="en-US"/>
        </w:rPr>
      </w:pPr>
      <w:r>
        <w:rPr>
          <w:color w:val="000000"/>
          <w:lang w:val="en-US"/>
        </w:rPr>
        <w:t xml:space="preserve">February 3, </w:t>
      </w:r>
      <w:proofErr w:type="gramStart"/>
      <w:r w:rsidR="00373DA8">
        <w:rPr>
          <w:color w:val="000000"/>
          <w:lang w:val="en-US"/>
        </w:rPr>
        <w:t>2023</w:t>
      </w:r>
      <w:proofErr w:type="gramEnd"/>
      <w:r w:rsidR="006E0AA9" w:rsidRPr="00CE3678">
        <w:rPr>
          <w:color w:val="000000"/>
          <w:lang w:val="en-US"/>
        </w:rPr>
        <w:tab/>
      </w:r>
      <w:r w:rsidR="006E0AA9" w:rsidRPr="00CE3678">
        <w:rPr>
          <w:color w:val="000000"/>
          <w:lang w:val="en-US"/>
        </w:rPr>
        <w:tab/>
      </w:r>
      <w:r w:rsidR="006E0AA9" w:rsidRPr="00CE3678">
        <w:rPr>
          <w:color w:val="000000"/>
          <w:lang w:val="en-US"/>
        </w:rPr>
        <w:tab/>
      </w:r>
      <w:r w:rsidR="009E3C59" w:rsidRPr="00CE3678">
        <w:rPr>
          <w:color w:val="000000"/>
          <w:lang w:val="en-US"/>
        </w:rPr>
        <w:tab/>
      </w:r>
      <w:r w:rsidR="009E3C59" w:rsidRPr="00CE3678">
        <w:rPr>
          <w:color w:val="000000"/>
          <w:lang w:val="en-US"/>
        </w:rPr>
        <w:tab/>
      </w:r>
      <w:r w:rsidR="009E3C59" w:rsidRPr="00CE3678">
        <w:rPr>
          <w:color w:val="000000"/>
          <w:lang w:val="en-US"/>
        </w:rPr>
        <w:tab/>
      </w:r>
      <w:r w:rsidR="009E3C59" w:rsidRPr="00CE3678">
        <w:rPr>
          <w:color w:val="000000"/>
          <w:lang w:val="en-US"/>
        </w:rPr>
        <w:tab/>
      </w:r>
      <w:r w:rsidR="009E3C59" w:rsidRPr="00CE3678">
        <w:rPr>
          <w:color w:val="000000"/>
          <w:lang w:val="en-US"/>
        </w:rPr>
        <w:tab/>
        <w:t xml:space="preserve">Project: </w:t>
      </w:r>
      <w:r>
        <w:rPr>
          <w:color w:val="000000"/>
          <w:lang w:val="en-US"/>
        </w:rPr>
        <w:t>PB.BW</w:t>
      </w:r>
    </w:p>
    <w:p w14:paraId="698E7D28" w14:textId="77777777" w:rsidR="009E3C59" w:rsidRPr="00CE3678" w:rsidRDefault="009E3C59" w:rsidP="009E3C59">
      <w:pPr>
        <w:autoSpaceDE w:val="0"/>
        <w:autoSpaceDN w:val="0"/>
        <w:adjustRightInd w:val="0"/>
        <w:contextualSpacing/>
        <w:jc w:val="both"/>
        <w:rPr>
          <w:color w:val="000000"/>
          <w:lang w:val="en-US"/>
        </w:rPr>
      </w:pPr>
    </w:p>
    <w:p w14:paraId="6B150893" w14:textId="77777777" w:rsidR="00BD745E" w:rsidRPr="00BD745E" w:rsidRDefault="00BD745E" w:rsidP="00BD745E">
      <w:pPr>
        <w:snapToGrid w:val="0"/>
        <w:spacing w:after="0"/>
      </w:pPr>
    </w:p>
    <w:p w14:paraId="27828E8F" w14:textId="603EF7B9" w:rsidR="008F64D8" w:rsidRDefault="008F64D8" w:rsidP="008F64D8">
      <w:pPr>
        <w:snapToGrid w:val="0"/>
        <w:spacing w:after="0"/>
        <w:rPr>
          <w:b/>
          <w:bCs/>
        </w:rPr>
      </w:pPr>
      <w:r w:rsidRPr="00FA4423">
        <w:rPr>
          <w:b/>
          <w:bCs/>
        </w:rPr>
        <w:t>Re: ERO number 019-</w:t>
      </w:r>
      <w:r>
        <w:rPr>
          <w:b/>
          <w:bCs/>
        </w:rPr>
        <w:t>6113 – 3087 5 Sideroad, Town of Bradford West Gwillimbury- Request for Policy Recognition and Additional Employment Numbers to reinforce the Bradford West Gwillimbury Strategic Settlement Employment Area</w:t>
      </w:r>
    </w:p>
    <w:p w14:paraId="56A3C9A2" w14:textId="77777777" w:rsidR="008F64D8" w:rsidRDefault="008F64D8" w:rsidP="008F64D8">
      <w:pPr>
        <w:snapToGrid w:val="0"/>
        <w:spacing w:after="0"/>
        <w:rPr>
          <w:b/>
          <w:bCs/>
        </w:rPr>
      </w:pPr>
    </w:p>
    <w:p w14:paraId="647B22D7" w14:textId="10CA0E5D" w:rsidR="008F64D8" w:rsidRDefault="008F64D8" w:rsidP="008F64D8">
      <w:pPr>
        <w:snapToGrid w:val="0"/>
        <w:spacing w:after="0"/>
        <w:rPr>
          <w:b/>
          <w:bCs/>
        </w:rPr>
      </w:pPr>
      <w:r>
        <w:rPr>
          <w:b/>
          <w:bCs/>
        </w:rPr>
        <w:t>On behalf of 3087 5Side Holdings Inc.</w:t>
      </w:r>
    </w:p>
    <w:p w14:paraId="2DC73382" w14:textId="4E0FC763" w:rsidR="007A0F8C" w:rsidRDefault="007A0F8C" w:rsidP="00BD745E">
      <w:pPr>
        <w:snapToGrid w:val="0"/>
        <w:spacing w:after="0"/>
        <w:rPr>
          <w:b/>
          <w:bCs/>
        </w:rPr>
      </w:pPr>
    </w:p>
    <w:p w14:paraId="0F096923" w14:textId="77777777" w:rsidR="00B551C7" w:rsidRDefault="00B551C7" w:rsidP="00B551C7">
      <w:pPr>
        <w:snapToGrid w:val="0"/>
        <w:spacing w:after="0"/>
        <w:ind w:left="720" w:hanging="720"/>
      </w:pPr>
      <w:r>
        <w:t xml:space="preserve">RE:  </w:t>
      </w:r>
      <w:r>
        <w:tab/>
      </w:r>
      <w:r>
        <w:t xml:space="preserve">3087 Sideroad 5, </w:t>
      </w:r>
      <w:r>
        <w:t>Bradford West Gwillimbury</w:t>
      </w:r>
    </w:p>
    <w:p w14:paraId="6298DD60" w14:textId="77131D2F" w:rsidR="00B551C7" w:rsidRDefault="00B551C7" w:rsidP="00B551C7">
      <w:pPr>
        <w:snapToGrid w:val="0"/>
        <w:spacing w:after="0"/>
        <w:ind w:left="720"/>
      </w:pPr>
      <w:r>
        <w:t xml:space="preserve">(Assessment Roll No. </w:t>
      </w:r>
      <w:r w:rsidRPr="00B551C7">
        <w:t>431202000201600</w:t>
      </w:r>
      <w:r>
        <w:t>)</w:t>
      </w:r>
    </w:p>
    <w:p w14:paraId="23FBC43E" w14:textId="77777777" w:rsidR="00B551C7" w:rsidRDefault="00B551C7" w:rsidP="00BD745E">
      <w:pPr>
        <w:snapToGrid w:val="0"/>
        <w:spacing w:after="0"/>
        <w:rPr>
          <w:b/>
          <w:bCs/>
        </w:rPr>
      </w:pPr>
    </w:p>
    <w:p w14:paraId="4E60ED8A" w14:textId="332987C8" w:rsidR="007A0F8C" w:rsidRPr="00FA4423" w:rsidRDefault="007A0F8C" w:rsidP="00BD745E">
      <w:pPr>
        <w:snapToGrid w:val="0"/>
        <w:spacing w:after="0"/>
        <w:rPr>
          <w:b/>
          <w:bCs/>
        </w:rPr>
      </w:pPr>
      <w:r>
        <w:rPr>
          <w:b/>
          <w:bCs/>
        </w:rPr>
        <w:t>(</w:t>
      </w:r>
      <w:proofErr w:type="gramStart"/>
      <w:r>
        <w:rPr>
          <w:b/>
          <w:bCs/>
        </w:rPr>
        <w:t>content</w:t>
      </w:r>
      <w:proofErr w:type="gramEnd"/>
      <w:r>
        <w:rPr>
          <w:b/>
          <w:bCs/>
        </w:rPr>
        <w:t xml:space="preserve"> to be uploaded to EBR site)</w:t>
      </w:r>
    </w:p>
    <w:p w14:paraId="114778B1" w14:textId="1EE6E48E" w:rsidR="00BD745E" w:rsidRDefault="00BD745E" w:rsidP="00BD745E">
      <w:pPr>
        <w:snapToGrid w:val="0"/>
        <w:spacing w:after="0"/>
      </w:pPr>
    </w:p>
    <w:p w14:paraId="1ADAD116" w14:textId="11B825DA" w:rsidR="007A0F8C" w:rsidRDefault="007A0F8C" w:rsidP="00BD745E">
      <w:pPr>
        <w:snapToGrid w:val="0"/>
        <w:spacing w:after="0"/>
      </w:pPr>
    </w:p>
    <w:p w14:paraId="3016F2C5" w14:textId="61686D86" w:rsidR="00951C89" w:rsidRPr="00951C89" w:rsidRDefault="00951C89" w:rsidP="007A0F8C">
      <w:pPr>
        <w:snapToGrid w:val="0"/>
        <w:spacing w:after="0"/>
        <w:rPr>
          <w:b/>
          <w:bCs/>
        </w:rPr>
      </w:pPr>
      <w:r w:rsidRPr="00951C89">
        <w:rPr>
          <w:b/>
          <w:bCs/>
        </w:rPr>
        <w:t>Introduction</w:t>
      </w:r>
    </w:p>
    <w:p w14:paraId="027D0126" w14:textId="77777777" w:rsidR="00951C89" w:rsidRDefault="00951C89" w:rsidP="007A0F8C">
      <w:pPr>
        <w:snapToGrid w:val="0"/>
        <w:spacing w:after="0"/>
      </w:pPr>
    </w:p>
    <w:p w14:paraId="56E85233" w14:textId="77777777" w:rsidR="004858E2" w:rsidRDefault="00347E06" w:rsidP="007A0F8C">
      <w:pPr>
        <w:snapToGrid w:val="0"/>
        <w:spacing w:after="0"/>
      </w:pPr>
      <w:r>
        <w:t xml:space="preserve">This submission is to provide comments regarding County of Simcoe Official Plan Amendment No. 7 (SCOPA7) and its potential </w:t>
      </w:r>
      <w:r w:rsidR="00C3004D">
        <w:t>to support the activation of employment lands within the Bradford West Gwillimbury Strategic Settlement Employment Area (BWGSSEA).</w:t>
      </w:r>
    </w:p>
    <w:p w14:paraId="0A5BA36F" w14:textId="77777777" w:rsidR="004858E2" w:rsidRDefault="004858E2" w:rsidP="007A0F8C">
      <w:pPr>
        <w:snapToGrid w:val="0"/>
        <w:spacing w:after="0"/>
      </w:pPr>
    </w:p>
    <w:p w14:paraId="7533F2ED" w14:textId="3F9D8964" w:rsidR="00C3004D" w:rsidRDefault="00B551C7" w:rsidP="007A0F8C">
      <w:pPr>
        <w:snapToGrid w:val="0"/>
        <w:spacing w:after="0"/>
      </w:pPr>
      <w:r w:rsidRPr="00B551C7">
        <w:rPr>
          <w:b/>
          <w:bCs/>
        </w:rPr>
        <w:t xml:space="preserve">We respectfully request that the Minister consider </w:t>
      </w:r>
      <w:r w:rsidRPr="00B551C7">
        <w:rPr>
          <w:b/>
          <w:bCs/>
        </w:rPr>
        <w:t>o</w:t>
      </w:r>
      <w:r w:rsidR="007428A5" w:rsidRPr="00B551C7">
        <w:rPr>
          <w:b/>
          <w:bCs/>
        </w:rPr>
        <w:t xml:space="preserve">ur request to </w:t>
      </w:r>
      <w:r w:rsidR="009403D6" w:rsidRPr="00B551C7">
        <w:rPr>
          <w:b/>
          <w:bCs/>
        </w:rPr>
        <w:t xml:space="preserve">amend </w:t>
      </w:r>
      <w:r w:rsidR="007428A5" w:rsidRPr="00B551C7">
        <w:rPr>
          <w:b/>
          <w:bCs/>
        </w:rPr>
        <w:t xml:space="preserve">SCOPA7 </w:t>
      </w:r>
      <w:r w:rsidR="009403D6" w:rsidRPr="00B551C7">
        <w:rPr>
          <w:b/>
          <w:bCs/>
        </w:rPr>
        <w:t xml:space="preserve">to </w:t>
      </w:r>
      <w:r w:rsidR="007428A5" w:rsidRPr="00B551C7">
        <w:rPr>
          <w:b/>
          <w:bCs/>
        </w:rPr>
        <w:t>recognize the importance of the subject l</w:t>
      </w:r>
      <w:r w:rsidR="004858E2" w:rsidRPr="00B551C7">
        <w:rPr>
          <w:b/>
          <w:bCs/>
        </w:rPr>
        <w:t xml:space="preserve">ands in the context of the Bradford Bypass and their role as an employment attractor in BWG as it moves towards being a more Complete Community. </w:t>
      </w:r>
      <w:r w:rsidR="004858E2">
        <w:t xml:space="preserve"> Prominent employment lands coming online sooner, together with BWG’s Major Transit Station Area, </w:t>
      </w:r>
      <w:proofErr w:type="gramStart"/>
      <w:r w:rsidR="004858E2">
        <w:t>have the opportunity to</w:t>
      </w:r>
      <w:proofErr w:type="gramEnd"/>
      <w:r w:rsidR="004858E2">
        <w:t xml:space="preserve"> accelerate investment and housing supply in Simcoe County.  </w:t>
      </w:r>
      <w:r w:rsidR="009403D6">
        <w:t>Recognition</w:t>
      </w:r>
      <w:r w:rsidR="004858E2">
        <w:t xml:space="preserve"> of the subject lands in SCOPA7 will also support any potential changes </w:t>
      </w:r>
      <w:r w:rsidR="009A2009">
        <w:t>to</w:t>
      </w:r>
      <w:r w:rsidR="004858E2">
        <w:t xml:space="preserve"> the BWGSSEA through future Minister Directions under the Places to Grow Act.</w:t>
      </w:r>
    </w:p>
    <w:p w14:paraId="21790D38" w14:textId="77777777" w:rsidR="00C3004D" w:rsidRDefault="00C3004D" w:rsidP="007A0F8C">
      <w:pPr>
        <w:snapToGrid w:val="0"/>
        <w:spacing w:after="0"/>
      </w:pPr>
    </w:p>
    <w:p w14:paraId="568969F5" w14:textId="7EB8E72E" w:rsidR="007428A5" w:rsidRPr="007428A5" w:rsidRDefault="007428A5" w:rsidP="007A0F8C">
      <w:pPr>
        <w:snapToGrid w:val="0"/>
        <w:spacing w:after="0"/>
        <w:rPr>
          <w:b/>
          <w:bCs/>
        </w:rPr>
      </w:pPr>
      <w:r w:rsidRPr="007428A5">
        <w:rPr>
          <w:b/>
          <w:bCs/>
        </w:rPr>
        <w:t>Background and Context:</w:t>
      </w:r>
    </w:p>
    <w:p w14:paraId="15F67A14" w14:textId="77777777" w:rsidR="007428A5" w:rsidRDefault="007428A5" w:rsidP="007A0F8C">
      <w:pPr>
        <w:snapToGrid w:val="0"/>
        <w:spacing w:after="0"/>
      </w:pPr>
    </w:p>
    <w:p w14:paraId="02A49644" w14:textId="27BDC8F2" w:rsidR="00165A32" w:rsidRDefault="007A0F8C" w:rsidP="007A0F8C">
      <w:pPr>
        <w:snapToGrid w:val="0"/>
        <w:spacing w:after="0"/>
      </w:pPr>
      <w:r>
        <w:t>Our client</w:t>
      </w:r>
      <w:r w:rsidR="00165A32">
        <w:t>, 3087 5Side Holdings Inc, owns 38 Ha of land at the southwest corner of Line 9 and Highway 400 in the Town of Bradford West Gwillimbury (BWG), and within the BWGSSEA.</w:t>
      </w:r>
      <w:r w:rsidR="00373ABE">
        <w:t xml:space="preserve"> The south portion of the site abuts the future Bradford Bypass and will be located directly adjacent to the future interchange with Highway 400.  The subject lands have few, if any, identified development constraints.  The topography of the site above Highway 400 makes it a </w:t>
      </w:r>
      <w:r w:rsidR="007428A5">
        <w:t>prominent</w:t>
      </w:r>
      <w:r w:rsidR="009A2009">
        <w:t xml:space="preserve">/gateway </w:t>
      </w:r>
      <w:r w:rsidR="00373ABE">
        <w:t>site at the northern end of the BWGSSEA.</w:t>
      </w:r>
    </w:p>
    <w:p w14:paraId="43F540DE" w14:textId="318ABDEB" w:rsidR="00373ABE" w:rsidRDefault="00373ABE" w:rsidP="007A0F8C">
      <w:pPr>
        <w:snapToGrid w:val="0"/>
        <w:spacing w:after="0"/>
      </w:pPr>
    </w:p>
    <w:p w14:paraId="32A4B737" w14:textId="6233C0C2" w:rsidR="00373ABE" w:rsidRDefault="00373ABE" w:rsidP="007A0F8C">
      <w:pPr>
        <w:snapToGrid w:val="0"/>
        <w:spacing w:after="0"/>
      </w:pPr>
      <w:r>
        <w:t>Since the site’s inclusion in the BWGSSEA, the Province has announced the Bradford Bypass project – a significant infrastructure investment that will serve the needs of the fast-growing south Simcoe region.</w:t>
      </w:r>
      <w:r w:rsidR="00F00C10">
        <w:t xml:space="preserve">  With the </w:t>
      </w:r>
      <w:r w:rsidR="00A01E61">
        <w:t xml:space="preserve">bypass likely to break ground soon, the subject lands will play an important role in attracting new employment and reinforcing BWGSSEA planning policies through </w:t>
      </w:r>
      <w:r w:rsidR="00F00C10">
        <w:t>SCOPA7.</w:t>
      </w:r>
    </w:p>
    <w:p w14:paraId="36478E29" w14:textId="72257BA1" w:rsidR="00373ABE" w:rsidRDefault="00373ABE" w:rsidP="007A0F8C">
      <w:pPr>
        <w:snapToGrid w:val="0"/>
        <w:spacing w:after="0"/>
      </w:pPr>
    </w:p>
    <w:p w14:paraId="2304CD4C" w14:textId="68F348AD" w:rsidR="00373ABE" w:rsidRDefault="00373ABE" w:rsidP="007A0F8C">
      <w:pPr>
        <w:snapToGrid w:val="0"/>
        <w:spacing w:after="0"/>
      </w:pPr>
      <w:r>
        <w:t xml:space="preserve">We consider SCOPA7 to be an opportunity to further reinforce </w:t>
      </w:r>
      <w:r w:rsidR="009403D6">
        <w:t xml:space="preserve">the role of this site as a premier gateway location that will anchor the proposed interchange and drive investment in BWG.  </w:t>
      </w:r>
    </w:p>
    <w:p w14:paraId="5837F74D" w14:textId="761738BC" w:rsidR="009403D6" w:rsidRDefault="009403D6" w:rsidP="007A0F8C">
      <w:pPr>
        <w:snapToGrid w:val="0"/>
        <w:spacing w:after="0"/>
      </w:pPr>
    </w:p>
    <w:p w14:paraId="73E8767C" w14:textId="117B8B31" w:rsidR="009403D6" w:rsidRDefault="0020498F" w:rsidP="007A0F8C">
      <w:pPr>
        <w:snapToGrid w:val="0"/>
        <w:spacing w:after="0"/>
      </w:pPr>
      <w:r>
        <w:t>The certainty of d</w:t>
      </w:r>
      <w:r w:rsidR="009403D6">
        <w:t xml:space="preserve">evelopment occurring sooner at the northern gateway of the BWGSSEA will accelerate further public </w:t>
      </w:r>
      <w:r>
        <w:t>and</w:t>
      </w:r>
      <w:r w:rsidR="009403D6">
        <w:t xml:space="preserve"> private </w:t>
      </w:r>
      <w:r>
        <w:t>infrastructure</w:t>
      </w:r>
      <w:r w:rsidR="009403D6">
        <w:t xml:space="preserve"> investment</w:t>
      </w:r>
      <w:r>
        <w:t xml:space="preserve"> – thus having a multiplier effect on Provincial </w:t>
      </w:r>
      <w:r w:rsidR="002E1D32">
        <w:t xml:space="preserve">highway </w:t>
      </w:r>
      <w:r>
        <w:t xml:space="preserve">investment.  More jobs, coupled with more homes through the MTSA, will help </w:t>
      </w:r>
      <w:r w:rsidR="002E1D32">
        <w:t xml:space="preserve">relieve </w:t>
      </w:r>
      <w:r>
        <w:t>Provincial growth pressures.</w:t>
      </w:r>
    </w:p>
    <w:p w14:paraId="700A7E62" w14:textId="78004304" w:rsidR="0020498F" w:rsidRDefault="0020498F" w:rsidP="007A0F8C">
      <w:pPr>
        <w:snapToGrid w:val="0"/>
        <w:spacing w:after="0"/>
      </w:pPr>
    </w:p>
    <w:p w14:paraId="6F78A9D8" w14:textId="5D0F95B9" w:rsidR="00104183" w:rsidRDefault="00104183" w:rsidP="007A0F8C">
      <w:pPr>
        <w:snapToGrid w:val="0"/>
        <w:spacing w:after="0"/>
        <w:rPr>
          <w:b/>
          <w:bCs/>
        </w:rPr>
      </w:pPr>
      <w:r>
        <w:rPr>
          <w:b/>
          <w:bCs/>
        </w:rPr>
        <w:t xml:space="preserve">SCOPA 7 </w:t>
      </w:r>
      <w:r w:rsidR="004634AA">
        <w:rPr>
          <w:b/>
          <w:bCs/>
        </w:rPr>
        <w:t>Request</w:t>
      </w:r>
      <w:r w:rsidR="00CB0970">
        <w:rPr>
          <w:b/>
          <w:bCs/>
        </w:rPr>
        <w:t>s</w:t>
      </w:r>
      <w:r w:rsidR="004634AA">
        <w:rPr>
          <w:b/>
          <w:bCs/>
        </w:rPr>
        <w:t>:</w:t>
      </w:r>
    </w:p>
    <w:p w14:paraId="2766A115" w14:textId="77777777" w:rsidR="004634AA" w:rsidRDefault="004634AA" w:rsidP="004634AA">
      <w:pPr>
        <w:snapToGrid w:val="0"/>
        <w:spacing w:after="0"/>
        <w:rPr>
          <w:b/>
          <w:bCs/>
        </w:rPr>
      </w:pPr>
    </w:p>
    <w:p w14:paraId="49570A65" w14:textId="266281B3" w:rsidR="002E1D32" w:rsidRDefault="002E1D32" w:rsidP="00A01E61">
      <w:pPr>
        <w:pStyle w:val="ListParagraph"/>
        <w:numPr>
          <w:ilvl w:val="0"/>
          <w:numId w:val="10"/>
        </w:numPr>
        <w:snapToGrid w:val="0"/>
        <w:spacing w:after="0"/>
      </w:pPr>
      <w:proofErr w:type="gramStart"/>
      <w:r w:rsidRPr="00127F88">
        <w:t>Similar to</w:t>
      </w:r>
      <w:proofErr w:type="gramEnd"/>
      <w:r w:rsidRPr="00127F88">
        <w:t xml:space="preserve"> how MTSAs are recognized in Section 3.2.12 of SCOPA7, SSEAs in Simcoe should be reinforced to complement anticipated residential growth to achieve complete </w:t>
      </w:r>
      <w:r w:rsidR="00127F88" w:rsidRPr="00127F88">
        <w:t>communities</w:t>
      </w:r>
      <w:r w:rsidRPr="00127F88">
        <w:t xml:space="preserve">.  </w:t>
      </w:r>
      <w:r w:rsidR="00127F88" w:rsidRPr="00127F88">
        <w:t>The importance of SSEAs in this context cannot be underestimated and therefore policy recognition in SCOPA7 would help ensure balanced growth between employment and residential uses.</w:t>
      </w:r>
    </w:p>
    <w:p w14:paraId="43C2CF15" w14:textId="5D986B2B" w:rsidR="00127F88" w:rsidRDefault="00127F88" w:rsidP="00127F88">
      <w:pPr>
        <w:snapToGrid w:val="0"/>
        <w:spacing w:after="0"/>
      </w:pPr>
    </w:p>
    <w:p w14:paraId="3B544A15" w14:textId="3180C185" w:rsidR="00127F88" w:rsidRDefault="00127F88" w:rsidP="00A01E61">
      <w:pPr>
        <w:snapToGrid w:val="0"/>
        <w:spacing w:after="0"/>
        <w:ind w:left="720"/>
      </w:pPr>
      <w:r>
        <w:t xml:space="preserve">More specific policies, implementing those in the BWGSSEA Minister Direction, can bring lands currently shown as “Area D” online sooner.  This can be achieved by </w:t>
      </w:r>
      <w:r w:rsidR="004634AA">
        <w:t>SCOPA7 establishing land uses in the BWGSSEA that mirror those already contained in “Area C”.  Area D land uses are essentially a holding provision put in p</w:t>
      </w:r>
      <w:r w:rsidR="004E7FE2">
        <w:t>l</w:t>
      </w:r>
      <w:r w:rsidR="004634AA">
        <w:t xml:space="preserve">ace </w:t>
      </w:r>
      <w:r w:rsidR="004E7FE2">
        <w:t xml:space="preserve">prior </w:t>
      </w:r>
      <w:r w:rsidR="00CB0970">
        <w:t xml:space="preserve">to </w:t>
      </w:r>
      <w:r w:rsidR="004E7FE2">
        <w:t xml:space="preserve">the announcement of the Bradford Bypass.  Now that the project is real, policies should be updated at all levels to reinforce </w:t>
      </w:r>
      <w:r w:rsidR="00A01E61">
        <w:t xml:space="preserve">new </w:t>
      </w:r>
      <w:r w:rsidR="004E7FE2">
        <w:t>infrastructure investment.  The expansion of Area C land uses onto the subject lands is logical and appropriate from a land use planning perspective.</w:t>
      </w:r>
    </w:p>
    <w:p w14:paraId="338CCBE8" w14:textId="3B774CC9" w:rsidR="00B551C7" w:rsidRDefault="00B551C7" w:rsidP="00A01E61">
      <w:pPr>
        <w:snapToGrid w:val="0"/>
        <w:spacing w:after="0"/>
        <w:ind w:left="720"/>
      </w:pPr>
    </w:p>
    <w:p w14:paraId="5377610C" w14:textId="77777777" w:rsidR="00B551C7" w:rsidRDefault="00B551C7" w:rsidP="00B551C7">
      <w:pPr>
        <w:snapToGrid w:val="0"/>
        <w:spacing w:after="0"/>
        <w:ind w:left="720"/>
      </w:pPr>
      <w:r>
        <w:t>To reiterate the permitted uses in Area C of the BWGSSEA, we consider the following uses appropriate for the subject lands:</w:t>
      </w:r>
    </w:p>
    <w:p w14:paraId="25D2F914" w14:textId="77777777" w:rsidR="00B551C7" w:rsidRPr="00A569C8" w:rsidRDefault="00B551C7" w:rsidP="00B551C7">
      <w:pPr>
        <w:numPr>
          <w:ilvl w:val="0"/>
          <w:numId w:val="11"/>
        </w:numPr>
        <w:shd w:val="clear" w:color="auto" w:fill="FFFFFF"/>
        <w:spacing w:before="100" w:beforeAutospacing="1" w:after="100" w:afterAutospacing="1"/>
        <w:rPr>
          <w:rFonts w:eastAsia="Times New Roman"/>
          <w:i/>
          <w:iCs/>
          <w:color w:val="1A1A1A"/>
          <w:lang w:eastAsia="en-CA"/>
        </w:rPr>
      </w:pPr>
      <w:r w:rsidRPr="00A569C8">
        <w:rPr>
          <w:rFonts w:eastAsia="Times New Roman"/>
          <w:i/>
          <w:iCs/>
          <w:color w:val="1A1A1A"/>
          <w:lang w:eastAsia="en-CA"/>
        </w:rPr>
        <w:t>Permitted employment uses: Distribution centre, food processing, manufacturing, outdoor storage as an accessory use, research facility including laboratory, warehouse, and training facility. Data centre if total gross floor area is less than 7,500m2. Ancillary office. Ancillary retail sales with a maximum of 10 per cent of the gross floor area of the total gross floor area of the building or structure.</w:t>
      </w:r>
    </w:p>
    <w:p w14:paraId="29AA4770" w14:textId="77777777" w:rsidR="00B551C7" w:rsidRPr="00A569C8" w:rsidRDefault="00B551C7" w:rsidP="00B551C7">
      <w:pPr>
        <w:numPr>
          <w:ilvl w:val="0"/>
          <w:numId w:val="11"/>
        </w:numPr>
        <w:shd w:val="clear" w:color="auto" w:fill="FFFFFF"/>
        <w:spacing w:before="100" w:beforeAutospacing="1" w:after="100" w:afterAutospacing="1"/>
        <w:rPr>
          <w:rFonts w:eastAsia="Times New Roman"/>
          <w:i/>
          <w:iCs/>
          <w:color w:val="1A1A1A"/>
          <w:lang w:eastAsia="en-CA"/>
        </w:rPr>
      </w:pPr>
      <w:r w:rsidRPr="00A569C8">
        <w:rPr>
          <w:rFonts w:eastAsia="Times New Roman"/>
          <w:i/>
          <w:iCs/>
          <w:color w:val="1A1A1A"/>
          <w:lang w:eastAsia="en-CA"/>
        </w:rPr>
        <w:t>Permitted office uses: To a maximum gross floor area of 7,500 m2.</w:t>
      </w:r>
    </w:p>
    <w:p w14:paraId="04835EFF" w14:textId="77777777" w:rsidR="00B551C7" w:rsidRPr="00A569C8" w:rsidRDefault="00B551C7" w:rsidP="00B551C7">
      <w:pPr>
        <w:numPr>
          <w:ilvl w:val="0"/>
          <w:numId w:val="11"/>
        </w:numPr>
        <w:shd w:val="clear" w:color="auto" w:fill="FFFFFF"/>
        <w:spacing w:before="100" w:beforeAutospacing="1" w:after="100" w:afterAutospacing="1"/>
        <w:rPr>
          <w:rFonts w:eastAsia="Times New Roman"/>
          <w:i/>
          <w:iCs/>
          <w:color w:val="1A1A1A"/>
          <w:lang w:eastAsia="en-CA"/>
        </w:rPr>
      </w:pPr>
      <w:r w:rsidRPr="00A569C8">
        <w:rPr>
          <w:rFonts w:eastAsia="Times New Roman"/>
          <w:i/>
          <w:iCs/>
          <w:color w:val="1A1A1A"/>
          <w:lang w:eastAsia="en-CA"/>
        </w:rPr>
        <w:t xml:space="preserve">Permitted employment supportive uses: Automobile service station, bank, convenience store, day care facility, fitness centre, machinery and equipment </w:t>
      </w:r>
      <w:r w:rsidRPr="00A569C8">
        <w:rPr>
          <w:rFonts w:eastAsia="Times New Roman"/>
          <w:i/>
          <w:iCs/>
          <w:color w:val="1A1A1A"/>
          <w:lang w:eastAsia="en-CA"/>
        </w:rPr>
        <w:lastRenderedPageBreak/>
        <w:t>sales and rental, personal service shop, restaurant, service shop and private training centre.</w:t>
      </w:r>
    </w:p>
    <w:p w14:paraId="3EDFFECE" w14:textId="77777777" w:rsidR="00B551C7" w:rsidRPr="00A569C8" w:rsidRDefault="00B551C7" w:rsidP="00B551C7">
      <w:pPr>
        <w:numPr>
          <w:ilvl w:val="0"/>
          <w:numId w:val="11"/>
        </w:numPr>
        <w:shd w:val="clear" w:color="auto" w:fill="FFFFFF"/>
        <w:spacing w:before="100" w:beforeAutospacing="1" w:after="100" w:afterAutospacing="1"/>
        <w:rPr>
          <w:rFonts w:eastAsia="Times New Roman"/>
          <w:i/>
          <w:iCs/>
          <w:color w:val="1A1A1A"/>
          <w:lang w:eastAsia="en-CA"/>
        </w:rPr>
      </w:pPr>
      <w:r w:rsidRPr="00A569C8">
        <w:rPr>
          <w:rFonts w:eastAsia="Times New Roman"/>
          <w:i/>
          <w:iCs/>
          <w:color w:val="1A1A1A"/>
          <w:lang w:eastAsia="en-CA"/>
        </w:rPr>
        <w:t>Other permitted uses: Parks and open space and public uses.</w:t>
      </w:r>
    </w:p>
    <w:p w14:paraId="6AC99C20" w14:textId="77777777" w:rsidR="00B551C7" w:rsidRPr="00127F88" w:rsidRDefault="00B551C7" w:rsidP="00A01E61">
      <w:pPr>
        <w:snapToGrid w:val="0"/>
        <w:spacing w:after="0"/>
        <w:ind w:left="720"/>
      </w:pPr>
    </w:p>
    <w:p w14:paraId="5FE0AF87" w14:textId="77777777" w:rsidR="00127F88" w:rsidRPr="00127F88" w:rsidRDefault="00127F88" w:rsidP="00127F88">
      <w:pPr>
        <w:snapToGrid w:val="0"/>
        <w:spacing w:after="0"/>
        <w:ind w:left="360"/>
        <w:rPr>
          <w:b/>
          <w:bCs/>
        </w:rPr>
      </w:pPr>
    </w:p>
    <w:p w14:paraId="5E142B99" w14:textId="5EB42207" w:rsidR="00CB0970" w:rsidRDefault="00CB0970" w:rsidP="00A01E61">
      <w:pPr>
        <w:pStyle w:val="ListParagraph"/>
        <w:numPr>
          <w:ilvl w:val="0"/>
          <w:numId w:val="10"/>
        </w:numPr>
        <w:snapToGrid w:val="0"/>
        <w:spacing w:after="0"/>
      </w:pPr>
      <w:r>
        <w:t>Section 3.2.5 of SCOPA should be amended to clarify and reinforce that the employment numbers in Table C can be exceeded and used to justify land use policy changes</w:t>
      </w:r>
      <w:r w:rsidR="00A01E61">
        <w:t xml:space="preserve">.  These policy changes will help </w:t>
      </w:r>
      <w:r>
        <w:t xml:space="preserve">deliver employment lands sooner </w:t>
      </w:r>
      <w:r w:rsidR="00A01E61">
        <w:t xml:space="preserve">while </w:t>
      </w:r>
      <w:r>
        <w:t>reinforc</w:t>
      </w:r>
      <w:r w:rsidR="00A01E61">
        <w:t xml:space="preserve">ing </w:t>
      </w:r>
      <w:r>
        <w:t xml:space="preserve">existing infrastructure investment </w:t>
      </w:r>
      <w:r w:rsidR="00A01E61">
        <w:t xml:space="preserve">and </w:t>
      </w:r>
      <w:r>
        <w:t xml:space="preserve">promoting further infrastructure planning and investment. </w:t>
      </w:r>
    </w:p>
    <w:p w14:paraId="73AD8E55" w14:textId="5355F1A4" w:rsidR="00CB0970" w:rsidRDefault="00CB0970" w:rsidP="00CB0970">
      <w:pPr>
        <w:snapToGrid w:val="0"/>
        <w:spacing w:after="0"/>
      </w:pPr>
    </w:p>
    <w:p w14:paraId="2323F074" w14:textId="55220746" w:rsidR="00CB0970" w:rsidRDefault="00CB0970" w:rsidP="00CB0970">
      <w:pPr>
        <w:snapToGrid w:val="0"/>
        <w:spacing w:after="0"/>
        <w:ind w:left="720"/>
      </w:pPr>
      <w:r>
        <w:t>As already occurring along the Highway 400 corridor, demand for employment lands continues to grow.  Lower employment densities associated with warehousing and logistics uses will mean that larger amounts of employment lands will be required</w:t>
      </w:r>
      <w:r w:rsidR="009A2009">
        <w:t>.</w:t>
      </w:r>
    </w:p>
    <w:p w14:paraId="27A916CE" w14:textId="1CDCAC0A" w:rsidR="00CB0970" w:rsidRDefault="00CB0970" w:rsidP="00CB0970">
      <w:pPr>
        <w:snapToGrid w:val="0"/>
        <w:spacing w:after="0"/>
        <w:ind w:left="720"/>
      </w:pPr>
    </w:p>
    <w:p w14:paraId="58C0AEE2" w14:textId="1C07CE36" w:rsidR="00CB0970" w:rsidRDefault="00CB0970" w:rsidP="00CB0970">
      <w:pPr>
        <w:snapToGrid w:val="0"/>
        <w:spacing w:after="0"/>
        <w:ind w:left="720"/>
      </w:pPr>
      <w:r>
        <w:t xml:space="preserve">Providing clear direction in SCOPA7 that </w:t>
      </w:r>
      <w:r w:rsidR="009A2009">
        <w:t xml:space="preserve">the </w:t>
      </w:r>
      <w:r>
        <w:t>employment forecast</w:t>
      </w:r>
      <w:r w:rsidR="009A2009">
        <w:t>s in Table C</w:t>
      </w:r>
      <w:r>
        <w:t xml:space="preserve"> can be exceeded, will assist </w:t>
      </w:r>
      <w:r w:rsidR="009A2009">
        <w:t xml:space="preserve">with </w:t>
      </w:r>
      <w:r>
        <w:t xml:space="preserve">and justify any future Minister </w:t>
      </w:r>
      <w:r w:rsidR="009A2009">
        <w:t>Directions</w:t>
      </w:r>
      <w:r>
        <w:t xml:space="preserve"> to amen</w:t>
      </w:r>
      <w:r w:rsidR="009A2009">
        <w:t>d the BWGSSEA.  This could also be accomplished by allocating additional employment numbers to BWG by amending Table C.</w:t>
      </w:r>
    </w:p>
    <w:p w14:paraId="10D9BDBA" w14:textId="618BE8F8" w:rsidR="00CB0970" w:rsidRDefault="00CB0970" w:rsidP="00CB0970">
      <w:pPr>
        <w:snapToGrid w:val="0"/>
        <w:spacing w:after="0"/>
      </w:pPr>
    </w:p>
    <w:p w14:paraId="55136B3F" w14:textId="65062DEB" w:rsidR="00104183" w:rsidRDefault="00104183" w:rsidP="007A0F8C">
      <w:pPr>
        <w:snapToGrid w:val="0"/>
        <w:spacing w:after="0"/>
        <w:rPr>
          <w:b/>
          <w:bCs/>
        </w:rPr>
      </w:pPr>
    </w:p>
    <w:p w14:paraId="699BDC6B" w14:textId="189242ED" w:rsidR="002B1898" w:rsidRPr="00706C15" w:rsidRDefault="009A2009" w:rsidP="007A0F8C">
      <w:pPr>
        <w:snapToGrid w:val="0"/>
        <w:spacing w:after="0"/>
        <w:rPr>
          <w:b/>
          <w:bCs/>
        </w:rPr>
      </w:pPr>
      <w:r>
        <w:rPr>
          <w:b/>
          <w:bCs/>
        </w:rPr>
        <w:t>S</w:t>
      </w:r>
      <w:r w:rsidR="00706C15" w:rsidRPr="00706C15">
        <w:rPr>
          <w:b/>
          <w:bCs/>
        </w:rPr>
        <w:t>ummary</w:t>
      </w:r>
    </w:p>
    <w:p w14:paraId="34F5F03B" w14:textId="77777777" w:rsidR="00706C15" w:rsidRDefault="00706C15" w:rsidP="007A0F8C">
      <w:pPr>
        <w:snapToGrid w:val="0"/>
        <w:spacing w:after="0"/>
      </w:pPr>
    </w:p>
    <w:p w14:paraId="14639373" w14:textId="6DE448B4" w:rsidR="009A2009" w:rsidRDefault="009A2009" w:rsidP="007A0F8C">
      <w:pPr>
        <w:snapToGrid w:val="0"/>
        <w:spacing w:after="0"/>
      </w:pPr>
      <w:r>
        <w:t xml:space="preserve">The Province has the opportunity through the approval of SCOPA7, with the amendments proposed above, to </w:t>
      </w:r>
      <w:r w:rsidR="00A01E61">
        <w:t xml:space="preserve">facilitate land uses </w:t>
      </w:r>
      <w:r>
        <w:t xml:space="preserve">that </w:t>
      </w:r>
      <w:r w:rsidR="00A01E61">
        <w:t xml:space="preserve">reinforce </w:t>
      </w:r>
      <w:r>
        <w:t>its significant infrastructure investment</w:t>
      </w:r>
      <w:r w:rsidR="00A01E61">
        <w:t xml:space="preserve"> in the Bradford Bypass</w:t>
      </w:r>
      <w:r>
        <w:t>.  More supportive policies for the BWGSSEA (including establishing employment land uses and additional population numbers) will promote growth of more complete communities that can better supply housing and jobs.</w:t>
      </w:r>
    </w:p>
    <w:p w14:paraId="1C088C0D" w14:textId="77777777" w:rsidR="009A2009" w:rsidRDefault="009A2009" w:rsidP="007A0F8C">
      <w:pPr>
        <w:snapToGrid w:val="0"/>
        <w:spacing w:after="0"/>
      </w:pPr>
    </w:p>
    <w:p w14:paraId="2C21DCEA" w14:textId="77777777" w:rsidR="007A0F8C" w:rsidRDefault="007A0F8C" w:rsidP="00BD745E">
      <w:pPr>
        <w:snapToGrid w:val="0"/>
        <w:spacing w:after="0"/>
      </w:pPr>
    </w:p>
    <w:p w14:paraId="64DD1B7B" w14:textId="77777777" w:rsidR="007A0F8C" w:rsidRPr="00BD745E" w:rsidRDefault="007A0F8C" w:rsidP="00BD745E">
      <w:pPr>
        <w:snapToGrid w:val="0"/>
        <w:spacing w:after="0"/>
      </w:pPr>
    </w:p>
    <w:sectPr w:rsidR="007A0F8C" w:rsidRPr="00BD745E" w:rsidSect="004A22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A333" w14:textId="77777777" w:rsidR="00202ABC" w:rsidRDefault="00202ABC" w:rsidP="00B362F8">
      <w:r>
        <w:separator/>
      </w:r>
    </w:p>
  </w:endnote>
  <w:endnote w:type="continuationSeparator" w:id="0">
    <w:p w14:paraId="2E74C4C2" w14:textId="77777777" w:rsidR="00202ABC" w:rsidRDefault="00202ABC" w:rsidP="00B3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Geneva">
    <w:altName w:val="Segoe UI Symbol"/>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A641" w14:textId="77777777" w:rsidR="00F3501B" w:rsidRDefault="00F35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918C" w14:textId="77777777" w:rsidR="00F95BCA" w:rsidRDefault="00F95BCA" w:rsidP="00F95BCA">
    <w:pPr>
      <w:pStyle w:val="Footer"/>
      <w:pBdr>
        <w:top w:val="single" w:sz="4" w:space="1" w:color="auto"/>
      </w:pBdr>
    </w:pPr>
    <w:r w:rsidRPr="00583A7B">
      <w:rPr>
        <w:rFonts w:ascii="Geneva" w:hAnsi="Geneva"/>
        <w:color w:val="808080" w:themeColor="background1" w:themeShade="80"/>
        <w:sz w:val="20"/>
      </w:rPr>
      <w:t>1547 Bloor Street West</w:t>
    </w:r>
    <w:r>
      <w:rPr>
        <w:rFonts w:ascii="Geneva" w:hAnsi="Geneva"/>
        <w:color w:val="808080" w:themeColor="background1" w:themeShade="80"/>
        <w:sz w:val="20"/>
      </w:rPr>
      <w:t xml:space="preserve"> • </w:t>
    </w:r>
    <w:r w:rsidRPr="00583A7B">
      <w:rPr>
        <w:rFonts w:ascii="Geneva" w:hAnsi="Geneva"/>
        <w:color w:val="808080" w:themeColor="background1" w:themeShade="80"/>
        <w:sz w:val="20"/>
      </w:rPr>
      <w:t>Toronto, Ontario M6P 1A5</w:t>
    </w:r>
    <w:r>
      <w:rPr>
        <w:rFonts w:ascii="Geneva" w:hAnsi="Geneva"/>
        <w:color w:val="808080" w:themeColor="background1" w:themeShade="80"/>
        <w:sz w:val="20"/>
      </w:rPr>
      <w:tab/>
    </w:r>
    <w:r w:rsidRPr="00583A7B">
      <w:rPr>
        <w:rFonts w:ascii="Wingdings" w:hAnsi="Wingdings"/>
        <w:color w:val="808080" w:themeColor="background1" w:themeShade="80"/>
        <w:sz w:val="18"/>
        <w:szCs w:val="18"/>
      </w:rPr>
      <w:t></w:t>
    </w:r>
    <w:r w:rsidRPr="00583A7B">
      <w:rPr>
        <w:rFonts w:ascii="Geneva" w:hAnsi="Geneva"/>
        <w:color w:val="808080" w:themeColor="background1" w:themeShade="80"/>
        <w:sz w:val="16"/>
      </w:rPr>
      <w:t xml:space="preserve"> </w:t>
    </w:r>
    <w:r w:rsidRPr="00583A7B">
      <w:rPr>
        <w:rFonts w:ascii="Geneva" w:hAnsi="Geneva"/>
        <w:color w:val="808080" w:themeColor="background1" w:themeShade="80"/>
        <w:sz w:val="14"/>
      </w:rPr>
      <w:t xml:space="preserve">(416) </w:t>
    </w:r>
    <w:r w:rsidRPr="00583A7B">
      <w:rPr>
        <w:rFonts w:ascii="Geneva" w:hAnsi="Geneva"/>
        <w:color w:val="808080" w:themeColor="background1" w:themeShade="80"/>
        <w:sz w:val="16"/>
      </w:rPr>
      <w:t>923-6630</w:t>
    </w:r>
    <w:r>
      <w:rPr>
        <w:rFonts w:ascii="Geneva" w:hAnsi="Geneva"/>
        <w:color w:val="808080" w:themeColor="background1" w:themeShade="80"/>
        <w:sz w:val="16"/>
      </w:rPr>
      <w:t xml:space="preserve"> / </w:t>
    </w:r>
    <w:r w:rsidRPr="00583A7B">
      <w:rPr>
        <w:rFonts w:ascii="Wingdings" w:hAnsi="Wingdings"/>
        <w:b/>
        <w:color w:val="808080" w:themeColor="background1" w:themeShade="80"/>
        <w:sz w:val="16"/>
      </w:rPr>
      <w:t></w:t>
    </w:r>
    <w:r w:rsidRPr="00583A7B">
      <w:rPr>
        <w:rFonts w:ascii="Geneva" w:hAnsi="Geneva"/>
        <w:color w:val="808080" w:themeColor="background1" w:themeShade="80"/>
        <w:sz w:val="16"/>
      </w:rPr>
      <w:t xml:space="preserve"> info@sglplanning.ca</w:t>
    </w:r>
  </w:p>
  <w:p w14:paraId="203A5347" w14:textId="77777777" w:rsidR="00980259" w:rsidRDefault="00980259" w:rsidP="00B362F8">
    <w:pPr>
      <w:ind w:right="36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F1DA" w14:textId="77777777" w:rsidR="00F95BCA" w:rsidRPr="00F95BCA" w:rsidRDefault="00F95BCA" w:rsidP="00F95BCA">
    <w:pPr>
      <w:pStyle w:val="Footer"/>
      <w:jc w:val="center"/>
      <w:rPr>
        <w:color w:val="890001"/>
        <w:sz w:val="20"/>
      </w:rPr>
    </w:pPr>
    <w:r w:rsidRPr="00F95BCA">
      <w:rPr>
        <w:rStyle w:val="Hyperlink"/>
        <w:color w:val="890001"/>
        <w:sz w:val="20"/>
        <w:u w:val="none"/>
      </w:rPr>
      <w:t>sglplanning.ca</w:t>
    </w:r>
  </w:p>
  <w:p w14:paraId="7693DD55" w14:textId="77777777" w:rsidR="00F95BCA" w:rsidRDefault="00F95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F916" w14:textId="77777777" w:rsidR="00202ABC" w:rsidRDefault="00202ABC" w:rsidP="00B362F8">
      <w:r>
        <w:separator/>
      </w:r>
    </w:p>
  </w:footnote>
  <w:footnote w:type="continuationSeparator" w:id="0">
    <w:p w14:paraId="5BCA5C0E" w14:textId="77777777" w:rsidR="00202ABC" w:rsidRDefault="00202ABC" w:rsidP="00B3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8D84" w14:textId="77777777" w:rsidR="00F3501B" w:rsidRDefault="00F35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AEFA" w14:textId="3EC202F1" w:rsidR="004A227E" w:rsidRDefault="004A227E" w:rsidP="004A227E">
    <w:pPr>
      <w:jc w:val="right"/>
      <w:rPr>
        <w:b/>
        <w:i/>
        <w:sz w:val="18"/>
      </w:rPr>
    </w:pPr>
    <w:r w:rsidRPr="004A227E">
      <w:rPr>
        <w:rFonts w:ascii="Times New Roman" w:hAnsi="Times New Roman"/>
        <w:sz w:val="18"/>
      </w:rPr>
      <w:t xml:space="preserve">page  </w:t>
    </w:r>
    <w:r w:rsidRPr="004A227E">
      <w:rPr>
        <w:rFonts w:ascii="Times New Roman" w:hAnsi="Times New Roman"/>
        <w:sz w:val="18"/>
      </w:rPr>
      <w:pgNum/>
    </w:r>
    <w:r>
      <w:rPr>
        <w:noProof/>
        <w:lang w:val="en-US"/>
      </w:rPr>
      <w:drawing>
        <wp:anchor distT="0" distB="0" distL="114300" distR="114300" simplePos="0" relativeHeight="251657216" behindDoc="0" locked="0" layoutInCell="1" allowOverlap="1" wp14:anchorId="6A1D28F0" wp14:editId="703E3E7B">
          <wp:simplePos x="0" y="0"/>
          <wp:positionH relativeFrom="column">
            <wp:posOffset>63500</wp:posOffset>
          </wp:positionH>
          <wp:positionV relativeFrom="paragraph">
            <wp:posOffset>-81280</wp:posOffset>
          </wp:positionV>
          <wp:extent cx="929005" cy="496570"/>
          <wp:effectExtent l="0" t="0" r="10795" b="11430"/>
          <wp:wrapTight wrapText="bothSides">
            <wp:wrapPolygon edited="0">
              <wp:start x="591" y="1105"/>
              <wp:lineTo x="0" y="4419"/>
              <wp:lineTo x="0" y="20992"/>
              <wp:lineTo x="21260" y="20992"/>
              <wp:lineTo x="21260" y="14363"/>
              <wp:lineTo x="18898" y="1105"/>
              <wp:lineTo x="591" y="1105"/>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L Sue:Users:suecutler:Desktop:New Logo:SGLplanning-Logo3x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9005" cy="49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2AE59" w14:textId="72764856" w:rsidR="00980259" w:rsidRPr="004A227E" w:rsidRDefault="004A227E" w:rsidP="004A227E">
    <w:pPr>
      <w:jc w:val="right"/>
      <w:rPr>
        <w:rFonts w:ascii="Times New Roman" w:hAnsi="Times New Roman"/>
        <w:sz w:val="18"/>
      </w:rPr>
    </w:pPr>
    <w:r>
      <w:rPr>
        <w:noProof/>
      </w:rPr>
      <mc:AlternateContent>
        <mc:Choice Requires="wps">
          <w:drawing>
            <wp:inline distT="0" distB="0" distL="0" distR="0" wp14:anchorId="6EB745C8" wp14:editId="7E12639C">
              <wp:extent cx="5943600" cy="26670"/>
              <wp:effectExtent l="0" t="0" r="12700" b="24130"/>
              <wp:docPr id="15"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3600" cy="2667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7A31C69B" id="Straight Connector 15" o:spid="_x0000_s1026" style="flip:y;visibility:visible;mso-wrap-style:square;mso-left-percent:-10001;mso-top-percent:-10001;mso-position-horizontal:absolute;mso-position-horizontal-relative:char;mso-position-vertical:absolute;mso-position-vertical-relative:line;mso-left-percent:-10001;mso-top-percent:-10001" from="0,0"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" strokecolor="windowText" strokeweight=".5pt">
              <v:stroke joinstyle="miter"/>
              <o:lock v:ext="edit" shapetype="f"/>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0" w:type="dxa"/>
      <w:tblLayout w:type="fixed"/>
      <w:tblCellMar>
        <w:left w:w="80" w:type="dxa"/>
        <w:right w:w="80" w:type="dxa"/>
      </w:tblCellMar>
      <w:tblLook w:val="0000" w:firstRow="0" w:lastRow="0" w:firstColumn="0" w:lastColumn="0" w:noHBand="0" w:noVBand="0"/>
    </w:tblPr>
    <w:tblGrid>
      <w:gridCol w:w="3770"/>
      <w:gridCol w:w="5940"/>
    </w:tblGrid>
    <w:tr w:rsidR="004A227E" w14:paraId="74CA0926" w14:textId="77777777" w:rsidTr="002E7080">
      <w:trPr>
        <w:cantSplit/>
      </w:trPr>
      <w:tc>
        <w:tcPr>
          <w:tcW w:w="3770" w:type="dxa"/>
        </w:tcPr>
        <w:p w14:paraId="3F917419" w14:textId="77777777" w:rsidR="004A227E" w:rsidRPr="00B61205" w:rsidRDefault="004A227E" w:rsidP="004A227E">
          <w:pPr>
            <w:ind w:right="180"/>
            <w:jc w:val="both"/>
            <w:rPr>
              <w:rFonts w:ascii="Helvetica" w:hAnsi="Helvetica"/>
              <w:sz w:val="14"/>
            </w:rPr>
          </w:pPr>
          <w:r w:rsidRPr="00B61205">
            <w:rPr>
              <w:rFonts w:ascii="Helvetica" w:hAnsi="Helvetica"/>
              <w:noProof/>
              <w:sz w:val="14"/>
              <w:lang w:val="en-US"/>
            </w:rPr>
            <w:drawing>
              <wp:inline distT="0" distB="0" distL="0" distR="0" wp14:anchorId="4A9AED43" wp14:editId="1EEFECDF">
                <wp:extent cx="2506044" cy="13106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408 logo NEW NAME.eps"/>
                        <pic:cNvPicPr/>
                      </pic:nvPicPr>
                      <pic:blipFill>
                        <a:blip r:embed="rId1">
                          <a:extLst>
                            <a:ext uri="{28A0092B-C50C-407E-A947-70E740481C1C}">
                              <a14:useLocalDpi xmlns:a14="http://schemas.microsoft.com/office/drawing/2010/main" val="0"/>
                            </a:ext>
                          </a:extLst>
                        </a:blip>
                        <a:stretch>
                          <a:fillRect/>
                        </a:stretch>
                      </pic:blipFill>
                      <pic:spPr>
                        <a:xfrm>
                          <a:off x="0" y="0"/>
                          <a:ext cx="2506044" cy="13106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5940" w:type="dxa"/>
        </w:tcPr>
        <w:p w14:paraId="4A1FAED6" w14:textId="77777777" w:rsidR="004A227E" w:rsidRPr="00991B56" w:rsidRDefault="004A227E" w:rsidP="004A227E">
          <w:pPr>
            <w:spacing w:after="0"/>
            <w:ind w:right="101"/>
            <w:jc w:val="right"/>
            <w:rPr>
              <w:rFonts w:ascii="Geneva" w:hAnsi="Geneva"/>
              <w:color w:val="808080" w:themeColor="background1" w:themeShade="80"/>
              <w:sz w:val="16"/>
              <w:szCs w:val="16"/>
            </w:rPr>
          </w:pPr>
        </w:p>
        <w:p w14:paraId="3C8313B8" w14:textId="77777777" w:rsidR="004A227E" w:rsidRPr="00583A7B" w:rsidRDefault="004A227E" w:rsidP="004A227E">
          <w:pPr>
            <w:spacing w:after="0"/>
            <w:ind w:right="101"/>
            <w:jc w:val="right"/>
            <w:rPr>
              <w:rFonts w:ascii="Geneva" w:hAnsi="Geneva"/>
              <w:color w:val="808080" w:themeColor="background1" w:themeShade="80"/>
              <w:sz w:val="20"/>
            </w:rPr>
          </w:pPr>
          <w:r w:rsidRPr="00583A7B">
            <w:rPr>
              <w:rFonts w:ascii="Geneva" w:hAnsi="Geneva"/>
              <w:color w:val="808080" w:themeColor="background1" w:themeShade="80"/>
              <w:sz w:val="20"/>
            </w:rPr>
            <w:t>1547 Bloor Street West</w:t>
          </w:r>
        </w:p>
        <w:p w14:paraId="0B985ABB" w14:textId="77777777" w:rsidR="004A227E" w:rsidRPr="00583A7B" w:rsidRDefault="004A227E" w:rsidP="004A227E">
          <w:pPr>
            <w:spacing w:after="0"/>
            <w:ind w:right="101"/>
            <w:jc w:val="right"/>
            <w:rPr>
              <w:rFonts w:ascii="Geneva" w:hAnsi="Geneva"/>
              <w:color w:val="808080" w:themeColor="background1" w:themeShade="80"/>
              <w:sz w:val="20"/>
            </w:rPr>
          </w:pPr>
          <w:r w:rsidRPr="00583A7B">
            <w:rPr>
              <w:rFonts w:ascii="Geneva" w:hAnsi="Geneva"/>
              <w:color w:val="808080" w:themeColor="background1" w:themeShade="80"/>
              <w:sz w:val="20"/>
            </w:rPr>
            <w:t>Toronto, Ontario M6P 1A5</w:t>
          </w:r>
        </w:p>
        <w:p w14:paraId="6EDD6616" w14:textId="77777777" w:rsidR="004A227E" w:rsidRPr="00583A7B" w:rsidRDefault="004A227E" w:rsidP="004A227E">
          <w:pPr>
            <w:tabs>
              <w:tab w:val="left" w:pos="900"/>
              <w:tab w:val="left" w:pos="1350"/>
            </w:tabs>
            <w:spacing w:after="0"/>
            <w:ind w:right="101"/>
            <w:jc w:val="right"/>
            <w:rPr>
              <w:rFonts w:ascii="Geneva" w:hAnsi="Geneva"/>
              <w:color w:val="808080" w:themeColor="background1" w:themeShade="80"/>
              <w:sz w:val="16"/>
            </w:rPr>
          </w:pPr>
          <w:r w:rsidRPr="00583A7B">
            <w:rPr>
              <w:rFonts w:ascii="Wingdings" w:hAnsi="Wingdings"/>
              <w:color w:val="808080" w:themeColor="background1" w:themeShade="80"/>
              <w:sz w:val="18"/>
              <w:szCs w:val="18"/>
            </w:rPr>
            <w:t></w:t>
          </w:r>
          <w:r w:rsidRPr="00583A7B">
            <w:rPr>
              <w:rFonts w:ascii="Geneva" w:hAnsi="Geneva"/>
              <w:color w:val="808080" w:themeColor="background1" w:themeShade="80"/>
              <w:sz w:val="16"/>
            </w:rPr>
            <w:t xml:space="preserve"> </w:t>
          </w:r>
          <w:r w:rsidRPr="00583A7B">
            <w:rPr>
              <w:rFonts w:ascii="Geneva" w:hAnsi="Geneva"/>
              <w:color w:val="808080" w:themeColor="background1" w:themeShade="80"/>
              <w:sz w:val="14"/>
            </w:rPr>
            <w:t xml:space="preserve">(416) </w:t>
          </w:r>
          <w:r w:rsidRPr="00583A7B">
            <w:rPr>
              <w:rFonts w:ascii="Geneva" w:hAnsi="Geneva"/>
              <w:color w:val="808080" w:themeColor="background1" w:themeShade="80"/>
              <w:sz w:val="16"/>
            </w:rPr>
            <w:t>923-6630</w:t>
          </w:r>
        </w:p>
        <w:p w14:paraId="3EA25600" w14:textId="77777777" w:rsidR="004A227E" w:rsidRPr="00991B56" w:rsidRDefault="004A227E" w:rsidP="004A227E">
          <w:pPr>
            <w:spacing w:after="0"/>
            <w:ind w:right="101"/>
            <w:jc w:val="right"/>
            <w:rPr>
              <w:rFonts w:ascii="Geneva" w:hAnsi="Geneva"/>
              <w:sz w:val="16"/>
            </w:rPr>
          </w:pPr>
          <w:r w:rsidRPr="00583A7B">
            <w:rPr>
              <w:rFonts w:ascii="Wingdings" w:hAnsi="Wingdings"/>
              <w:b/>
              <w:color w:val="808080" w:themeColor="background1" w:themeShade="80"/>
              <w:sz w:val="16"/>
            </w:rPr>
            <w:t></w:t>
          </w:r>
          <w:r w:rsidRPr="00583A7B">
            <w:rPr>
              <w:rFonts w:ascii="Geneva" w:hAnsi="Geneva"/>
              <w:color w:val="808080" w:themeColor="background1" w:themeShade="80"/>
              <w:sz w:val="16"/>
            </w:rPr>
            <w:t xml:space="preserve"> info@sglplanning.ca</w:t>
          </w:r>
        </w:p>
      </w:tc>
    </w:tr>
  </w:tbl>
  <w:p w14:paraId="2B5CFD24" w14:textId="79EBF249" w:rsidR="004A227E" w:rsidRPr="00200C76" w:rsidRDefault="004A227E" w:rsidP="00200C76">
    <w:pPr>
      <w:pStyle w:val="SGLFigur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17B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3A4C03"/>
    <w:multiLevelType w:val="hybridMultilevel"/>
    <w:tmpl w:val="2EAE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6669E"/>
    <w:multiLevelType w:val="hybridMultilevel"/>
    <w:tmpl w:val="0B1C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77478"/>
    <w:multiLevelType w:val="hybridMultilevel"/>
    <w:tmpl w:val="09AED7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8A4F24"/>
    <w:multiLevelType w:val="hybridMultilevel"/>
    <w:tmpl w:val="277ADE28"/>
    <w:lvl w:ilvl="0" w:tplc="509A80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F31EF"/>
    <w:multiLevelType w:val="hybridMultilevel"/>
    <w:tmpl w:val="87C2A2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A2439E"/>
    <w:multiLevelType w:val="hybridMultilevel"/>
    <w:tmpl w:val="693C9E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9D1544B"/>
    <w:multiLevelType w:val="hybridMultilevel"/>
    <w:tmpl w:val="0F080D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D4955CF"/>
    <w:multiLevelType w:val="multilevel"/>
    <w:tmpl w:val="3DB833E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77DB6756"/>
    <w:multiLevelType w:val="hybridMultilevel"/>
    <w:tmpl w:val="2320EB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8C2029E"/>
    <w:multiLevelType w:val="multilevel"/>
    <w:tmpl w:val="0A0A6C00"/>
    <w:lvl w:ilvl="0">
      <w:start w:val="1"/>
      <w:numFmt w:val="decimal"/>
      <w:pStyle w:val="Heading1"/>
      <w:lvlText w:val="%1"/>
      <w:lvlJc w:val="left"/>
      <w:pPr>
        <w:tabs>
          <w:tab w:val="num" w:pos="504"/>
        </w:tabs>
        <w:ind w:left="0" w:firstLine="0"/>
      </w:pPr>
      <w:rPr>
        <w:rFonts w:hint="default"/>
        <w:sz w:val="56"/>
      </w:rPr>
    </w:lvl>
    <w:lvl w:ilvl="1">
      <w:start w:val="1"/>
      <w:numFmt w:val="decimal"/>
      <w:pStyle w:val="Heading2"/>
      <w:lvlText w:val="%1.%2"/>
      <w:lvlJc w:val="left"/>
      <w:pPr>
        <w:ind w:left="0" w:firstLine="0"/>
      </w:pPr>
      <w:rPr>
        <w:rFonts w:hint="default"/>
        <w:sz w:val="24"/>
        <w:szCs w:val="56"/>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ind w:left="0" w:firstLine="0"/>
      </w:pPr>
      <w:rPr>
        <w:rFonts w:hint="default"/>
        <w:b w:val="0"/>
        <w:bCs w:val="0"/>
        <w:i w:val="0"/>
        <w:iCs w:val="0"/>
        <w:caps w:val="0"/>
        <w:smallCaps w:val="0"/>
        <w:strike w:val="0"/>
        <w:dstrike w:val="0"/>
        <w:noProof w:val="0"/>
        <w:vanish w:val="0"/>
        <w:color w:val="8B233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9179727">
    <w:abstractNumId w:val="10"/>
  </w:num>
  <w:num w:numId="2" w16cid:durableId="1568105973">
    <w:abstractNumId w:val="0"/>
  </w:num>
  <w:num w:numId="3" w16cid:durableId="424620695">
    <w:abstractNumId w:val="1"/>
  </w:num>
  <w:num w:numId="4" w16cid:durableId="2060930553">
    <w:abstractNumId w:val="2"/>
  </w:num>
  <w:num w:numId="5" w16cid:durableId="1499150935">
    <w:abstractNumId w:val="4"/>
  </w:num>
  <w:num w:numId="6" w16cid:durableId="1640573438">
    <w:abstractNumId w:val="6"/>
  </w:num>
  <w:num w:numId="7" w16cid:durableId="1124496906">
    <w:abstractNumId w:val="9"/>
  </w:num>
  <w:num w:numId="8" w16cid:durableId="1909337188">
    <w:abstractNumId w:val="5"/>
  </w:num>
  <w:num w:numId="9" w16cid:durableId="100272054">
    <w:abstractNumId w:val="7"/>
  </w:num>
  <w:num w:numId="10" w16cid:durableId="605357255">
    <w:abstractNumId w:val="3"/>
  </w:num>
  <w:num w:numId="11" w16cid:durableId="70721966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69"/>
    <w:rsid w:val="00006560"/>
    <w:rsid w:val="00012F53"/>
    <w:rsid w:val="000147A9"/>
    <w:rsid w:val="000157F7"/>
    <w:rsid w:val="000229CF"/>
    <w:rsid w:val="00022B36"/>
    <w:rsid w:val="00030F9B"/>
    <w:rsid w:val="00040502"/>
    <w:rsid w:val="00056A64"/>
    <w:rsid w:val="00057A87"/>
    <w:rsid w:val="00063031"/>
    <w:rsid w:val="0009495A"/>
    <w:rsid w:val="000B40A3"/>
    <w:rsid w:val="000B5626"/>
    <w:rsid w:val="000C7814"/>
    <w:rsid w:val="000D34B0"/>
    <w:rsid w:val="000E4BBC"/>
    <w:rsid w:val="000F7DD0"/>
    <w:rsid w:val="0010073D"/>
    <w:rsid w:val="00104183"/>
    <w:rsid w:val="001060C7"/>
    <w:rsid w:val="0010682D"/>
    <w:rsid w:val="00111E58"/>
    <w:rsid w:val="00127EB3"/>
    <w:rsid w:val="00127F88"/>
    <w:rsid w:val="00131FBD"/>
    <w:rsid w:val="0013409D"/>
    <w:rsid w:val="00161463"/>
    <w:rsid w:val="00165A32"/>
    <w:rsid w:val="001A6990"/>
    <w:rsid w:val="001D25C0"/>
    <w:rsid w:val="001F3FB3"/>
    <w:rsid w:val="001F4E4C"/>
    <w:rsid w:val="001F7F86"/>
    <w:rsid w:val="00200C76"/>
    <w:rsid w:val="00202ABC"/>
    <w:rsid w:val="0020498F"/>
    <w:rsid w:val="002212C0"/>
    <w:rsid w:val="0025201E"/>
    <w:rsid w:val="00254AF6"/>
    <w:rsid w:val="00257ACD"/>
    <w:rsid w:val="00270D54"/>
    <w:rsid w:val="00272152"/>
    <w:rsid w:val="0027318E"/>
    <w:rsid w:val="002B1898"/>
    <w:rsid w:val="002B28F1"/>
    <w:rsid w:val="002D0222"/>
    <w:rsid w:val="002E1D32"/>
    <w:rsid w:val="002E7D9E"/>
    <w:rsid w:val="002F1206"/>
    <w:rsid w:val="002F51C5"/>
    <w:rsid w:val="00312FFD"/>
    <w:rsid w:val="00330529"/>
    <w:rsid w:val="00334361"/>
    <w:rsid w:val="003344B9"/>
    <w:rsid w:val="00341224"/>
    <w:rsid w:val="00347E06"/>
    <w:rsid w:val="003504AF"/>
    <w:rsid w:val="00357100"/>
    <w:rsid w:val="003609F9"/>
    <w:rsid w:val="003722DB"/>
    <w:rsid w:val="00373ABE"/>
    <w:rsid w:val="00373DA8"/>
    <w:rsid w:val="003809D3"/>
    <w:rsid w:val="00386306"/>
    <w:rsid w:val="00397CE1"/>
    <w:rsid w:val="003C30B9"/>
    <w:rsid w:val="003D6612"/>
    <w:rsid w:val="003E224D"/>
    <w:rsid w:val="004110E5"/>
    <w:rsid w:val="00413307"/>
    <w:rsid w:val="004179B0"/>
    <w:rsid w:val="00435EE0"/>
    <w:rsid w:val="004425C4"/>
    <w:rsid w:val="004634AA"/>
    <w:rsid w:val="0047451E"/>
    <w:rsid w:val="00475928"/>
    <w:rsid w:val="004858E2"/>
    <w:rsid w:val="00485BB4"/>
    <w:rsid w:val="00492E63"/>
    <w:rsid w:val="004A227E"/>
    <w:rsid w:val="004A49F0"/>
    <w:rsid w:val="004E7FE2"/>
    <w:rsid w:val="004F4B98"/>
    <w:rsid w:val="00502201"/>
    <w:rsid w:val="00516857"/>
    <w:rsid w:val="00520095"/>
    <w:rsid w:val="005218F2"/>
    <w:rsid w:val="00522DC0"/>
    <w:rsid w:val="0052666F"/>
    <w:rsid w:val="0053293E"/>
    <w:rsid w:val="00540EF3"/>
    <w:rsid w:val="005451D5"/>
    <w:rsid w:val="005518A4"/>
    <w:rsid w:val="0055333E"/>
    <w:rsid w:val="005621EB"/>
    <w:rsid w:val="00581FF2"/>
    <w:rsid w:val="005C1D8E"/>
    <w:rsid w:val="005D240A"/>
    <w:rsid w:val="005E2454"/>
    <w:rsid w:val="005E7B33"/>
    <w:rsid w:val="00600CF3"/>
    <w:rsid w:val="00603B8D"/>
    <w:rsid w:val="0060651B"/>
    <w:rsid w:val="006354ED"/>
    <w:rsid w:val="00671150"/>
    <w:rsid w:val="0068694D"/>
    <w:rsid w:val="006975EC"/>
    <w:rsid w:val="0069761D"/>
    <w:rsid w:val="006A41CD"/>
    <w:rsid w:val="006D3173"/>
    <w:rsid w:val="006E0AA9"/>
    <w:rsid w:val="006E69AB"/>
    <w:rsid w:val="007052F9"/>
    <w:rsid w:val="00705B15"/>
    <w:rsid w:val="00706C15"/>
    <w:rsid w:val="007428A5"/>
    <w:rsid w:val="007541E1"/>
    <w:rsid w:val="00760A88"/>
    <w:rsid w:val="007804DA"/>
    <w:rsid w:val="00783FD0"/>
    <w:rsid w:val="007851B8"/>
    <w:rsid w:val="007A0F8C"/>
    <w:rsid w:val="007D2A7A"/>
    <w:rsid w:val="007F5CFA"/>
    <w:rsid w:val="00800AF5"/>
    <w:rsid w:val="00816A52"/>
    <w:rsid w:val="008263F0"/>
    <w:rsid w:val="00842268"/>
    <w:rsid w:val="00843D21"/>
    <w:rsid w:val="008629BE"/>
    <w:rsid w:val="0086784B"/>
    <w:rsid w:val="00883935"/>
    <w:rsid w:val="00885C5A"/>
    <w:rsid w:val="008A4788"/>
    <w:rsid w:val="008A5849"/>
    <w:rsid w:val="008C47F2"/>
    <w:rsid w:val="008C58A6"/>
    <w:rsid w:val="008D08F8"/>
    <w:rsid w:val="008F64D8"/>
    <w:rsid w:val="00901B00"/>
    <w:rsid w:val="00914518"/>
    <w:rsid w:val="009403D6"/>
    <w:rsid w:val="00944434"/>
    <w:rsid w:val="00951C88"/>
    <w:rsid w:val="00951C89"/>
    <w:rsid w:val="00967FCA"/>
    <w:rsid w:val="00974ECD"/>
    <w:rsid w:val="00980259"/>
    <w:rsid w:val="009978BF"/>
    <w:rsid w:val="009A2009"/>
    <w:rsid w:val="009B161F"/>
    <w:rsid w:val="009B4643"/>
    <w:rsid w:val="009C50A2"/>
    <w:rsid w:val="009C67AA"/>
    <w:rsid w:val="009E1216"/>
    <w:rsid w:val="009E3C59"/>
    <w:rsid w:val="009E4E6F"/>
    <w:rsid w:val="009E72B3"/>
    <w:rsid w:val="009F37DD"/>
    <w:rsid w:val="009F62A8"/>
    <w:rsid w:val="00A01E61"/>
    <w:rsid w:val="00A10204"/>
    <w:rsid w:val="00A455C6"/>
    <w:rsid w:val="00A5362E"/>
    <w:rsid w:val="00A91253"/>
    <w:rsid w:val="00A9688E"/>
    <w:rsid w:val="00AB00A0"/>
    <w:rsid w:val="00AC5941"/>
    <w:rsid w:val="00AD3F8A"/>
    <w:rsid w:val="00B04C1D"/>
    <w:rsid w:val="00B162F1"/>
    <w:rsid w:val="00B30F93"/>
    <w:rsid w:val="00B362F8"/>
    <w:rsid w:val="00B51651"/>
    <w:rsid w:val="00B551C7"/>
    <w:rsid w:val="00B93631"/>
    <w:rsid w:val="00BA1AA6"/>
    <w:rsid w:val="00BC42CE"/>
    <w:rsid w:val="00BD745E"/>
    <w:rsid w:val="00BE5081"/>
    <w:rsid w:val="00BF3D4C"/>
    <w:rsid w:val="00BF6A85"/>
    <w:rsid w:val="00BF6B40"/>
    <w:rsid w:val="00C11906"/>
    <w:rsid w:val="00C138CD"/>
    <w:rsid w:val="00C20379"/>
    <w:rsid w:val="00C3004D"/>
    <w:rsid w:val="00C40EF5"/>
    <w:rsid w:val="00C454FF"/>
    <w:rsid w:val="00C80B9C"/>
    <w:rsid w:val="00CB0970"/>
    <w:rsid w:val="00CD1D2A"/>
    <w:rsid w:val="00CD1FD0"/>
    <w:rsid w:val="00CE3678"/>
    <w:rsid w:val="00CF3DC9"/>
    <w:rsid w:val="00D00142"/>
    <w:rsid w:val="00D114A1"/>
    <w:rsid w:val="00D24028"/>
    <w:rsid w:val="00D37639"/>
    <w:rsid w:val="00D51B10"/>
    <w:rsid w:val="00D56355"/>
    <w:rsid w:val="00D81F1C"/>
    <w:rsid w:val="00D83324"/>
    <w:rsid w:val="00D9034E"/>
    <w:rsid w:val="00D941EA"/>
    <w:rsid w:val="00DA2EA9"/>
    <w:rsid w:val="00DC7C63"/>
    <w:rsid w:val="00DE16F2"/>
    <w:rsid w:val="00DE7869"/>
    <w:rsid w:val="00E00290"/>
    <w:rsid w:val="00E1144A"/>
    <w:rsid w:val="00E3235A"/>
    <w:rsid w:val="00E36344"/>
    <w:rsid w:val="00E37738"/>
    <w:rsid w:val="00E42885"/>
    <w:rsid w:val="00E468EF"/>
    <w:rsid w:val="00E5528B"/>
    <w:rsid w:val="00E75958"/>
    <w:rsid w:val="00E8015E"/>
    <w:rsid w:val="00EB1B9C"/>
    <w:rsid w:val="00EB54B9"/>
    <w:rsid w:val="00EB7F5D"/>
    <w:rsid w:val="00EC5DA6"/>
    <w:rsid w:val="00ED22AF"/>
    <w:rsid w:val="00EE02DF"/>
    <w:rsid w:val="00EF631A"/>
    <w:rsid w:val="00EF753B"/>
    <w:rsid w:val="00F00C10"/>
    <w:rsid w:val="00F11B48"/>
    <w:rsid w:val="00F134A3"/>
    <w:rsid w:val="00F3501B"/>
    <w:rsid w:val="00F407B9"/>
    <w:rsid w:val="00F41EA5"/>
    <w:rsid w:val="00F46D39"/>
    <w:rsid w:val="00F60C92"/>
    <w:rsid w:val="00F623D5"/>
    <w:rsid w:val="00F62837"/>
    <w:rsid w:val="00F640AD"/>
    <w:rsid w:val="00F67656"/>
    <w:rsid w:val="00F85AC1"/>
    <w:rsid w:val="00F95BCA"/>
    <w:rsid w:val="00FA4423"/>
    <w:rsid w:val="00FD0FE1"/>
    <w:rsid w:val="00FF04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21ADC"/>
  <w15:chartTrackingRefBased/>
  <w15:docId w15:val="{DD69CE5E-6B19-184B-9ED3-E531156A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of Text"/>
    <w:qFormat/>
    <w:rsid w:val="00974ECD"/>
    <w:pPr>
      <w:spacing w:after="240"/>
    </w:pPr>
    <w:rPr>
      <w:rFonts w:ascii="Arial" w:hAnsi="Arial"/>
      <w:sz w:val="24"/>
      <w:szCs w:val="24"/>
      <w:lang w:val="en-CA"/>
    </w:rPr>
  </w:style>
  <w:style w:type="paragraph" w:styleId="Heading1">
    <w:name w:val="heading 1"/>
    <w:basedOn w:val="Normal"/>
    <w:next w:val="Normal"/>
    <w:link w:val="Heading1Char"/>
    <w:uiPriority w:val="9"/>
    <w:qFormat/>
    <w:rsid w:val="006E69AB"/>
    <w:pPr>
      <w:numPr>
        <w:numId w:val="1"/>
      </w:numPr>
      <w:spacing w:after="0"/>
      <w:outlineLvl w:val="0"/>
    </w:pPr>
    <w:rPr>
      <w:rFonts w:eastAsia="DengXian Light" w:cs="Microsoft Sans Serif"/>
      <w:b/>
      <w:color w:val="8B2332"/>
      <w:spacing w:val="-10"/>
      <w:kern w:val="28"/>
      <w:sz w:val="36"/>
      <w:szCs w:val="56"/>
    </w:rPr>
  </w:style>
  <w:style w:type="paragraph" w:styleId="Heading2">
    <w:name w:val="heading 2"/>
    <w:next w:val="Normal"/>
    <w:link w:val="Heading2Char"/>
    <w:uiPriority w:val="9"/>
    <w:unhideWhenUsed/>
    <w:qFormat/>
    <w:rsid w:val="00C11906"/>
    <w:pPr>
      <w:numPr>
        <w:ilvl w:val="1"/>
        <w:numId w:val="1"/>
      </w:numPr>
      <w:spacing w:after="240"/>
      <w:outlineLvl w:val="1"/>
    </w:pPr>
    <w:rPr>
      <w:rFonts w:ascii="Arial" w:eastAsia="DengXian Light" w:hAnsi="Arial"/>
      <w:b/>
      <w:color w:val="8B2332"/>
      <w:spacing w:val="-10"/>
      <w:kern w:val="28"/>
      <w:sz w:val="28"/>
      <w:szCs w:val="28"/>
      <w:lang w:val="en-CA"/>
    </w:rPr>
  </w:style>
  <w:style w:type="paragraph" w:styleId="Heading3">
    <w:name w:val="heading 3"/>
    <w:basedOn w:val="Heading2"/>
    <w:next w:val="Normal"/>
    <w:link w:val="Heading3Char"/>
    <w:uiPriority w:val="9"/>
    <w:unhideWhenUsed/>
    <w:qFormat/>
    <w:rsid w:val="00C11906"/>
    <w:pPr>
      <w:numPr>
        <w:ilvl w:val="2"/>
      </w:numPr>
      <w:outlineLvl w:val="2"/>
    </w:pPr>
    <w:rPr>
      <w:sz w:val="24"/>
    </w:rPr>
  </w:style>
  <w:style w:type="paragraph" w:styleId="Heading4">
    <w:name w:val="heading 4"/>
    <w:next w:val="Normal"/>
    <w:link w:val="Heading4Char"/>
    <w:uiPriority w:val="9"/>
    <w:unhideWhenUsed/>
    <w:rsid w:val="00BA1AA6"/>
    <w:pPr>
      <w:numPr>
        <w:ilvl w:val="3"/>
        <w:numId w:val="1"/>
      </w:numPr>
      <w:spacing w:after="240"/>
      <w:outlineLvl w:val="3"/>
    </w:pPr>
    <w:rPr>
      <w:rFonts w:ascii="Arial" w:eastAsia="DengXian Light" w:hAnsi="Arial"/>
      <w:color w:val="8B2332"/>
      <w:spacing w:val="-10"/>
      <w:kern w:val="28"/>
      <w:sz w:val="24"/>
      <w:szCs w:val="28"/>
      <w:lang w:val="en-CA"/>
    </w:rPr>
  </w:style>
  <w:style w:type="paragraph" w:styleId="Heading5">
    <w:name w:val="heading 5"/>
    <w:basedOn w:val="Normal"/>
    <w:next w:val="Normal"/>
    <w:link w:val="Heading5Char"/>
    <w:uiPriority w:val="9"/>
    <w:unhideWhenUsed/>
    <w:rsid w:val="0060651B"/>
    <w:pPr>
      <w:keepNext/>
      <w:keepLines/>
      <w:spacing w:before="40" w:after="0"/>
      <w:outlineLvl w:val="4"/>
    </w:pPr>
    <w:rPr>
      <w:rFonts w:ascii="Calibri Light" w:eastAsia="DengXian Light" w:hAnsi="Calibri Light" w:cs="Times New Roman"/>
      <w:color w:val="2F5496"/>
    </w:rPr>
  </w:style>
  <w:style w:type="paragraph" w:styleId="Heading6">
    <w:name w:val="heading 6"/>
    <w:basedOn w:val="Normal"/>
    <w:next w:val="Normal"/>
    <w:link w:val="Heading6Char"/>
    <w:uiPriority w:val="9"/>
    <w:unhideWhenUsed/>
    <w:rsid w:val="0060651B"/>
    <w:pPr>
      <w:keepNext/>
      <w:keepLines/>
      <w:spacing w:before="40" w:after="0"/>
      <w:outlineLvl w:val="5"/>
    </w:pPr>
    <w:rPr>
      <w:rFonts w:ascii="Calibri Light" w:eastAsia="DengXian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A1AA6"/>
    <w:rPr>
      <w:sz w:val="20"/>
      <w:szCs w:val="20"/>
    </w:rPr>
  </w:style>
  <w:style w:type="character" w:customStyle="1" w:styleId="CommentTextChar">
    <w:name w:val="Comment Text Char"/>
    <w:link w:val="CommentText"/>
    <w:uiPriority w:val="99"/>
    <w:semiHidden/>
    <w:rsid w:val="00BA1AA6"/>
    <w:rPr>
      <w:rFonts w:ascii="Arial" w:hAnsi="Arial" w:cs="Arial"/>
      <w:sz w:val="20"/>
      <w:szCs w:val="20"/>
    </w:rPr>
  </w:style>
  <w:style w:type="paragraph" w:styleId="ListParagraph">
    <w:name w:val="List Paragraph"/>
    <w:aliases w:val="Bullets"/>
    <w:basedOn w:val="Normal"/>
    <w:uiPriority w:val="34"/>
    <w:qFormat/>
    <w:rsid w:val="00DE7869"/>
    <w:pPr>
      <w:ind w:left="720"/>
      <w:contextualSpacing/>
    </w:pPr>
  </w:style>
  <w:style w:type="paragraph" w:customStyle="1" w:styleId="TableofContentsTitle">
    <w:name w:val="Table of Contents Title"/>
    <w:basedOn w:val="Normal"/>
    <w:rsid w:val="00C11906"/>
    <w:rPr>
      <w:rFonts w:ascii="Microsoft Sans Serif" w:hAnsi="Microsoft Sans Serif" w:cs="Microsoft Sans Serif"/>
      <w:b/>
      <w:color w:val="7E2F36"/>
      <w:sz w:val="44"/>
    </w:rPr>
  </w:style>
  <w:style w:type="numbering" w:styleId="111111">
    <w:name w:val="Outline List 2"/>
    <w:basedOn w:val="NoList"/>
    <w:uiPriority w:val="99"/>
    <w:semiHidden/>
    <w:unhideWhenUsed/>
    <w:rsid w:val="00DE7869"/>
    <w:pPr>
      <w:numPr>
        <w:numId w:val="2"/>
      </w:numPr>
    </w:pPr>
  </w:style>
  <w:style w:type="paragraph" w:customStyle="1" w:styleId="TableofContentsHeading">
    <w:name w:val="Table of Contents Heading"/>
    <w:basedOn w:val="Normal"/>
    <w:qFormat/>
    <w:rsid w:val="002F1206"/>
    <w:rPr>
      <w:b/>
      <w:color w:val="7E2F36"/>
      <w:sz w:val="44"/>
    </w:rPr>
  </w:style>
  <w:style w:type="paragraph" w:styleId="Footer">
    <w:name w:val="footer"/>
    <w:basedOn w:val="Normal"/>
    <w:link w:val="FooterChar"/>
    <w:unhideWhenUsed/>
    <w:rsid w:val="001A6990"/>
    <w:pPr>
      <w:tabs>
        <w:tab w:val="center" w:pos="4680"/>
        <w:tab w:val="right" w:pos="9360"/>
      </w:tabs>
      <w:spacing w:after="0"/>
    </w:pPr>
  </w:style>
  <w:style w:type="character" w:customStyle="1" w:styleId="FooterChar">
    <w:name w:val="Footer Char"/>
    <w:link w:val="Footer"/>
    <w:uiPriority w:val="99"/>
    <w:rsid w:val="001A6990"/>
    <w:rPr>
      <w:rFonts w:ascii="Arial" w:hAnsi="Arial" w:cs="Arial"/>
    </w:rPr>
  </w:style>
  <w:style w:type="character" w:customStyle="1" w:styleId="Heading2Char">
    <w:name w:val="Heading 2 Char"/>
    <w:link w:val="Heading2"/>
    <w:uiPriority w:val="9"/>
    <w:rsid w:val="00C11906"/>
    <w:rPr>
      <w:rFonts w:ascii="Arial" w:eastAsia="DengXian Light" w:hAnsi="Arial"/>
      <w:b/>
      <w:color w:val="8B2332"/>
      <w:spacing w:val="-10"/>
      <w:kern w:val="28"/>
      <w:sz w:val="28"/>
      <w:szCs w:val="28"/>
      <w:lang w:val="en-CA"/>
    </w:rPr>
  </w:style>
  <w:style w:type="character" w:customStyle="1" w:styleId="Heading1Char">
    <w:name w:val="Heading 1 Char"/>
    <w:link w:val="Heading1"/>
    <w:uiPriority w:val="9"/>
    <w:rsid w:val="006E69AB"/>
    <w:rPr>
      <w:rFonts w:ascii="Arial" w:eastAsia="DengXian Light" w:hAnsi="Arial" w:cs="Microsoft Sans Serif"/>
      <w:b/>
      <w:color w:val="8B2332"/>
      <w:spacing w:val="-10"/>
      <w:kern w:val="28"/>
      <w:sz w:val="36"/>
      <w:szCs w:val="56"/>
      <w:lang w:val="en-CA"/>
    </w:rPr>
  </w:style>
  <w:style w:type="paragraph" w:styleId="Header">
    <w:name w:val="header"/>
    <w:basedOn w:val="Normal"/>
    <w:link w:val="HeaderChar"/>
    <w:unhideWhenUsed/>
    <w:rsid w:val="001A6990"/>
    <w:pPr>
      <w:tabs>
        <w:tab w:val="center" w:pos="4680"/>
        <w:tab w:val="right" w:pos="9360"/>
      </w:tabs>
      <w:spacing w:after="0"/>
    </w:pPr>
  </w:style>
  <w:style w:type="character" w:customStyle="1" w:styleId="HeaderChar">
    <w:name w:val="Header Char"/>
    <w:link w:val="Header"/>
    <w:rsid w:val="001A6990"/>
    <w:rPr>
      <w:rFonts w:ascii="Arial" w:hAnsi="Arial" w:cs="Arial"/>
    </w:rPr>
  </w:style>
  <w:style w:type="character" w:customStyle="1" w:styleId="Heading3Char">
    <w:name w:val="Heading 3 Char"/>
    <w:link w:val="Heading3"/>
    <w:uiPriority w:val="9"/>
    <w:rsid w:val="00C11906"/>
    <w:rPr>
      <w:rFonts w:ascii="Arial" w:eastAsia="DengXian Light" w:hAnsi="Arial"/>
      <w:b/>
      <w:color w:val="8B2332"/>
      <w:spacing w:val="-10"/>
      <w:kern w:val="28"/>
      <w:sz w:val="24"/>
      <w:szCs w:val="28"/>
      <w:lang w:val="en-CA"/>
    </w:rPr>
  </w:style>
  <w:style w:type="character" w:customStyle="1" w:styleId="Heading4Char">
    <w:name w:val="Heading 4 Char"/>
    <w:link w:val="Heading4"/>
    <w:uiPriority w:val="9"/>
    <w:rsid w:val="00BA1AA6"/>
    <w:rPr>
      <w:rFonts w:ascii="Arial" w:eastAsia="DengXian Light" w:hAnsi="Arial"/>
      <w:color w:val="8B2332"/>
      <w:spacing w:val="-10"/>
      <w:kern w:val="28"/>
      <w:sz w:val="24"/>
      <w:szCs w:val="28"/>
      <w:lang w:val="en-CA"/>
    </w:rPr>
  </w:style>
  <w:style w:type="character" w:customStyle="1" w:styleId="Heading5Char">
    <w:name w:val="Heading 5 Char"/>
    <w:link w:val="Heading5"/>
    <w:uiPriority w:val="9"/>
    <w:rsid w:val="0060651B"/>
    <w:rPr>
      <w:rFonts w:ascii="Calibri Light" w:eastAsia="DengXian Light" w:hAnsi="Calibri Light" w:cs="Times New Roman"/>
      <w:color w:val="2F5496"/>
    </w:rPr>
  </w:style>
  <w:style w:type="character" w:customStyle="1" w:styleId="Heading6Char">
    <w:name w:val="Heading 6 Char"/>
    <w:link w:val="Heading6"/>
    <w:uiPriority w:val="9"/>
    <w:rsid w:val="0060651B"/>
    <w:rPr>
      <w:rFonts w:ascii="Calibri Light" w:eastAsia="DengXian Light" w:hAnsi="Calibri Light" w:cs="Times New Roman"/>
      <w:color w:val="1F3763"/>
    </w:rPr>
  </w:style>
  <w:style w:type="paragraph" w:styleId="TOC2">
    <w:name w:val="toc 2"/>
    <w:basedOn w:val="Normal"/>
    <w:next w:val="Normal"/>
    <w:autoRedefine/>
    <w:uiPriority w:val="39"/>
    <w:unhideWhenUsed/>
    <w:rsid w:val="00C11906"/>
    <w:pPr>
      <w:spacing w:before="120" w:after="0"/>
      <w:ind w:left="240"/>
    </w:pPr>
    <w:rPr>
      <w:bCs/>
      <w:szCs w:val="22"/>
    </w:rPr>
  </w:style>
  <w:style w:type="paragraph" w:styleId="TOC1">
    <w:name w:val="toc 1"/>
    <w:basedOn w:val="Normal"/>
    <w:next w:val="Normal"/>
    <w:autoRedefine/>
    <w:uiPriority w:val="39"/>
    <w:unhideWhenUsed/>
    <w:rsid w:val="00E75958"/>
    <w:pPr>
      <w:tabs>
        <w:tab w:val="left" w:pos="475"/>
        <w:tab w:val="right" w:leader="dot" w:pos="9350"/>
      </w:tabs>
      <w:spacing w:before="120" w:after="0"/>
    </w:pPr>
    <w:rPr>
      <w:rFonts w:ascii="Microsoft Sans Serif" w:hAnsi="Microsoft Sans Serif"/>
      <w:b/>
      <w:bCs/>
      <w:iCs/>
    </w:rPr>
  </w:style>
  <w:style w:type="paragraph" w:styleId="TOC3">
    <w:name w:val="toc 3"/>
    <w:basedOn w:val="Normal"/>
    <w:next w:val="Normal"/>
    <w:autoRedefine/>
    <w:uiPriority w:val="39"/>
    <w:unhideWhenUsed/>
    <w:rsid w:val="00C11906"/>
    <w:pPr>
      <w:spacing w:before="120" w:after="0"/>
      <w:ind w:left="475"/>
    </w:pPr>
    <w:rPr>
      <w:szCs w:val="20"/>
    </w:rPr>
  </w:style>
  <w:style w:type="paragraph" w:styleId="TOC4">
    <w:name w:val="toc 4"/>
    <w:basedOn w:val="Normal"/>
    <w:next w:val="Normal"/>
    <w:autoRedefine/>
    <w:uiPriority w:val="39"/>
    <w:unhideWhenUsed/>
    <w:rsid w:val="009E4E6F"/>
    <w:pPr>
      <w:spacing w:after="0"/>
      <w:ind w:left="720"/>
    </w:pPr>
    <w:rPr>
      <w:rFonts w:ascii="Calibri" w:hAnsi="Calibri"/>
      <w:sz w:val="20"/>
      <w:szCs w:val="20"/>
    </w:rPr>
  </w:style>
  <w:style w:type="paragraph" w:styleId="TOC5">
    <w:name w:val="toc 5"/>
    <w:basedOn w:val="Normal"/>
    <w:next w:val="Normal"/>
    <w:autoRedefine/>
    <w:uiPriority w:val="39"/>
    <w:unhideWhenUsed/>
    <w:rsid w:val="009E4E6F"/>
    <w:pPr>
      <w:spacing w:after="0"/>
      <w:ind w:left="960"/>
    </w:pPr>
    <w:rPr>
      <w:rFonts w:ascii="Calibri" w:hAnsi="Calibri"/>
      <w:sz w:val="20"/>
      <w:szCs w:val="20"/>
    </w:rPr>
  </w:style>
  <w:style w:type="paragraph" w:customStyle="1" w:styleId="SGLSource">
    <w:name w:val="SGL_Source"/>
    <w:basedOn w:val="Normal"/>
    <w:qFormat/>
    <w:rsid w:val="00D51B10"/>
    <w:rPr>
      <w:color w:val="BFBFBF"/>
    </w:rPr>
  </w:style>
  <w:style w:type="paragraph" w:customStyle="1" w:styleId="SGLFigure">
    <w:name w:val="SGL_Figure"/>
    <w:basedOn w:val="Normal"/>
    <w:qFormat/>
    <w:rsid w:val="00D51B10"/>
    <w:pPr>
      <w:spacing w:after="0"/>
    </w:pPr>
    <w:rPr>
      <w:noProof/>
      <w:lang w:eastAsia="en-CA"/>
    </w:rPr>
  </w:style>
  <w:style w:type="character" w:styleId="Hyperlink">
    <w:name w:val="Hyperlink"/>
    <w:uiPriority w:val="99"/>
    <w:unhideWhenUsed/>
    <w:rsid w:val="009E4E6F"/>
    <w:rPr>
      <w:color w:val="0563C1"/>
      <w:u w:val="single"/>
    </w:rPr>
  </w:style>
  <w:style w:type="character" w:styleId="CommentReference">
    <w:name w:val="annotation reference"/>
    <w:uiPriority w:val="99"/>
    <w:semiHidden/>
    <w:unhideWhenUsed/>
    <w:rsid w:val="00F67656"/>
    <w:rPr>
      <w:sz w:val="16"/>
      <w:szCs w:val="16"/>
    </w:rPr>
  </w:style>
  <w:style w:type="paragraph" w:styleId="CommentSubject">
    <w:name w:val="annotation subject"/>
    <w:basedOn w:val="Normal"/>
    <w:next w:val="Normal"/>
    <w:link w:val="CommentSubjectChar"/>
    <w:uiPriority w:val="99"/>
    <w:semiHidden/>
    <w:unhideWhenUsed/>
    <w:rsid w:val="003504AF"/>
    <w:rPr>
      <w:b/>
      <w:bCs/>
      <w:sz w:val="20"/>
      <w:szCs w:val="20"/>
    </w:rPr>
  </w:style>
  <w:style w:type="character" w:customStyle="1" w:styleId="CommentSubjectChar">
    <w:name w:val="Comment Subject Char"/>
    <w:link w:val="CommentSubject"/>
    <w:uiPriority w:val="99"/>
    <w:semiHidden/>
    <w:rsid w:val="003504AF"/>
    <w:rPr>
      <w:rFonts w:ascii="Arial" w:hAnsi="Arial" w:cs="Arial"/>
      <w:b/>
      <w:bCs/>
      <w:sz w:val="20"/>
      <w:szCs w:val="20"/>
    </w:rPr>
  </w:style>
  <w:style w:type="paragraph" w:styleId="BalloonText">
    <w:name w:val="Balloon Text"/>
    <w:basedOn w:val="Normal"/>
    <w:link w:val="BalloonTextChar"/>
    <w:uiPriority w:val="99"/>
    <w:semiHidden/>
    <w:unhideWhenUsed/>
    <w:rsid w:val="00F67656"/>
    <w:pPr>
      <w:spacing w:after="0"/>
    </w:pPr>
    <w:rPr>
      <w:rFonts w:ascii="Times New Roman" w:hAnsi="Times New Roman" w:cs="Times New Roman"/>
      <w:sz w:val="18"/>
      <w:szCs w:val="18"/>
    </w:rPr>
  </w:style>
  <w:style w:type="character" w:customStyle="1" w:styleId="BalloonTextChar">
    <w:name w:val="Balloon Text Char"/>
    <w:link w:val="BalloonText"/>
    <w:uiPriority w:val="99"/>
    <w:semiHidden/>
    <w:rsid w:val="00F67656"/>
    <w:rPr>
      <w:rFonts w:ascii="Times New Roman" w:hAnsi="Times New Roman" w:cs="Times New Roman"/>
      <w:sz w:val="18"/>
      <w:szCs w:val="18"/>
    </w:rPr>
  </w:style>
  <w:style w:type="paragraph" w:customStyle="1" w:styleId="SGLFigureHeading">
    <w:name w:val="SGL_Figure Heading"/>
    <w:basedOn w:val="Normal"/>
    <w:qFormat/>
    <w:rsid w:val="00BA1AA6"/>
    <w:pPr>
      <w:spacing w:after="0"/>
    </w:pPr>
    <w:rPr>
      <w:b/>
    </w:rPr>
  </w:style>
  <w:style w:type="table" w:styleId="TableGrid">
    <w:name w:val="Table Grid"/>
    <w:basedOn w:val="TableNormal"/>
    <w:uiPriority w:val="39"/>
    <w:rsid w:val="0078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0D54"/>
    <w:rPr>
      <w:rFonts w:ascii="Arial" w:hAnsi="Arial"/>
      <w:sz w:val="24"/>
      <w:szCs w:val="24"/>
      <w:lang w:val="en-CA"/>
    </w:rPr>
  </w:style>
  <w:style w:type="paragraph" w:customStyle="1" w:styleId="TOC40">
    <w:name w:val="TOC4"/>
    <w:basedOn w:val="Normal"/>
    <w:next w:val="Normal"/>
    <w:rsid w:val="00022B36"/>
    <w:rPr>
      <w:rFonts w:ascii="Microsoft Sans Serif" w:hAnsi="Microsoft Sans Serif"/>
      <w:b/>
    </w:rPr>
  </w:style>
  <w:style w:type="paragraph" w:customStyle="1" w:styleId="SGLquote">
    <w:name w:val="SGL_quote"/>
    <w:basedOn w:val="Normal"/>
    <w:qFormat/>
    <w:rsid w:val="003504AF"/>
    <w:pPr>
      <w:ind w:left="1267" w:right="288" w:hanging="547"/>
    </w:pPr>
  </w:style>
  <w:style w:type="paragraph" w:customStyle="1" w:styleId="SGLConfornityConsistancy">
    <w:name w:val="SGL_Confornity Consistancy"/>
    <w:basedOn w:val="Normal"/>
    <w:qFormat/>
    <w:rsid w:val="003504AF"/>
    <w:pPr>
      <w:ind w:left="720" w:right="288"/>
    </w:pPr>
  </w:style>
  <w:style w:type="paragraph" w:customStyle="1" w:styleId="Date1">
    <w:name w:val="Date1"/>
    <w:basedOn w:val="Normal"/>
    <w:rsid w:val="004A227E"/>
    <w:pPr>
      <w:spacing w:after="0"/>
    </w:pPr>
    <w:rPr>
      <w:rFonts w:ascii="Palatino" w:eastAsia="Times New Roman" w:hAnsi="Palatino" w:cs="Times New Roman"/>
      <w:sz w:val="22"/>
      <w:szCs w:val="20"/>
      <w:lang w:val="en-GB"/>
    </w:rPr>
  </w:style>
  <w:style w:type="paragraph" w:customStyle="1" w:styleId="headerinfo">
    <w:name w:val="header info"/>
    <w:aliases w:val="hi"/>
    <w:basedOn w:val="Normal"/>
    <w:rsid w:val="004A227E"/>
    <w:pPr>
      <w:tabs>
        <w:tab w:val="left" w:pos="1260"/>
      </w:tabs>
      <w:spacing w:after="120" w:line="240" w:lineRule="atLeast"/>
    </w:pPr>
    <w:rPr>
      <w:rFonts w:ascii="Times" w:eastAsia="Times New Roman" w:hAnsi="Times" w:cs="Times New Roman"/>
      <w:szCs w:val="20"/>
      <w:lang w:val="en-GB"/>
    </w:rPr>
  </w:style>
  <w:style w:type="paragraph" w:customStyle="1" w:styleId="Default">
    <w:name w:val="Default"/>
    <w:rsid w:val="002B28F1"/>
    <w:pPr>
      <w:autoSpaceDE w:val="0"/>
      <w:autoSpaceDN w:val="0"/>
      <w:adjustRightInd w:val="0"/>
    </w:pPr>
    <w:rPr>
      <w:rFonts w:ascii="Arial" w:eastAsiaTheme="minorHAnsi" w:hAnsi="Arial"/>
      <w:color w:val="000000"/>
      <w:sz w:val="24"/>
      <w:szCs w:val="24"/>
    </w:rPr>
  </w:style>
  <w:style w:type="paragraph" w:styleId="BodyText">
    <w:name w:val="Body Text"/>
    <w:basedOn w:val="Normal"/>
    <w:link w:val="BodyTextChar"/>
    <w:uiPriority w:val="1"/>
    <w:qFormat/>
    <w:rsid w:val="00BD745E"/>
    <w:pPr>
      <w:widowControl w:val="0"/>
      <w:autoSpaceDE w:val="0"/>
      <w:autoSpaceDN w:val="0"/>
      <w:spacing w:after="0"/>
    </w:pPr>
    <w:rPr>
      <w:rFonts w:eastAsia="Arial"/>
      <w:sz w:val="22"/>
      <w:szCs w:val="22"/>
      <w:lang w:val="en-US"/>
    </w:rPr>
  </w:style>
  <w:style w:type="character" w:customStyle="1" w:styleId="BodyTextChar">
    <w:name w:val="Body Text Char"/>
    <w:basedOn w:val="DefaultParagraphFont"/>
    <w:link w:val="BodyText"/>
    <w:uiPriority w:val="1"/>
    <w:rsid w:val="00BD745E"/>
    <w:rPr>
      <w:rFonts w:ascii="Arial" w:eastAsia="Arial" w:hAnsi="Arial"/>
      <w:sz w:val="22"/>
      <w:szCs w:val="22"/>
    </w:rPr>
  </w:style>
  <w:style w:type="character" w:styleId="UnresolvedMention">
    <w:name w:val="Unresolved Mention"/>
    <w:basedOn w:val="DefaultParagraphFont"/>
    <w:uiPriority w:val="99"/>
    <w:semiHidden/>
    <w:unhideWhenUsed/>
    <w:rsid w:val="00BD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676DFA-B995-314A-960D-C56243FC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Report Title</vt:lpstr>
    </vt:vector>
  </TitlesOfParts>
  <Manager/>
  <Company/>
  <LinksUpToDate>false</LinksUpToDate>
  <CharactersWithSpaces>5943</CharactersWithSpaces>
  <SharedDoc>false</SharedDoc>
  <HyperlinkBase/>
  <HLinks>
    <vt:vector size="90" baseType="variant">
      <vt:variant>
        <vt:i4>2359302</vt:i4>
      </vt:variant>
      <vt:variant>
        <vt:i4>86</vt:i4>
      </vt:variant>
      <vt:variant>
        <vt:i4>0</vt:i4>
      </vt:variant>
      <vt:variant>
        <vt:i4>5</vt:i4>
      </vt:variant>
      <vt:variant>
        <vt:lpwstr/>
      </vt:variant>
      <vt:variant>
        <vt:lpwstr>_Toc3209583</vt:lpwstr>
      </vt:variant>
      <vt:variant>
        <vt:i4>2359302</vt:i4>
      </vt:variant>
      <vt:variant>
        <vt:i4>80</vt:i4>
      </vt:variant>
      <vt:variant>
        <vt:i4>0</vt:i4>
      </vt:variant>
      <vt:variant>
        <vt:i4>5</vt:i4>
      </vt:variant>
      <vt:variant>
        <vt:lpwstr/>
      </vt:variant>
      <vt:variant>
        <vt:lpwstr>_Toc3209582</vt:lpwstr>
      </vt:variant>
      <vt:variant>
        <vt:i4>2359302</vt:i4>
      </vt:variant>
      <vt:variant>
        <vt:i4>74</vt:i4>
      </vt:variant>
      <vt:variant>
        <vt:i4>0</vt:i4>
      </vt:variant>
      <vt:variant>
        <vt:i4>5</vt:i4>
      </vt:variant>
      <vt:variant>
        <vt:lpwstr/>
      </vt:variant>
      <vt:variant>
        <vt:lpwstr>_Toc3209581</vt:lpwstr>
      </vt:variant>
      <vt:variant>
        <vt:i4>2359302</vt:i4>
      </vt:variant>
      <vt:variant>
        <vt:i4>68</vt:i4>
      </vt:variant>
      <vt:variant>
        <vt:i4>0</vt:i4>
      </vt:variant>
      <vt:variant>
        <vt:i4>5</vt:i4>
      </vt:variant>
      <vt:variant>
        <vt:lpwstr/>
      </vt:variant>
      <vt:variant>
        <vt:lpwstr>_Toc3209580</vt:lpwstr>
      </vt:variant>
      <vt:variant>
        <vt:i4>2818054</vt:i4>
      </vt:variant>
      <vt:variant>
        <vt:i4>62</vt:i4>
      </vt:variant>
      <vt:variant>
        <vt:i4>0</vt:i4>
      </vt:variant>
      <vt:variant>
        <vt:i4>5</vt:i4>
      </vt:variant>
      <vt:variant>
        <vt:lpwstr/>
      </vt:variant>
      <vt:variant>
        <vt:lpwstr>_Toc3209579</vt:lpwstr>
      </vt:variant>
      <vt:variant>
        <vt:i4>2818054</vt:i4>
      </vt:variant>
      <vt:variant>
        <vt:i4>56</vt:i4>
      </vt:variant>
      <vt:variant>
        <vt:i4>0</vt:i4>
      </vt:variant>
      <vt:variant>
        <vt:i4>5</vt:i4>
      </vt:variant>
      <vt:variant>
        <vt:lpwstr/>
      </vt:variant>
      <vt:variant>
        <vt:lpwstr>_Toc3209578</vt:lpwstr>
      </vt:variant>
      <vt:variant>
        <vt:i4>2818054</vt:i4>
      </vt:variant>
      <vt:variant>
        <vt:i4>50</vt:i4>
      </vt:variant>
      <vt:variant>
        <vt:i4>0</vt:i4>
      </vt:variant>
      <vt:variant>
        <vt:i4>5</vt:i4>
      </vt:variant>
      <vt:variant>
        <vt:lpwstr/>
      </vt:variant>
      <vt:variant>
        <vt:lpwstr>_Toc3209577</vt:lpwstr>
      </vt:variant>
      <vt:variant>
        <vt:i4>2818054</vt:i4>
      </vt:variant>
      <vt:variant>
        <vt:i4>44</vt:i4>
      </vt:variant>
      <vt:variant>
        <vt:i4>0</vt:i4>
      </vt:variant>
      <vt:variant>
        <vt:i4>5</vt:i4>
      </vt:variant>
      <vt:variant>
        <vt:lpwstr/>
      </vt:variant>
      <vt:variant>
        <vt:lpwstr>_Toc3209576</vt:lpwstr>
      </vt:variant>
      <vt:variant>
        <vt:i4>2818054</vt:i4>
      </vt:variant>
      <vt:variant>
        <vt:i4>38</vt:i4>
      </vt:variant>
      <vt:variant>
        <vt:i4>0</vt:i4>
      </vt:variant>
      <vt:variant>
        <vt:i4>5</vt:i4>
      </vt:variant>
      <vt:variant>
        <vt:lpwstr/>
      </vt:variant>
      <vt:variant>
        <vt:lpwstr>_Toc3209575</vt:lpwstr>
      </vt:variant>
      <vt:variant>
        <vt:i4>2818054</vt:i4>
      </vt:variant>
      <vt:variant>
        <vt:i4>32</vt:i4>
      </vt:variant>
      <vt:variant>
        <vt:i4>0</vt:i4>
      </vt:variant>
      <vt:variant>
        <vt:i4>5</vt:i4>
      </vt:variant>
      <vt:variant>
        <vt:lpwstr/>
      </vt:variant>
      <vt:variant>
        <vt:lpwstr>_Toc3209574</vt:lpwstr>
      </vt:variant>
      <vt:variant>
        <vt:i4>2818054</vt:i4>
      </vt:variant>
      <vt:variant>
        <vt:i4>26</vt:i4>
      </vt:variant>
      <vt:variant>
        <vt:i4>0</vt:i4>
      </vt:variant>
      <vt:variant>
        <vt:i4>5</vt:i4>
      </vt:variant>
      <vt:variant>
        <vt:lpwstr/>
      </vt:variant>
      <vt:variant>
        <vt:lpwstr>_Toc3209573</vt:lpwstr>
      </vt:variant>
      <vt:variant>
        <vt:i4>2818054</vt:i4>
      </vt:variant>
      <vt:variant>
        <vt:i4>20</vt:i4>
      </vt:variant>
      <vt:variant>
        <vt:i4>0</vt:i4>
      </vt:variant>
      <vt:variant>
        <vt:i4>5</vt:i4>
      </vt:variant>
      <vt:variant>
        <vt:lpwstr/>
      </vt:variant>
      <vt:variant>
        <vt:lpwstr>_Toc3209572</vt:lpwstr>
      </vt:variant>
      <vt:variant>
        <vt:i4>2818054</vt:i4>
      </vt:variant>
      <vt:variant>
        <vt:i4>14</vt:i4>
      </vt:variant>
      <vt:variant>
        <vt:i4>0</vt:i4>
      </vt:variant>
      <vt:variant>
        <vt:i4>5</vt:i4>
      </vt:variant>
      <vt:variant>
        <vt:lpwstr/>
      </vt:variant>
      <vt:variant>
        <vt:lpwstr>_Toc3209571</vt:lpwstr>
      </vt:variant>
      <vt:variant>
        <vt:i4>2818054</vt:i4>
      </vt:variant>
      <vt:variant>
        <vt:i4>8</vt:i4>
      </vt:variant>
      <vt:variant>
        <vt:i4>0</vt:i4>
      </vt:variant>
      <vt:variant>
        <vt:i4>5</vt:i4>
      </vt:variant>
      <vt:variant>
        <vt:lpwstr/>
      </vt:variant>
      <vt:variant>
        <vt:lpwstr>_Toc3209570</vt:lpwstr>
      </vt:variant>
      <vt:variant>
        <vt:i4>2752518</vt:i4>
      </vt:variant>
      <vt:variant>
        <vt:i4>2</vt:i4>
      </vt:variant>
      <vt:variant>
        <vt:i4>0</vt:i4>
      </vt:variant>
      <vt:variant>
        <vt:i4>5</vt:i4>
      </vt:variant>
      <vt:variant>
        <vt:lpwstr/>
      </vt:variant>
      <vt:variant>
        <vt:lpwstr>_Toc3209569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Microsoft Office User</dc:creator>
  <cp:keywords/>
  <dc:description/>
  <cp:lastModifiedBy>Tim Cane</cp:lastModifiedBy>
  <cp:revision>2</cp:revision>
  <cp:lastPrinted>2022-10-06T18:07:00Z</cp:lastPrinted>
  <dcterms:created xsi:type="dcterms:W3CDTF">2023-02-03T22:19:00Z</dcterms:created>
  <dcterms:modified xsi:type="dcterms:W3CDTF">2023-02-03T22:19:00Z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2bf6e3f9cc078908bbbc2d993b3c384a96584362fa65e6dac6d34a0ee97e51be</vt:lpwstr>
  </property>
</Properties>
</file>