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B050" w14:textId="4D83111E" w:rsidR="003E7AC7" w:rsidRPr="00FF73D0" w:rsidRDefault="00AB3D95" w:rsidP="00C2657D">
      <w:pPr>
        <w:spacing w:line="280" w:lineRule="atLeast"/>
        <w:jc w:val="right"/>
        <w:rPr>
          <w:rFonts w:ascii="Arial" w:hAnsi="Arial" w:cs="Arial"/>
          <w:sz w:val="22"/>
          <w:szCs w:val="22"/>
        </w:rPr>
      </w:pPr>
      <w:r w:rsidRPr="00FF73D0">
        <w:rPr>
          <w:rFonts w:ascii="Arial" w:hAnsi="Arial" w:cs="Arial"/>
          <w:sz w:val="22"/>
          <w:szCs w:val="22"/>
        </w:rPr>
        <w:t>Project No.</w:t>
      </w:r>
      <w:r w:rsidR="00257281">
        <w:rPr>
          <w:rFonts w:ascii="Arial" w:hAnsi="Arial" w:cs="Arial"/>
          <w:sz w:val="22"/>
          <w:szCs w:val="22"/>
        </w:rPr>
        <w:t xml:space="preserve"> 18311</w:t>
      </w:r>
    </w:p>
    <w:p w14:paraId="11349E98" w14:textId="55E96933" w:rsidR="008140B5" w:rsidRPr="00FF73D0" w:rsidRDefault="004D48DF" w:rsidP="00FF73D0">
      <w:pPr>
        <w:spacing w:line="280" w:lineRule="atLeast"/>
        <w:jc w:val="both"/>
        <w:rPr>
          <w:rFonts w:ascii="Arial" w:hAnsi="Arial" w:cs="Arial"/>
          <w:color w:val="000000"/>
          <w:sz w:val="22"/>
          <w:szCs w:val="22"/>
        </w:rPr>
      </w:pPr>
      <w:r>
        <w:rPr>
          <w:rFonts w:ascii="Arial" w:hAnsi="Arial" w:cs="Arial"/>
          <w:color w:val="000000"/>
          <w:sz w:val="22"/>
          <w:szCs w:val="22"/>
        </w:rPr>
        <w:t xml:space="preserve">January </w:t>
      </w:r>
      <w:r w:rsidR="000712B9">
        <w:rPr>
          <w:rFonts w:ascii="Arial" w:hAnsi="Arial" w:cs="Arial"/>
          <w:color w:val="000000"/>
          <w:sz w:val="22"/>
          <w:szCs w:val="22"/>
        </w:rPr>
        <w:t>26</w:t>
      </w:r>
      <w:r>
        <w:rPr>
          <w:rFonts w:ascii="Arial" w:hAnsi="Arial" w:cs="Arial"/>
          <w:color w:val="000000"/>
          <w:sz w:val="22"/>
          <w:szCs w:val="22"/>
        </w:rPr>
        <w:t>, 2023</w:t>
      </w:r>
    </w:p>
    <w:p w14:paraId="2AB4E32B" w14:textId="77777777" w:rsidR="00AB3D95" w:rsidRPr="00FF73D0" w:rsidRDefault="00AB3D95" w:rsidP="00FF73D0">
      <w:pPr>
        <w:spacing w:line="280" w:lineRule="atLeast"/>
        <w:jc w:val="both"/>
        <w:rPr>
          <w:rFonts w:ascii="Arial" w:hAnsi="Arial" w:cs="Arial"/>
          <w:color w:val="000000"/>
          <w:sz w:val="22"/>
          <w:szCs w:val="22"/>
        </w:rPr>
      </w:pPr>
    </w:p>
    <w:p w14:paraId="3EFD14AE" w14:textId="77777777" w:rsidR="00257281"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Hon. Steve Clark</w:t>
      </w:r>
    </w:p>
    <w:p w14:paraId="0E0F1B2D" w14:textId="77777777" w:rsidR="00257281"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Minister of Municipal Affairs and Housing</w:t>
      </w:r>
    </w:p>
    <w:p w14:paraId="74923728" w14:textId="77777777" w:rsidR="00257281"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777 Bay Street, 17</w:t>
      </w:r>
      <w:r w:rsidRPr="00A47A29">
        <w:rPr>
          <w:rFonts w:ascii="Arial" w:hAnsi="Arial" w:cs="Arial"/>
          <w:color w:val="000000"/>
          <w:sz w:val="22"/>
          <w:szCs w:val="22"/>
          <w:vertAlign w:val="superscript"/>
        </w:rPr>
        <w:t>th</w:t>
      </w:r>
      <w:r>
        <w:rPr>
          <w:rFonts w:ascii="Arial" w:hAnsi="Arial" w:cs="Arial"/>
          <w:color w:val="000000"/>
          <w:sz w:val="22"/>
          <w:szCs w:val="22"/>
        </w:rPr>
        <w:t xml:space="preserve"> Floor</w:t>
      </w:r>
    </w:p>
    <w:p w14:paraId="285AE102" w14:textId="77777777" w:rsidR="00257281" w:rsidRPr="00FF73D0"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Toronto, Ontario</w:t>
      </w:r>
    </w:p>
    <w:p w14:paraId="4176DDB9" w14:textId="77777777" w:rsidR="00257281" w:rsidRDefault="00257281" w:rsidP="00257281">
      <w:pPr>
        <w:spacing w:line="280" w:lineRule="atLeast"/>
        <w:jc w:val="both"/>
        <w:rPr>
          <w:rFonts w:ascii="Arial" w:hAnsi="Arial" w:cs="Arial"/>
          <w:color w:val="000000"/>
          <w:sz w:val="22"/>
          <w:szCs w:val="22"/>
        </w:rPr>
      </w:pPr>
      <w:r>
        <w:rPr>
          <w:rFonts w:ascii="Arial" w:hAnsi="Arial" w:cs="Arial"/>
          <w:color w:val="000000"/>
          <w:sz w:val="22"/>
          <w:szCs w:val="22"/>
        </w:rPr>
        <w:t>M7A 2J3</w:t>
      </w:r>
    </w:p>
    <w:p w14:paraId="3D9E0906" w14:textId="4B104C9C" w:rsidR="00535FD4" w:rsidRDefault="00535FD4" w:rsidP="00FF73D0">
      <w:pPr>
        <w:spacing w:line="280" w:lineRule="atLeast"/>
        <w:jc w:val="both"/>
        <w:rPr>
          <w:rFonts w:ascii="Arial" w:hAnsi="Arial" w:cs="Arial"/>
          <w:color w:val="000000"/>
          <w:sz w:val="22"/>
          <w:szCs w:val="22"/>
        </w:rPr>
      </w:pPr>
    </w:p>
    <w:p w14:paraId="4B57CC52" w14:textId="0301E978" w:rsidR="00257281" w:rsidRDefault="00257281" w:rsidP="00FF73D0">
      <w:pPr>
        <w:spacing w:line="280" w:lineRule="atLeast"/>
        <w:jc w:val="both"/>
        <w:rPr>
          <w:rFonts w:ascii="Arial" w:hAnsi="Arial" w:cs="Arial"/>
          <w:color w:val="000000"/>
          <w:sz w:val="22"/>
          <w:szCs w:val="22"/>
        </w:rPr>
      </w:pPr>
      <w:r>
        <w:rPr>
          <w:rFonts w:ascii="Arial" w:hAnsi="Arial" w:cs="Arial"/>
          <w:color w:val="000000"/>
          <w:sz w:val="22"/>
          <w:szCs w:val="22"/>
        </w:rPr>
        <w:t>Attn: Erika Ivanic</w:t>
      </w:r>
    </w:p>
    <w:p w14:paraId="6E3E5560" w14:textId="77777777" w:rsidR="00257281" w:rsidRPr="00FF73D0" w:rsidRDefault="00257281" w:rsidP="00FF73D0">
      <w:pPr>
        <w:spacing w:line="280" w:lineRule="atLeast"/>
        <w:jc w:val="both"/>
        <w:rPr>
          <w:rFonts w:ascii="Arial" w:hAnsi="Arial" w:cs="Arial"/>
          <w:color w:val="000000"/>
          <w:sz w:val="22"/>
          <w:szCs w:val="22"/>
        </w:rPr>
      </w:pPr>
    </w:p>
    <w:p w14:paraId="687E5EEE" w14:textId="77777777" w:rsidR="00257281" w:rsidRPr="00FF73D0" w:rsidRDefault="00257281" w:rsidP="00257281">
      <w:pPr>
        <w:spacing w:line="280" w:lineRule="atLeast"/>
        <w:jc w:val="both"/>
        <w:rPr>
          <w:rFonts w:ascii="Arial" w:hAnsi="Arial" w:cs="Arial"/>
          <w:color w:val="000000"/>
          <w:sz w:val="22"/>
          <w:szCs w:val="22"/>
        </w:rPr>
      </w:pPr>
      <w:r w:rsidRPr="001B5B91">
        <w:rPr>
          <w:rFonts w:ascii="Arial" w:hAnsi="Arial" w:cs="Arial"/>
          <w:color w:val="000000"/>
          <w:sz w:val="22"/>
          <w:szCs w:val="22"/>
        </w:rPr>
        <w:t xml:space="preserve">Dear </w:t>
      </w:r>
      <w:r>
        <w:rPr>
          <w:rFonts w:ascii="Arial" w:hAnsi="Arial" w:cs="Arial"/>
          <w:color w:val="000000"/>
          <w:sz w:val="22"/>
          <w:szCs w:val="22"/>
        </w:rPr>
        <w:t xml:space="preserve">Minister Clark; </w:t>
      </w:r>
    </w:p>
    <w:p w14:paraId="3E68E0F0" w14:textId="77777777" w:rsidR="00AB3D95" w:rsidRPr="00FF73D0" w:rsidRDefault="00AB3D95" w:rsidP="00FF73D0">
      <w:pPr>
        <w:spacing w:line="280" w:lineRule="atLeast"/>
        <w:jc w:val="both"/>
        <w:rPr>
          <w:rFonts w:ascii="Arial" w:hAnsi="Arial" w:cs="Arial"/>
          <w:color w:val="000000"/>
          <w:sz w:val="22"/>
          <w:szCs w:val="22"/>
        </w:rPr>
      </w:pPr>
    </w:p>
    <w:p w14:paraId="55594A69" w14:textId="76197E54" w:rsidR="00257281" w:rsidRDefault="00AB3D95" w:rsidP="00FF73D0">
      <w:pPr>
        <w:tabs>
          <w:tab w:val="left" w:pos="720"/>
        </w:tabs>
        <w:spacing w:line="280" w:lineRule="atLeast"/>
        <w:jc w:val="both"/>
        <w:rPr>
          <w:rFonts w:ascii="Arial" w:hAnsi="Arial" w:cs="Arial"/>
          <w:b/>
          <w:i/>
          <w:color w:val="000000"/>
          <w:sz w:val="22"/>
          <w:szCs w:val="22"/>
        </w:rPr>
      </w:pPr>
      <w:r w:rsidRPr="00FF73D0">
        <w:rPr>
          <w:rFonts w:ascii="Arial" w:hAnsi="Arial" w:cs="Arial"/>
          <w:b/>
          <w:i/>
          <w:color w:val="000000"/>
          <w:sz w:val="22"/>
          <w:szCs w:val="22"/>
        </w:rPr>
        <w:t>Re:</w:t>
      </w:r>
      <w:r w:rsidR="00512FD1" w:rsidRPr="00FF73D0">
        <w:rPr>
          <w:rFonts w:ascii="Arial" w:hAnsi="Arial" w:cs="Arial"/>
          <w:b/>
          <w:i/>
          <w:color w:val="000000"/>
          <w:sz w:val="22"/>
          <w:szCs w:val="22"/>
        </w:rPr>
        <w:tab/>
      </w:r>
      <w:r w:rsidR="00257281">
        <w:rPr>
          <w:rFonts w:ascii="Arial" w:hAnsi="Arial" w:cs="Arial"/>
          <w:b/>
          <w:i/>
          <w:color w:val="000000"/>
          <w:sz w:val="22"/>
          <w:szCs w:val="22"/>
        </w:rPr>
        <w:t>Toronto Official Plan Amendment 540</w:t>
      </w:r>
    </w:p>
    <w:p w14:paraId="588A25A3" w14:textId="700D78FC" w:rsidR="00AB3D95" w:rsidRDefault="00257281" w:rsidP="00FF73D0">
      <w:pPr>
        <w:tabs>
          <w:tab w:val="left" w:pos="720"/>
        </w:tabs>
        <w:spacing w:line="280" w:lineRule="atLeast"/>
        <w:jc w:val="both"/>
        <w:rPr>
          <w:rFonts w:ascii="Arial" w:hAnsi="Arial" w:cs="Arial"/>
          <w:b/>
          <w:i/>
          <w:color w:val="000000"/>
          <w:sz w:val="22"/>
          <w:szCs w:val="22"/>
        </w:rPr>
      </w:pPr>
      <w:r>
        <w:rPr>
          <w:rFonts w:ascii="Arial" w:hAnsi="Arial" w:cs="Arial"/>
          <w:b/>
          <w:i/>
          <w:color w:val="000000"/>
          <w:sz w:val="22"/>
          <w:szCs w:val="22"/>
        </w:rPr>
        <w:tab/>
        <w:t>ERO Number 019-5936</w:t>
      </w:r>
    </w:p>
    <w:p w14:paraId="0D363C12" w14:textId="2DFC931C" w:rsidR="00257281" w:rsidRPr="00FF73D0" w:rsidRDefault="007722A1" w:rsidP="00FF73D0">
      <w:pPr>
        <w:tabs>
          <w:tab w:val="left" w:pos="720"/>
        </w:tabs>
        <w:spacing w:line="280" w:lineRule="atLeast"/>
        <w:jc w:val="both"/>
        <w:rPr>
          <w:rFonts w:ascii="Arial" w:hAnsi="Arial" w:cs="Arial"/>
          <w:b/>
          <w:i/>
          <w:color w:val="000000"/>
          <w:sz w:val="22"/>
          <w:szCs w:val="22"/>
        </w:rPr>
      </w:pPr>
      <w:r>
        <w:rPr>
          <w:rFonts w:ascii="Arial" w:hAnsi="Arial" w:cs="Arial"/>
          <w:b/>
          <w:i/>
          <w:color w:val="000000"/>
          <w:sz w:val="22"/>
          <w:szCs w:val="22"/>
        </w:rPr>
        <w:tab/>
      </w:r>
      <w:r w:rsidR="00257281">
        <w:rPr>
          <w:rFonts w:ascii="Arial" w:hAnsi="Arial" w:cs="Arial"/>
          <w:b/>
          <w:i/>
          <w:color w:val="000000"/>
          <w:sz w:val="22"/>
          <w:szCs w:val="22"/>
        </w:rPr>
        <w:t>Ministry R</w:t>
      </w:r>
      <w:r>
        <w:rPr>
          <w:rFonts w:ascii="Arial" w:hAnsi="Arial" w:cs="Arial"/>
          <w:b/>
          <w:i/>
          <w:color w:val="000000"/>
          <w:sz w:val="22"/>
          <w:szCs w:val="22"/>
        </w:rPr>
        <w:t>eference Number 20-OP-221476</w:t>
      </w:r>
    </w:p>
    <w:p w14:paraId="46D2BEDF" w14:textId="7F675B83" w:rsidR="00AB3D95" w:rsidRPr="00FF73D0" w:rsidRDefault="00AB3D95" w:rsidP="00FF73D0">
      <w:pPr>
        <w:spacing w:line="280" w:lineRule="atLeast"/>
        <w:jc w:val="both"/>
        <w:rPr>
          <w:rFonts w:ascii="Arial" w:hAnsi="Arial" w:cs="Arial"/>
          <w:color w:val="000000"/>
          <w:sz w:val="22"/>
          <w:szCs w:val="22"/>
        </w:rPr>
      </w:pPr>
    </w:p>
    <w:p w14:paraId="21D86C34" w14:textId="2F6EDA04" w:rsidR="007722A1" w:rsidRDefault="007722A1" w:rsidP="007722A1">
      <w:pPr>
        <w:pBdr>
          <w:bottom w:val="single" w:sz="12" w:space="1" w:color="auto"/>
        </w:pBdr>
        <w:tabs>
          <w:tab w:val="left" w:pos="720"/>
        </w:tabs>
        <w:spacing w:line="280" w:lineRule="atLeast"/>
        <w:jc w:val="center"/>
        <w:rPr>
          <w:rFonts w:ascii="Arial" w:hAnsi="Arial" w:cs="Arial"/>
          <w:b/>
          <w:bCs/>
          <w:color w:val="000000"/>
          <w:sz w:val="22"/>
          <w:szCs w:val="22"/>
        </w:rPr>
      </w:pPr>
      <w:r>
        <w:rPr>
          <w:rFonts w:ascii="Arial" w:hAnsi="Arial" w:cs="Arial"/>
          <w:b/>
          <w:bCs/>
          <w:color w:val="000000"/>
          <w:sz w:val="22"/>
          <w:szCs w:val="22"/>
        </w:rPr>
        <w:t xml:space="preserve">Toronto Official Plan Amendment </w:t>
      </w:r>
      <w:r w:rsidR="00335D12">
        <w:rPr>
          <w:rFonts w:ascii="Arial" w:hAnsi="Arial" w:cs="Arial"/>
          <w:b/>
          <w:bCs/>
          <w:color w:val="000000"/>
          <w:sz w:val="22"/>
          <w:szCs w:val="22"/>
        </w:rPr>
        <w:t>54</w:t>
      </w:r>
      <w:r>
        <w:rPr>
          <w:rFonts w:ascii="Arial" w:hAnsi="Arial" w:cs="Arial"/>
          <w:b/>
          <w:bCs/>
          <w:color w:val="000000"/>
          <w:sz w:val="22"/>
          <w:szCs w:val="22"/>
        </w:rPr>
        <w:t>0</w:t>
      </w:r>
    </w:p>
    <w:p w14:paraId="6D703CB8" w14:textId="72732AF6" w:rsidR="007722A1" w:rsidRDefault="007722A1" w:rsidP="007722A1">
      <w:pPr>
        <w:pBdr>
          <w:bottom w:val="single" w:sz="12" w:space="1" w:color="auto"/>
        </w:pBdr>
        <w:tabs>
          <w:tab w:val="left" w:pos="720"/>
        </w:tabs>
        <w:spacing w:line="280" w:lineRule="atLeast"/>
        <w:jc w:val="center"/>
        <w:rPr>
          <w:rFonts w:ascii="Arial" w:hAnsi="Arial" w:cs="Arial"/>
          <w:b/>
          <w:bCs/>
          <w:color w:val="000000"/>
          <w:sz w:val="22"/>
          <w:szCs w:val="22"/>
        </w:rPr>
      </w:pPr>
      <w:r>
        <w:rPr>
          <w:rFonts w:ascii="Arial" w:hAnsi="Arial" w:cs="Arial"/>
          <w:b/>
          <w:bCs/>
          <w:color w:val="000000"/>
          <w:sz w:val="22"/>
          <w:szCs w:val="22"/>
        </w:rPr>
        <w:t>Modification to Site and Area Specific Policy 620</w:t>
      </w:r>
    </w:p>
    <w:p w14:paraId="1DF156FE" w14:textId="76759E7E" w:rsidR="00FF73D0" w:rsidRPr="007722A1" w:rsidRDefault="007722A1" w:rsidP="007722A1">
      <w:pPr>
        <w:pBdr>
          <w:bottom w:val="single" w:sz="12" w:space="1" w:color="auto"/>
        </w:pBdr>
        <w:tabs>
          <w:tab w:val="left" w:pos="720"/>
        </w:tabs>
        <w:spacing w:line="280" w:lineRule="atLeast"/>
        <w:jc w:val="center"/>
        <w:rPr>
          <w:rFonts w:ascii="Arial" w:hAnsi="Arial" w:cs="Arial"/>
          <w:b/>
          <w:bCs/>
          <w:color w:val="000000"/>
          <w:sz w:val="22"/>
          <w:szCs w:val="22"/>
        </w:rPr>
      </w:pPr>
      <w:r>
        <w:rPr>
          <w:rFonts w:ascii="Arial" w:hAnsi="Arial" w:cs="Arial"/>
          <w:b/>
          <w:bCs/>
          <w:color w:val="000000"/>
          <w:sz w:val="22"/>
          <w:szCs w:val="22"/>
        </w:rPr>
        <w:t xml:space="preserve">985 Woodbine Avenue &amp; </w:t>
      </w:r>
      <w:r w:rsidR="00280CC2" w:rsidRPr="00280CC2">
        <w:rPr>
          <w:rFonts w:ascii="Arial" w:hAnsi="Arial" w:cs="Arial"/>
          <w:b/>
          <w:bCs/>
          <w:sz w:val="22"/>
          <w:szCs w:val="22"/>
        </w:rPr>
        <w:t>2078, 2086, 2100</w:t>
      </w:r>
      <w:r w:rsidR="00470911">
        <w:rPr>
          <w:rFonts w:ascii="Arial" w:hAnsi="Arial" w:cs="Arial"/>
          <w:b/>
          <w:bCs/>
          <w:sz w:val="22"/>
          <w:szCs w:val="22"/>
        </w:rPr>
        <w:t>, 2012</w:t>
      </w:r>
      <w:r w:rsidR="00280CC2" w:rsidRPr="00280CC2">
        <w:rPr>
          <w:rFonts w:ascii="Arial" w:hAnsi="Arial" w:cs="Arial"/>
          <w:b/>
          <w:bCs/>
          <w:sz w:val="22"/>
          <w:szCs w:val="22"/>
        </w:rPr>
        <w:t xml:space="preserve"> and 210</w:t>
      </w:r>
      <w:r w:rsidR="00470911">
        <w:rPr>
          <w:rFonts w:ascii="Arial" w:hAnsi="Arial" w:cs="Arial"/>
          <w:b/>
          <w:bCs/>
          <w:sz w:val="22"/>
          <w:szCs w:val="22"/>
        </w:rPr>
        <w:t>6</w:t>
      </w:r>
      <w:r w:rsidR="00280CC2" w:rsidRPr="00280CC2">
        <w:rPr>
          <w:rFonts w:ascii="Arial" w:hAnsi="Arial" w:cs="Arial"/>
          <w:b/>
          <w:bCs/>
          <w:sz w:val="22"/>
          <w:szCs w:val="22"/>
        </w:rPr>
        <w:t xml:space="preserve"> Danforth Avenue</w:t>
      </w:r>
    </w:p>
    <w:p w14:paraId="289B5643" w14:textId="6A490F12" w:rsidR="00257281" w:rsidRDefault="00257281">
      <w:pPr>
        <w:tabs>
          <w:tab w:val="left" w:pos="480"/>
        </w:tabs>
        <w:spacing w:line="280" w:lineRule="atLeast"/>
        <w:jc w:val="both"/>
        <w:rPr>
          <w:rFonts w:ascii="Arial" w:hAnsi="Arial" w:cs="Arial"/>
          <w:sz w:val="22"/>
          <w:szCs w:val="22"/>
        </w:rPr>
      </w:pPr>
    </w:p>
    <w:p w14:paraId="2B9FE6EC" w14:textId="7C41E57A" w:rsidR="00335D12" w:rsidRPr="000712B9" w:rsidRDefault="007722A1" w:rsidP="00D27664">
      <w:pPr>
        <w:spacing w:line="276" w:lineRule="auto"/>
        <w:jc w:val="both"/>
        <w:rPr>
          <w:rFonts w:ascii="Arial" w:hAnsi="Arial" w:cs="Arial"/>
          <w:sz w:val="22"/>
          <w:szCs w:val="22"/>
        </w:rPr>
      </w:pPr>
      <w:r w:rsidRPr="000712B9">
        <w:rPr>
          <w:rFonts w:ascii="Arial" w:hAnsi="Arial" w:cs="Arial"/>
          <w:sz w:val="22"/>
          <w:szCs w:val="22"/>
        </w:rPr>
        <w:t>We are the planning consultants for</w:t>
      </w:r>
      <w:r w:rsidRPr="000712B9">
        <w:rPr>
          <w:rFonts w:ascii="Arial" w:hAnsi="Arial" w:cs="Arial"/>
          <w:color w:val="000000"/>
          <w:sz w:val="22"/>
          <w:szCs w:val="22"/>
        </w:rPr>
        <w:t xml:space="preserve"> Choice Properties REIT</w:t>
      </w:r>
      <w:r w:rsidRPr="000712B9">
        <w:rPr>
          <w:rFonts w:ascii="Arial" w:hAnsi="Arial" w:cs="Arial"/>
          <w:sz w:val="22"/>
          <w:szCs w:val="22"/>
        </w:rPr>
        <w:t xml:space="preserve">, owners of the lands municipally known as </w:t>
      </w:r>
      <w:r w:rsidR="002643C9" w:rsidRPr="000712B9">
        <w:rPr>
          <w:rFonts w:ascii="Arial" w:hAnsi="Arial" w:cs="Arial"/>
          <w:sz w:val="22"/>
          <w:szCs w:val="22"/>
        </w:rPr>
        <w:t>985 Woodbine and 2078, 2086, 2100</w:t>
      </w:r>
      <w:r w:rsidR="00E4481A" w:rsidRPr="000712B9">
        <w:rPr>
          <w:rFonts w:ascii="Arial" w:hAnsi="Arial" w:cs="Arial"/>
          <w:sz w:val="22"/>
          <w:szCs w:val="22"/>
        </w:rPr>
        <w:t xml:space="preserve">, 2012 </w:t>
      </w:r>
      <w:r w:rsidR="002643C9" w:rsidRPr="000712B9">
        <w:rPr>
          <w:rFonts w:ascii="Arial" w:hAnsi="Arial" w:cs="Arial"/>
          <w:sz w:val="22"/>
          <w:szCs w:val="22"/>
        </w:rPr>
        <w:t xml:space="preserve"> and 210</w:t>
      </w:r>
      <w:r w:rsidR="00E4481A" w:rsidRPr="000712B9">
        <w:rPr>
          <w:rFonts w:ascii="Arial" w:hAnsi="Arial" w:cs="Arial"/>
          <w:sz w:val="22"/>
          <w:szCs w:val="22"/>
        </w:rPr>
        <w:t>6</w:t>
      </w:r>
      <w:r w:rsidR="002643C9" w:rsidRPr="000712B9">
        <w:rPr>
          <w:rFonts w:ascii="Arial" w:hAnsi="Arial" w:cs="Arial"/>
          <w:sz w:val="22"/>
          <w:szCs w:val="22"/>
        </w:rPr>
        <w:t xml:space="preserve"> Danforth Avenue </w:t>
      </w:r>
      <w:r w:rsidRPr="000712B9">
        <w:rPr>
          <w:rFonts w:ascii="Arial" w:hAnsi="Arial" w:cs="Arial"/>
          <w:sz w:val="22"/>
          <w:szCs w:val="22"/>
        </w:rPr>
        <w:t xml:space="preserve">(the </w:t>
      </w:r>
      <w:r w:rsidRPr="000712B9">
        <w:rPr>
          <w:rFonts w:ascii="Arial" w:hAnsi="Arial" w:cs="Arial"/>
          <w:b/>
          <w:bCs/>
          <w:sz w:val="22"/>
          <w:szCs w:val="22"/>
        </w:rPr>
        <w:t>“subject site”</w:t>
      </w:r>
      <w:r w:rsidRPr="000712B9">
        <w:rPr>
          <w:rFonts w:ascii="Arial" w:hAnsi="Arial" w:cs="Arial"/>
          <w:sz w:val="22"/>
          <w:szCs w:val="22"/>
        </w:rPr>
        <w:t xml:space="preserve">). The subject site is </w:t>
      </w:r>
      <w:r w:rsidR="002643C9" w:rsidRPr="000712B9">
        <w:rPr>
          <w:rFonts w:ascii="Arial" w:hAnsi="Arial" w:cs="Arial"/>
          <w:sz w:val="22"/>
          <w:szCs w:val="22"/>
        </w:rPr>
        <w:t xml:space="preserve">approximately </w:t>
      </w:r>
      <w:r w:rsidR="00A930E9" w:rsidRPr="000712B9">
        <w:rPr>
          <w:rFonts w:ascii="Arial" w:hAnsi="Arial" w:cs="Arial"/>
          <w:sz w:val="22"/>
          <w:szCs w:val="22"/>
        </w:rPr>
        <w:t>6,800</w:t>
      </w:r>
      <w:r w:rsidR="002643C9" w:rsidRPr="000712B9">
        <w:rPr>
          <w:rFonts w:ascii="Arial" w:hAnsi="Arial" w:cs="Arial"/>
          <w:sz w:val="22"/>
          <w:szCs w:val="22"/>
        </w:rPr>
        <w:t xml:space="preserve"> square metres</w:t>
      </w:r>
      <w:r w:rsidRPr="000712B9">
        <w:rPr>
          <w:rFonts w:ascii="Arial" w:hAnsi="Arial" w:cs="Arial"/>
          <w:sz w:val="22"/>
          <w:szCs w:val="22"/>
        </w:rPr>
        <w:t xml:space="preserve"> in size, </w:t>
      </w:r>
      <w:r w:rsidR="002643C9" w:rsidRPr="000712B9">
        <w:rPr>
          <w:rFonts w:ascii="Arial" w:hAnsi="Arial" w:cs="Arial"/>
          <w:sz w:val="22"/>
          <w:szCs w:val="22"/>
        </w:rPr>
        <w:t xml:space="preserve">and is located at the northeast corner of Woodbine Avenue and Danforth Avenue, </w:t>
      </w:r>
      <w:r w:rsidR="00280CC2" w:rsidRPr="000712B9">
        <w:rPr>
          <w:rFonts w:ascii="Arial" w:hAnsi="Arial" w:cs="Arial"/>
          <w:sz w:val="22"/>
          <w:szCs w:val="22"/>
        </w:rPr>
        <w:t xml:space="preserve">directly </w:t>
      </w:r>
      <w:r w:rsidR="002643C9" w:rsidRPr="000712B9">
        <w:rPr>
          <w:rFonts w:ascii="Arial" w:hAnsi="Arial" w:cs="Arial"/>
          <w:sz w:val="22"/>
          <w:szCs w:val="22"/>
        </w:rPr>
        <w:t xml:space="preserve">adjacent to the Woodbine TTC </w:t>
      </w:r>
      <w:r w:rsidR="009A4861" w:rsidRPr="000712B9">
        <w:rPr>
          <w:rFonts w:ascii="Arial" w:hAnsi="Arial" w:cs="Arial"/>
          <w:sz w:val="22"/>
          <w:szCs w:val="22"/>
        </w:rPr>
        <w:t>S</w:t>
      </w:r>
      <w:r w:rsidR="002643C9" w:rsidRPr="000712B9">
        <w:rPr>
          <w:rFonts w:ascii="Arial" w:hAnsi="Arial" w:cs="Arial"/>
          <w:sz w:val="22"/>
          <w:szCs w:val="22"/>
        </w:rPr>
        <w:t xml:space="preserve">ubway </w:t>
      </w:r>
      <w:r w:rsidR="009A4861" w:rsidRPr="000712B9">
        <w:rPr>
          <w:rFonts w:ascii="Arial" w:hAnsi="Arial" w:cs="Arial"/>
          <w:sz w:val="22"/>
          <w:szCs w:val="22"/>
        </w:rPr>
        <w:t>S</w:t>
      </w:r>
      <w:r w:rsidR="002643C9" w:rsidRPr="000712B9">
        <w:rPr>
          <w:rFonts w:ascii="Arial" w:hAnsi="Arial" w:cs="Arial"/>
          <w:sz w:val="22"/>
          <w:szCs w:val="22"/>
        </w:rPr>
        <w:t>tation on the Bloor-Danforth Line</w:t>
      </w:r>
      <w:r w:rsidR="00296ECF" w:rsidRPr="000712B9">
        <w:rPr>
          <w:rFonts w:ascii="Arial" w:hAnsi="Arial" w:cs="Arial"/>
          <w:sz w:val="22"/>
          <w:szCs w:val="22"/>
        </w:rPr>
        <w:t xml:space="preserve"> (</w:t>
      </w:r>
      <w:proofErr w:type="gramStart"/>
      <w:r w:rsidR="00296ECF" w:rsidRPr="000712B9">
        <w:rPr>
          <w:rFonts w:ascii="Arial" w:hAnsi="Arial" w:cs="Arial"/>
          <w:sz w:val="22"/>
          <w:szCs w:val="22"/>
        </w:rPr>
        <w:t>i.e.</w:t>
      </w:r>
      <w:proofErr w:type="gramEnd"/>
      <w:r w:rsidR="00296ECF" w:rsidRPr="000712B9">
        <w:rPr>
          <w:rFonts w:ascii="Arial" w:hAnsi="Arial" w:cs="Arial"/>
          <w:sz w:val="22"/>
          <w:szCs w:val="22"/>
        </w:rPr>
        <w:t xml:space="preserve"> Line 2)</w:t>
      </w:r>
      <w:r w:rsidR="002643C9" w:rsidRPr="000712B9">
        <w:rPr>
          <w:rFonts w:ascii="Arial" w:hAnsi="Arial" w:cs="Arial"/>
          <w:sz w:val="22"/>
          <w:szCs w:val="22"/>
        </w:rPr>
        <w:t>.</w:t>
      </w:r>
      <w:r w:rsidR="00280CC2" w:rsidRPr="000712B9">
        <w:rPr>
          <w:rFonts w:ascii="Arial" w:hAnsi="Arial" w:cs="Arial"/>
          <w:sz w:val="22"/>
          <w:szCs w:val="22"/>
        </w:rPr>
        <w:t xml:space="preserve"> </w:t>
      </w:r>
    </w:p>
    <w:p w14:paraId="070D6FF0" w14:textId="298BEBFB" w:rsidR="00377AAC" w:rsidRPr="000712B9" w:rsidRDefault="00377AAC" w:rsidP="00D27664">
      <w:pPr>
        <w:spacing w:line="276" w:lineRule="auto"/>
        <w:jc w:val="both"/>
        <w:rPr>
          <w:rFonts w:ascii="Arial" w:hAnsi="Arial" w:cs="Arial"/>
          <w:sz w:val="22"/>
          <w:szCs w:val="22"/>
        </w:rPr>
      </w:pPr>
    </w:p>
    <w:p w14:paraId="70D1C742" w14:textId="2EA4A9DB" w:rsidR="00377AAC" w:rsidRPr="000712B9" w:rsidRDefault="00377AAC" w:rsidP="00D27664">
      <w:pPr>
        <w:spacing w:line="276" w:lineRule="auto"/>
        <w:jc w:val="both"/>
        <w:rPr>
          <w:rFonts w:ascii="Arial" w:hAnsi="Arial" w:cs="Arial"/>
          <w:sz w:val="22"/>
          <w:szCs w:val="22"/>
        </w:rPr>
      </w:pPr>
      <w:r w:rsidRPr="000712B9">
        <w:rPr>
          <w:rFonts w:ascii="Arial" w:hAnsi="Arial" w:cs="Arial"/>
          <w:sz w:val="22"/>
          <w:szCs w:val="22"/>
        </w:rPr>
        <w:t xml:space="preserve">On July 22, 2022, Toronto City Council adopted Official Plan Amendment No. 540 (“OPA 540”), which introduced Site and Area Specific Policies (“SASP’s”) for 23 Protected Major Transit Station Areas (“PMTSA’s”), corresponding with existing and planned transit stations along the Bloor-Danforth corridor. </w:t>
      </w:r>
      <w:r w:rsidR="00335D12" w:rsidRPr="000712B9">
        <w:rPr>
          <w:rFonts w:ascii="Arial" w:hAnsi="Arial" w:cs="Arial"/>
          <w:sz w:val="22"/>
          <w:szCs w:val="22"/>
        </w:rPr>
        <w:t>T</w:t>
      </w:r>
      <w:r w:rsidR="00280CC2" w:rsidRPr="000712B9">
        <w:rPr>
          <w:rFonts w:ascii="Arial" w:hAnsi="Arial" w:cs="Arial"/>
          <w:sz w:val="22"/>
          <w:szCs w:val="22"/>
        </w:rPr>
        <w:t>he subject site fall</w:t>
      </w:r>
      <w:r w:rsidR="00F4080E" w:rsidRPr="000712B9">
        <w:rPr>
          <w:rFonts w:ascii="Arial" w:hAnsi="Arial" w:cs="Arial"/>
          <w:sz w:val="22"/>
          <w:szCs w:val="22"/>
        </w:rPr>
        <w:t>s</w:t>
      </w:r>
      <w:r w:rsidR="00280CC2" w:rsidRPr="000712B9">
        <w:rPr>
          <w:rFonts w:ascii="Arial" w:hAnsi="Arial" w:cs="Arial"/>
          <w:sz w:val="22"/>
          <w:szCs w:val="22"/>
        </w:rPr>
        <w:t xml:space="preserve"> within the City’s delineation of the Woodbine </w:t>
      </w:r>
      <w:r w:rsidR="00F4080E" w:rsidRPr="000712B9">
        <w:rPr>
          <w:rFonts w:ascii="Arial" w:hAnsi="Arial" w:cs="Arial"/>
          <w:sz w:val="22"/>
          <w:szCs w:val="22"/>
        </w:rPr>
        <w:t>PMTSA</w:t>
      </w:r>
      <w:r w:rsidR="002643C9" w:rsidRPr="000712B9">
        <w:rPr>
          <w:rFonts w:ascii="Arial" w:hAnsi="Arial" w:cs="Arial"/>
          <w:sz w:val="22"/>
          <w:szCs w:val="22"/>
        </w:rPr>
        <w:t xml:space="preserve"> </w:t>
      </w:r>
      <w:r w:rsidRPr="000712B9">
        <w:rPr>
          <w:rFonts w:ascii="Arial" w:hAnsi="Arial" w:cs="Arial"/>
          <w:sz w:val="22"/>
          <w:szCs w:val="22"/>
        </w:rPr>
        <w:t>as set out</w:t>
      </w:r>
      <w:r w:rsidR="00280CC2" w:rsidRPr="000712B9">
        <w:rPr>
          <w:rFonts w:ascii="Arial" w:hAnsi="Arial" w:cs="Arial"/>
          <w:sz w:val="22"/>
          <w:szCs w:val="22"/>
        </w:rPr>
        <w:t xml:space="preserve"> </w:t>
      </w:r>
      <w:r w:rsidR="00F4080E" w:rsidRPr="000712B9">
        <w:rPr>
          <w:rFonts w:ascii="Arial" w:hAnsi="Arial" w:cs="Arial"/>
          <w:sz w:val="22"/>
          <w:szCs w:val="22"/>
        </w:rPr>
        <w:t>in Site and Area Specific Policy (“SASP”) 620</w:t>
      </w:r>
      <w:r w:rsidRPr="000712B9">
        <w:rPr>
          <w:rFonts w:ascii="Arial" w:hAnsi="Arial" w:cs="Arial"/>
          <w:sz w:val="22"/>
          <w:szCs w:val="22"/>
        </w:rPr>
        <w:t xml:space="preserve">. Map 2 of SASP 620 (“Minimum Densities, Woodbine Protected Major Transit Station Area”) specifies a minimum density of 2.0 for the subject site and for </w:t>
      </w:r>
      <w:proofErr w:type="gramStart"/>
      <w:r w:rsidRPr="000712B9">
        <w:rPr>
          <w:rFonts w:ascii="Arial" w:hAnsi="Arial" w:cs="Arial"/>
          <w:sz w:val="22"/>
          <w:szCs w:val="22"/>
        </w:rPr>
        <w:t>the majority of</w:t>
      </w:r>
      <w:proofErr w:type="gramEnd"/>
      <w:r w:rsidRPr="000712B9">
        <w:rPr>
          <w:rFonts w:ascii="Arial" w:hAnsi="Arial" w:cs="Arial"/>
          <w:sz w:val="22"/>
          <w:szCs w:val="22"/>
        </w:rPr>
        <w:t xml:space="preserve"> lands along the Danforth Avenue corridor.</w:t>
      </w:r>
    </w:p>
    <w:p w14:paraId="4216F4E9" w14:textId="77777777" w:rsidR="00377AAC" w:rsidRPr="000712B9" w:rsidRDefault="00377AAC" w:rsidP="00D27664">
      <w:pPr>
        <w:spacing w:line="276" w:lineRule="auto"/>
        <w:jc w:val="both"/>
        <w:rPr>
          <w:rFonts w:ascii="Arial" w:hAnsi="Arial" w:cs="Arial"/>
          <w:sz w:val="22"/>
          <w:szCs w:val="22"/>
        </w:rPr>
      </w:pPr>
    </w:p>
    <w:p w14:paraId="45070C37" w14:textId="1BC497F6" w:rsidR="00377AAC" w:rsidRPr="000712B9" w:rsidRDefault="00377AAC" w:rsidP="00D27664">
      <w:pPr>
        <w:spacing w:line="276" w:lineRule="auto"/>
        <w:jc w:val="both"/>
        <w:outlineLvl w:val="6"/>
        <w:rPr>
          <w:rFonts w:ascii="Arial" w:hAnsi="Arial" w:cs="Arial"/>
          <w:sz w:val="22"/>
          <w:szCs w:val="22"/>
        </w:rPr>
      </w:pPr>
      <w:r w:rsidRPr="000712B9">
        <w:rPr>
          <w:rFonts w:ascii="Arial" w:hAnsi="Arial" w:cs="Arial"/>
          <w:sz w:val="22"/>
          <w:szCs w:val="22"/>
        </w:rPr>
        <w:t>With respect to the subject site, in February of 2019, Bousfields Inc. prepared a Planning and Urban Design Rationale report in support of a combined Official Plan and Zoning By-law Amendment application to permit the redevelopment of the subject site with two residential mixed-use buildings</w:t>
      </w:r>
      <w:r w:rsidR="00F6376E" w:rsidRPr="000712B9">
        <w:rPr>
          <w:rFonts w:ascii="Arial" w:hAnsi="Arial" w:cs="Arial"/>
          <w:sz w:val="22"/>
          <w:szCs w:val="22"/>
        </w:rPr>
        <w:t xml:space="preserve">, with a proposed density well </w:t>
      </w:r>
      <w:proofErr w:type="gramStart"/>
      <w:r w:rsidR="00F6376E" w:rsidRPr="000712B9">
        <w:rPr>
          <w:rFonts w:ascii="Arial" w:hAnsi="Arial" w:cs="Arial"/>
          <w:sz w:val="22"/>
          <w:szCs w:val="22"/>
        </w:rPr>
        <w:t>in excess of</w:t>
      </w:r>
      <w:proofErr w:type="gramEnd"/>
      <w:r w:rsidR="00F6376E" w:rsidRPr="000712B9">
        <w:rPr>
          <w:rFonts w:ascii="Arial" w:hAnsi="Arial" w:cs="Arial"/>
          <w:sz w:val="22"/>
          <w:szCs w:val="22"/>
        </w:rPr>
        <w:t xml:space="preserve"> 2.0 FSI. </w:t>
      </w:r>
      <w:r w:rsidRPr="000712B9">
        <w:rPr>
          <w:rFonts w:ascii="Arial" w:hAnsi="Arial" w:cs="Arial"/>
          <w:sz w:val="22"/>
          <w:szCs w:val="22"/>
        </w:rPr>
        <w:t xml:space="preserve">The report concluded that, given the existing underutilized nature of the </w:t>
      </w:r>
      <w:r w:rsidRPr="000712B9">
        <w:rPr>
          <w:rFonts w:ascii="Arial" w:hAnsi="Arial" w:cs="Arial"/>
          <w:sz w:val="22"/>
          <w:szCs w:val="22"/>
        </w:rPr>
        <w:lastRenderedPageBreak/>
        <w:t xml:space="preserve">subject site and its proximity to existing higher-order transit services, </w:t>
      </w:r>
      <w:proofErr w:type="spellStart"/>
      <w:r w:rsidRPr="000712B9">
        <w:rPr>
          <w:rFonts w:ascii="Arial" w:hAnsi="Arial" w:cs="Arial"/>
          <w:sz w:val="22"/>
          <w:szCs w:val="22"/>
        </w:rPr>
        <w:t>particulary</w:t>
      </w:r>
      <w:proofErr w:type="spellEnd"/>
      <w:r w:rsidRPr="000712B9">
        <w:rPr>
          <w:rFonts w:ascii="Arial" w:hAnsi="Arial" w:cs="Arial"/>
          <w:sz w:val="22"/>
          <w:szCs w:val="22"/>
        </w:rPr>
        <w:t xml:space="preserve"> Woodbine Station, the proposed development would create a transit-supportive development, which optimizes and makes efficient use of land and existing transit infrastructure.</w:t>
      </w:r>
    </w:p>
    <w:p w14:paraId="68C80F80" w14:textId="4B2635E2" w:rsidR="00377AAC" w:rsidRPr="000712B9" w:rsidRDefault="00377AAC" w:rsidP="00D27664">
      <w:pPr>
        <w:spacing w:line="276" w:lineRule="auto"/>
        <w:jc w:val="both"/>
        <w:outlineLvl w:val="6"/>
        <w:rPr>
          <w:rFonts w:ascii="Arial" w:hAnsi="Arial" w:cs="Arial"/>
          <w:sz w:val="22"/>
          <w:szCs w:val="22"/>
        </w:rPr>
      </w:pPr>
    </w:p>
    <w:p w14:paraId="2664CA3D" w14:textId="629F1595" w:rsidR="00B3669E" w:rsidRPr="00470911" w:rsidRDefault="000033ED" w:rsidP="00D27664">
      <w:pPr>
        <w:spacing w:line="276" w:lineRule="auto"/>
        <w:jc w:val="both"/>
        <w:outlineLvl w:val="6"/>
        <w:rPr>
          <w:rFonts w:ascii="Arial" w:hAnsi="Arial" w:cs="Arial"/>
          <w:color w:val="000000" w:themeColor="text1"/>
          <w:sz w:val="22"/>
          <w:szCs w:val="22"/>
        </w:rPr>
      </w:pPr>
      <w:r w:rsidRPr="000712B9">
        <w:rPr>
          <w:rFonts w:ascii="Arial" w:hAnsi="Arial" w:cs="Arial"/>
          <w:sz w:val="22"/>
          <w:szCs w:val="22"/>
        </w:rPr>
        <w:t xml:space="preserve">The current vision for Danforth Avenue anticipates mid-rise and some tall building typologies that respond to their site context. As well, the presence of existing higher-order transit infrastructure has resulted in an increase in maximum density limits for large sites along the corridor, particularly to the east of the site at Main Street, where recent approvals are in the order of 11.5 FSI. However, </w:t>
      </w:r>
      <w:r w:rsidR="006F3C22">
        <w:rPr>
          <w:rFonts w:ascii="Arial" w:hAnsi="Arial" w:cs="Arial"/>
          <w:sz w:val="22"/>
          <w:szCs w:val="22"/>
        </w:rPr>
        <w:t xml:space="preserve">in our view, </w:t>
      </w:r>
      <w:r w:rsidRPr="000712B9">
        <w:rPr>
          <w:rFonts w:ascii="Arial" w:hAnsi="Arial" w:cs="Arial"/>
          <w:sz w:val="22"/>
          <w:szCs w:val="22"/>
        </w:rPr>
        <w:t>such consideration has not been given to increasing the required minimum density limits in accordance with the direction set out in the Growth Plan. Ra</w:t>
      </w:r>
      <w:r w:rsidR="006F3C22">
        <w:rPr>
          <w:rFonts w:ascii="Arial" w:hAnsi="Arial" w:cs="Arial"/>
          <w:sz w:val="22"/>
          <w:szCs w:val="22"/>
        </w:rPr>
        <w:t>th</w:t>
      </w:r>
      <w:r w:rsidRPr="000712B9">
        <w:rPr>
          <w:rFonts w:ascii="Arial" w:hAnsi="Arial" w:cs="Arial"/>
          <w:sz w:val="22"/>
          <w:szCs w:val="22"/>
        </w:rPr>
        <w:t>er,</w:t>
      </w:r>
      <w:r w:rsidR="00B3669E" w:rsidRPr="000712B9">
        <w:rPr>
          <w:rFonts w:ascii="Arial" w:hAnsi="Arial" w:cs="Arial"/>
          <w:sz w:val="22"/>
          <w:szCs w:val="22"/>
        </w:rPr>
        <w:t xml:space="preserve"> through OPA 540, the subject site</w:t>
      </w:r>
      <w:r w:rsidRPr="000712B9">
        <w:rPr>
          <w:rFonts w:ascii="Arial" w:hAnsi="Arial" w:cs="Arial"/>
          <w:sz w:val="22"/>
          <w:szCs w:val="22"/>
        </w:rPr>
        <w:t xml:space="preserve">, and many sites along the Danforth </w:t>
      </w:r>
      <w:proofErr w:type="spellStart"/>
      <w:r w:rsidRPr="000712B9">
        <w:rPr>
          <w:rFonts w:ascii="Arial" w:hAnsi="Arial" w:cs="Arial"/>
          <w:sz w:val="22"/>
          <w:szCs w:val="22"/>
        </w:rPr>
        <w:t>Avenye</w:t>
      </w:r>
      <w:proofErr w:type="spellEnd"/>
      <w:r w:rsidRPr="000712B9">
        <w:rPr>
          <w:rFonts w:ascii="Arial" w:hAnsi="Arial" w:cs="Arial"/>
          <w:sz w:val="22"/>
          <w:szCs w:val="22"/>
        </w:rPr>
        <w:t xml:space="preserve"> corridor,</w:t>
      </w:r>
      <w:r w:rsidR="00B3669E" w:rsidRPr="000712B9">
        <w:rPr>
          <w:rFonts w:ascii="Arial" w:hAnsi="Arial" w:cs="Arial"/>
          <w:sz w:val="22"/>
          <w:szCs w:val="22"/>
        </w:rPr>
        <w:t xml:space="preserve"> ha</w:t>
      </w:r>
      <w:r w:rsidRPr="000712B9">
        <w:rPr>
          <w:rFonts w:ascii="Arial" w:hAnsi="Arial" w:cs="Arial"/>
          <w:sz w:val="22"/>
          <w:szCs w:val="22"/>
        </w:rPr>
        <w:t>ve</w:t>
      </w:r>
      <w:r w:rsidR="00B3669E" w:rsidRPr="000712B9">
        <w:rPr>
          <w:rFonts w:ascii="Arial" w:hAnsi="Arial" w:cs="Arial"/>
          <w:sz w:val="22"/>
          <w:szCs w:val="22"/>
        </w:rPr>
        <w:t xml:space="preserve"> minimum density</w:t>
      </w:r>
      <w:r w:rsidRPr="000712B9">
        <w:rPr>
          <w:rFonts w:ascii="Arial" w:hAnsi="Arial" w:cs="Arial"/>
          <w:sz w:val="22"/>
          <w:szCs w:val="22"/>
        </w:rPr>
        <w:t xml:space="preserve"> requirements</w:t>
      </w:r>
      <w:r w:rsidR="00B3669E" w:rsidRPr="000712B9">
        <w:rPr>
          <w:rFonts w:ascii="Arial" w:hAnsi="Arial" w:cs="Arial"/>
          <w:sz w:val="22"/>
          <w:szCs w:val="22"/>
        </w:rPr>
        <w:t xml:space="preserve"> of 2.0 FSI</w:t>
      </w:r>
      <w:r w:rsidRPr="000712B9">
        <w:rPr>
          <w:rFonts w:ascii="Arial" w:hAnsi="Arial" w:cs="Arial"/>
          <w:sz w:val="22"/>
          <w:szCs w:val="22"/>
        </w:rPr>
        <w:t xml:space="preserve">. As it relates to the site, a density of 2.0 </w:t>
      </w:r>
      <w:r w:rsidR="006F3C22" w:rsidRPr="000712B9">
        <w:rPr>
          <w:rFonts w:ascii="Arial" w:hAnsi="Arial" w:cs="Arial"/>
          <w:sz w:val="22"/>
          <w:szCs w:val="22"/>
        </w:rPr>
        <w:t>F</w:t>
      </w:r>
      <w:r w:rsidR="006F3C22">
        <w:rPr>
          <w:rFonts w:ascii="Arial" w:hAnsi="Arial" w:cs="Arial"/>
          <w:sz w:val="22"/>
          <w:szCs w:val="22"/>
        </w:rPr>
        <w:t>SI</w:t>
      </w:r>
      <w:r w:rsidR="006F3C22" w:rsidRPr="000712B9">
        <w:rPr>
          <w:rFonts w:ascii="Arial" w:hAnsi="Arial" w:cs="Arial"/>
          <w:sz w:val="22"/>
          <w:szCs w:val="22"/>
        </w:rPr>
        <w:t xml:space="preserve"> </w:t>
      </w:r>
      <w:r w:rsidRPr="000712B9">
        <w:rPr>
          <w:rFonts w:ascii="Arial" w:hAnsi="Arial" w:cs="Arial"/>
          <w:sz w:val="22"/>
          <w:szCs w:val="22"/>
        </w:rPr>
        <w:t>is</w:t>
      </w:r>
      <w:r w:rsidR="00B3669E" w:rsidRPr="000712B9">
        <w:rPr>
          <w:rFonts w:ascii="Arial" w:hAnsi="Arial" w:cs="Arial"/>
          <w:sz w:val="22"/>
          <w:szCs w:val="22"/>
        </w:rPr>
        <w:t xml:space="preserve"> noticeably lower than the permitted density which has applied to the site for several decades under the former City of Toronto Zoning By-law 438-86, and carried forward to City-wide Zoning By-law 569-2013, which prescribes a density </w:t>
      </w:r>
      <w:r w:rsidR="006F3C22">
        <w:rPr>
          <w:rFonts w:ascii="Arial" w:hAnsi="Arial" w:cs="Arial"/>
          <w:sz w:val="22"/>
          <w:szCs w:val="22"/>
        </w:rPr>
        <w:t xml:space="preserve">permission </w:t>
      </w:r>
      <w:r w:rsidR="00B3669E" w:rsidRPr="000712B9">
        <w:rPr>
          <w:rFonts w:ascii="Arial" w:hAnsi="Arial" w:cs="Arial"/>
          <w:sz w:val="22"/>
          <w:szCs w:val="22"/>
        </w:rPr>
        <w:t>of 4.0 FSI.</w:t>
      </w:r>
    </w:p>
    <w:p w14:paraId="6C81AEDF" w14:textId="77777777" w:rsidR="00B3669E" w:rsidRPr="000712B9" w:rsidRDefault="00B3669E" w:rsidP="00D27664">
      <w:pPr>
        <w:spacing w:line="276" w:lineRule="auto"/>
        <w:jc w:val="both"/>
        <w:rPr>
          <w:rFonts w:ascii="Arial" w:hAnsi="Arial" w:cs="Arial"/>
          <w:sz w:val="22"/>
          <w:szCs w:val="22"/>
        </w:rPr>
      </w:pPr>
    </w:p>
    <w:p w14:paraId="3A56D7C6" w14:textId="0C0BD304" w:rsidR="00F6376E" w:rsidRPr="00470911" w:rsidRDefault="00F6376E" w:rsidP="00D27664">
      <w:pPr>
        <w:autoSpaceDE w:val="0"/>
        <w:autoSpaceDN w:val="0"/>
        <w:adjustRightInd w:val="0"/>
        <w:spacing w:line="276" w:lineRule="auto"/>
        <w:jc w:val="both"/>
        <w:rPr>
          <w:rFonts w:ascii="Arial" w:hAnsi="Arial" w:cs="Arial"/>
          <w:sz w:val="22"/>
          <w:szCs w:val="22"/>
        </w:rPr>
      </w:pPr>
      <w:r w:rsidRPr="00470911">
        <w:rPr>
          <w:rFonts w:ascii="Arial" w:hAnsi="Arial" w:cs="Arial"/>
          <w:sz w:val="22"/>
          <w:szCs w:val="22"/>
        </w:rPr>
        <w:t>In our opinion, the minimum densities of 2.0 FSI for lands along the Danforth Avenue, inclusive of the subject site, are artificially low, and are inconsistent with provincial and municipal policy objectives which encourage an integrated approach to transportation and land use planning, promote the development of complete communities, and support the optimization and efficient use of land and infrastructure within the built-up areas. As well, they do not reflect proposed and approved applications along the corridor</w:t>
      </w:r>
      <w:r w:rsidR="006F3C22">
        <w:rPr>
          <w:rFonts w:ascii="Arial" w:hAnsi="Arial" w:cs="Arial"/>
          <w:sz w:val="22"/>
          <w:szCs w:val="22"/>
        </w:rPr>
        <w:t xml:space="preserve"> for mid-rise and tall building forms</w:t>
      </w:r>
      <w:r w:rsidRPr="00470911">
        <w:rPr>
          <w:rFonts w:ascii="Arial" w:hAnsi="Arial" w:cs="Arial"/>
          <w:sz w:val="22"/>
          <w:szCs w:val="22"/>
        </w:rPr>
        <w:t xml:space="preserve">, </w:t>
      </w:r>
      <w:proofErr w:type="spellStart"/>
      <w:r w:rsidRPr="00470911">
        <w:rPr>
          <w:rFonts w:ascii="Arial" w:hAnsi="Arial" w:cs="Arial"/>
          <w:sz w:val="22"/>
          <w:szCs w:val="22"/>
        </w:rPr>
        <w:t>particulary</w:t>
      </w:r>
      <w:proofErr w:type="spellEnd"/>
      <w:r w:rsidRPr="00470911">
        <w:rPr>
          <w:rFonts w:ascii="Arial" w:hAnsi="Arial" w:cs="Arial"/>
          <w:sz w:val="22"/>
          <w:szCs w:val="22"/>
        </w:rPr>
        <w:t xml:space="preserve"> between Woodbine Avenue and Main Street which have approved densities</w:t>
      </w:r>
      <w:r w:rsidR="006F3C22">
        <w:rPr>
          <w:rFonts w:ascii="Arial" w:hAnsi="Arial" w:cs="Arial"/>
          <w:sz w:val="22"/>
          <w:szCs w:val="22"/>
        </w:rPr>
        <w:t xml:space="preserve"> generally</w:t>
      </w:r>
      <w:r w:rsidRPr="00470911">
        <w:rPr>
          <w:rFonts w:ascii="Arial" w:hAnsi="Arial" w:cs="Arial"/>
          <w:sz w:val="22"/>
          <w:szCs w:val="22"/>
        </w:rPr>
        <w:t xml:space="preserve"> </w:t>
      </w:r>
      <w:r w:rsidR="006F3C22">
        <w:rPr>
          <w:rFonts w:ascii="Arial" w:hAnsi="Arial" w:cs="Arial"/>
          <w:sz w:val="22"/>
          <w:szCs w:val="22"/>
        </w:rPr>
        <w:t>ranging between</w:t>
      </w:r>
      <w:r w:rsidRPr="00470911">
        <w:rPr>
          <w:rFonts w:ascii="Arial" w:hAnsi="Arial" w:cs="Arial"/>
          <w:sz w:val="22"/>
          <w:szCs w:val="22"/>
        </w:rPr>
        <w:t xml:space="preserve"> </w:t>
      </w:r>
      <w:r w:rsidR="000033ED" w:rsidRPr="00470911">
        <w:rPr>
          <w:rFonts w:ascii="Arial" w:hAnsi="Arial" w:cs="Arial"/>
          <w:sz w:val="22"/>
          <w:szCs w:val="22"/>
        </w:rPr>
        <w:t>4.6</w:t>
      </w:r>
      <w:r w:rsidRPr="00470911">
        <w:rPr>
          <w:rFonts w:ascii="Arial" w:hAnsi="Arial" w:cs="Arial"/>
          <w:sz w:val="22"/>
          <w:szCs w:val="22"/>
        </w:rPr>
        <w:t xml:space="preserve"> to </w:t>
      </w:r>
      <w:r w:rsidR="000033ED" w:rsidRPr="00470911">
        <w:rPr>
          <w:rFonts w:ascii="Arial" w:hAnsi="Arial" w:cs="Arial"/>
          <w:sz w:val="22"/>
          <w:szCs w:val="22"/>
        </w:rPr>
        <w:t>11.5</w:t>
      </w:r>
      <w:r w:rsidRPr="00470911">
        <w:rPr>
          <w:rFonts w:ascii="Arial" w:hAnsi="Arial" w:cs="Arial"/>
          <w:sz w:val="22"/>
          <w:szCs w:val="22"/>
        </w:rPr>
        <w:t xml:space="preserve"> FSI.</w:t>
      </w:r>
    </w:p>
    <w:p w14:paraId="472039D1" w14:textId="77777777" w:rsidR="00F6376E" w:rsidRPr="000712B9" w:rsidRDefault="00F6376E" w:rsidP="00D27664">
      <w:pPr>
        <w:spacing w:line="276" w:lineRule="auto"/>
        <w:jc w:val="both"/>
        <w:rPr>
          <w:rFonts w:ascii="Arial" w:hAnsi="Arial" w:cs="Arial"/>
          <w:sz w:val="22"/>
          <w:szCs w:val="22"/>
        </w:rPr>
      </w:pPr>
    </w:p>
    <w:p w14:paraId="0351AAE9" w14:textId="349AF165" w:rsidR="000033ED" w:rsidRPr="000712B9" w:rsidRDefault="000033ED" w:rsidP="00D27664">
      <w:pPr>
        <w:spacing w:line="276" w:lineRule="auto"/>
        <w:jc w:val="both"/>
        <w:outlineLvl w:val="6"/>
        <w:rPr>
          <w:rFonts w:ascii="Arial" w:hAnsi="Arial" w:cs="Arial"/>
          <w:color w:val="242424"/>
          <w:sz w:val="22"/>
          <w:szCs w:val="22"/>
          <w:shd w:val="clear" w:color="auto" w:fill="FFFFFF"/>
        </w:rPr>
      </w:pPr>
      <w:proofErr w:type="gramStart"/>
      <w:r w:rsidRPr="000712B9">
        <w:rPr>
          <w:rFonts w:ascii="Arial" w:hAnsi="Arial" w:cs="Arial"/>
          <w:color w:val="242424"/>
          <w:sz w:val="22"/>
          <w:szCs w:val="22"/>
          <w:shd w:val="clear" w:color="auto" w:fill="FFFFFF"/>
        </w:rPr>
        <w:t>In order to</w:t>
      </w:r>
      <w:proofErr w:type="gramEnd"/>
      <w:r w:rsidRPr="000712B9">
        <w:rPr>
          <w:rFonts w:ascii="Arial" w:hAnsi="Arial" w:cs="Arial"/>
          <w:color w:val="242424"/>
          <w:sz w:val="22"/>
          <w:szCs w:val="22"/>
          <w:shd w:val="clear" w:color="auto" w:fill="FFFFFF"/>
        </w:rPr>
        <w:t xml:space="preserve"> facilitate the intensification of sites along the Danforth Avenue corridor,</w:t>
      </w:r>
      <w:r w:rsidR="000D0AD3" w:rsidRPr="000712B9">
        <w:rPr>
          <w:rFonts w:ascii="Arial" w:hAnsi="Arial" w:cs="Arial"/>
          <w:color w:val="242424"/>
          <w:sz w:val="22"/>
          <w:szCs w:val="22"/>
          <w:shd w:val="clear" w:color="auto" w:fill="FFFFFF"/>
        </w:rPr>
        <w:t xml:space="preserve"> promote </w:t>
      </w:r>
      <w:r w:rsidR="000D0AD3" w:rsidRPr="00470911">
        <w:rPr>
          <w:rFonts w:ascii="Arial" w:hAnsi="Arial" w:cs="Arial"/>
          <w:sz w:val="22"/>
          <w:szCs w:val="22"/>
        </w:rPr>
        <w:t>the delivery of new housing supply and support the optimization and efficient use of land and infrastructure within the built-up areas,</w:t>
      </w:r>
      <w:r w:rsidRPr="000712B9">
        <w:rPr>
          <w:rFonts w:ascii="Arial" w:hAnsi="Arial" w:cs="Arial"/>
          <w:color w:val="242424"/>
          <w:sz w:val="22"/>
          <w:szCs w:val="22"/>
          <w:shd w:val="clear" w:color="auto" w:fill="FFFFFF"/>
        </w:rPr>
        <w:t xml:space="preserve"> it is our opinion that a minimum density in the range of 7.0 </w:t>
      </w:r>
      <w:r w:rsidR="000D0AD3" w:rsidRPr="000712B9">
        <w:rPr>
          <w:rFonts w:ascii="Arial" w:hAnsi="Arial" w:cs="Arial"/>
          <w:color w:val="242424"/>
          <w:sz w:val="22"/>
          <w:szCs w:val="22"/>
          <w:shd w:val="clear" w:color="auto" w:fill="FFFFFF"/>
        </w:rPr>
        <w:t>FSI</w:t>
      </w:r>
      <w:r w:rsidRPr="000712B9">
        <w:rPr>
          <w:rFonts w:ascii="Arial" w:hAnsi="Arial" w:cs="Arial"/>
          <w:color w:val="242424"/>
          <w:sz w:val="22"/>
          <w:szCs w:val="22"/>
          <w:shd w:val="clear" w:color="auto" w:fill="FFFFFF"/>
        </w:rPr>
        <w:t xml:space="preserve"> would be appropriate</w:t>
      </w:r>
      <w:r w:rsidR="00D27664">
        <w:rPr>
          <w:rFonts w:ascii="Arial" w:hAnsi="Arial" w:cs="Arial"/>
          <w:color w:val="242424"/>
          <w:sz w:val="22"/>
          <w:szCs w:val="22"/>
          <w:shd w:val="clear" w:color="auto" w:fill="FFFFFF"/>
        </w:rPr>
        <w:t>, consistent with existing and approved densities along the corridor</w:t>
      </w:r>
      <w:r w:rsidR="000D0AD3" w:rsidRPr="000712B9">
        <w:rPr>
          <w:rFonts w:ascii="Arial" w:hAnsi="Arial" w:cs="Arial"/>
          <w:color w:val="242424"/>
          <w:sz w:val="22"/>
          <w:szCs w:val="22"/>
          <w:shd w:val="clear" w:color="auto" w:fill="FFFFFF"/>
        </w:rPr>
        <w:t>.</w:t>
      </w:r>
      <w:r w:rsidR="00D27664">
        <w:rPr>
          <w:rFonts w:ascii="Arial" w:hAnsi="Arial" w:cs="Arial"/>
          <w:color w:val="242424"/>
          <w:sz w:val="22"/>
          <w:szCs w:val="22"/>
          <w:shd w:val="clear" w:color="auto" w:fill="FFFFFF"/>
        </w:rPr>
        <w:t xml:space="preserve"> </w:t>
      </w:r>
    </w:p>
    <w:p w14:paraId="574488F9" w14:textId="7B479A89" w:rsidR="000D0AD3" w:rsidRPr="000712B9" w:rsidRDefault="000D0AD3" w:rsidP="00D27664">
      <w:pPr>
        <w:spacing w:line="276" w:lineRule="auto"/>
        <w:jc w:val="both"/>
        <w:outlineLvl w:val="6"/>
        <w:rPr>
          <w:rFonts w:ascii="Arial" w:hAnsi="Arial" w:cs="Arial"/>
          <w:color w:val="242424"/>
          <w:sz w:val="22"/>
          <w:szCs w:val="22"/>
          <w:shd w:val="clear" w:color="auto" w:fill="FFFFFF"/>
        </w:rPr>
      </w:pPr>
    </w:p>
    <w:p w14:paraId="58F39FA4" w14:textId="6358717D" w:rsidR="000D0AD3" w:rsidRPr="00470911" w:rsidRDefault="000D0AD3" w:rsidP="00D27664">
      <w:pPr>
        <w:autoSpaceDE w:val="0"/>
        <w:autoSpaceDN w:val="0"/>
        <w:adjustRightInd w:val="0"/>
        <w:spacing w:line="276" w:lineRule="auto"/>
        <w:jc w:val="both"/>
        <w:rPr>
          <w:rFonts w:ascii="Arial" w:hAnsi="Arial" w:cs="Arial"/>
          <w:b/>
          <w:bCs/>
          <w:sz w:val="22"/>
          <w:szCs w:val="22"/>
        </w:rPr>
      </w:pPr>
      <w:r w:rsidRPr="00470911">
        <w:rPr>
          <w:rFonts w:ascii="Arial" w:hAnsi="Arial" w:cs="Arial"/>
          <w:b/>
          <w:bCs/>
          <w:sz w:val="22"/>
          <w:szCs w:val="22"/>
        </w:rPr>
        <w:t xml:space="preserve">Accordingly, we are writing to request that the Ministry of Municipal Affairs and Housing modify OPA 540 as follows: </w:t>
      </w:r>
    </w:p>
    <w:p w14:paraId="15402987" w14:textId="77777777" w:rsidR="000D0AD3" w:rsidRPr="00470911" w:rsidRDefault="000D0AD3" w:rsidP="00D27664">
      <w:pPr>
        <w:autoSpaceDE w:val="0"/>
        <w:autoSpaceDN w:val="0"/>
        <w:adjustRightInd w:val="0"/>
        <w:spacing w:line="276" w:lineRule="auto"/>
        <w:jc w:val="both"/>
        <w:rPr>
          <w:rFonts w:ascii="Arial" w:hAnsi="Arial" w:cs="Arial"/>
          <w:b/>
          <w:bCs/>
          <w:sz w:val="22"/>
          <w:szCs w:val="22"/>
        </w:rPr>
      </w:pPr>
    </w:p>
    <w:p w14:paraId="5985D671" w14:textId="785F692C" w:rsidR="000D0AD3" w:rsidRPr="00470911" w:rsidRDefault="000D0AD3" w:rsidP="00D27664">
      <w:pPr>
        <w:pStyle w:val="ListParagraph"/>
        <w:numPr>
          <w:ilvl w:val="0"/>
          <w:numId w:val="42"/>
        </w:numPr>
        <w:spacing w:before="0" w:beforeAutospacing="0" w:after="0" w:afterAutospacing="0" w:line="276" w:lineRule="auto"/>
        <w:contextualSpacing/>
        <w:jc w:val="both"/>
        <w:rPr>
          <w:rFonts w:ascii="Arial" w:hAnsi="Arial" w:cs="Arial"/>
          <w:sz w:val="22"/>
          <w:szCs w:val="22"/>
        </w:rPr>
      </w:pPr>
      <w:r w:rsidRPr="00470911">
        <w:rPr>
          <w:rFonts w:ascii="Arial" w:hAnsi="Arial" w:cs="Arial"/>
          <w:b/>
          <w:bCs/>
          <w:sz w:val="22"/>
          <w:szCs w:val="22"/>
        </w:rPr>
        <w:t xml:space="preserve">Revise SASP 620, Map 2 – “Minimum Densities, </w:t>
      </w:r>
      <w:r w:rsidR="00664DAB">
        <w:rPr>
          <w:rFonts w:ascii="Arial" w:hAnsi="Arial" w:cs="Arial"/>
          <w:b/>
          <w:bCs/>
          <w:sz w:val="22"/>
          <w:szCs w:val="22"/>
        </w:rPr>
        <w:t>Woodbine</w:t>
      </w:r>
      <w:r w:rsidRPr="00470911">
        <w:rPr>
          <w:rFonts w:ascii="Arial" w:hAnsi="Arial" w:cs="Arial"/>
          <w:b/>
          <w:bCs/>
          <w:sz w:val="22"/>
          <w:szCs w:val="22"/>
        </w:rPr>
        <w:t xml:space="preserve"> Protected Major Transit Station”, OPA 540, to increase the minimum density for the subject site to 7.0 FSI, as illustrated in </w:t>
      </w:r>
      <w:r w:rsidR="00026D4F">
        <w:rPr>
          <w:rFonts w:ascii="Arial" w:hAnsi="Arial" w:cs="Arial"/>
          <w:b/>
          <w:bCs/>
          <w:sz w:val="22"/>
          <w:szCs w:val="22"/>
        </w:rPr>
        <w:t>Figure 1</w:t>
      </w:r>
      <w:r w:rsidRPr="00470911">
        <w:rPr>
          <w:rFonts w:ascii="Arial" w:hAnsi="Arial" w:cs="Arial"/>
          <w:b/>
          <w:bCs/>
          <w:sz w:val="22"/>
          <w:szCs w:val="22"/>
        </w:rPr>
        <w:t>.</w:t>
      </w:r>
    </w:p>
    <w:p w14:paraId="6C3FCF65" w14:textId="77777777" w:rsidR="000D0AD3" w:rsidRPr="000712B9" w:rsidRDefault="000D0AD3" w:rsidP="00D27664">
      <w:pPr>
        <w:spacing w:line="276" w:lineRule="auto"/>
        <w:jc w:val="both"/>
        <w:rPr>
          <w:rFonts w:ascii="Arial" w:hAnsi="Arial" w:cs="Arial"/>
          <w:sz w:val="22"/>
          <w:szCs w:val="22"/>
        </w:rPr>
      </w:pPr>
    </w:p>
    <w:p w14:paraId="1C43A2AD" w14:textId="6D1971F5" w:rsidR="000712B9" w:rsidRPr="00D27664" w:rsidRDefault="00335D12" w:rsidP="00D27664">
      <w:pPr>
        <w:pStyle w:val="ListParagraph"/>
        <w:numPr>
          <w:ilvl w:val="0"/>
          <w:numId w:val="42"/>
        </w:numPr>
        <w:spacing w:before="0" w:beforeAutospacing="0" w:after="0" w:afterAutospacing="0" w:line="276" w:lineRule="auto"/>
        <w:rPr>
          <w:rFonts w:ascii="Arial" w:hAnsi="Arial" w:cs="Arial"/>
          <w:b/>
          <w:bCs/>
          <w:sz w:val="22"/>
          <w:szCs w:val="22"/>
        </w:rPr>
      </w:pPr>
      <w:r w:rsidRPr="00470911">
        <w:rPr>
          <w:rFonts w:ascii="Arial" w:hAnsi="Arial" w:cs="Arial"/>
          <w:b/>
          <w:bCs/>
          <w:sz w:val="22"/>
          <w:szCs w:val="22"/>
        </w:rPr>
        <w:t>As well, w</w:t>
      </w:r>
      <w:r w:rsidR="00382949" w:rsidRPr="00470911">
        <w:rPr>
          <w:rFonts w:ascii="Arial" w:hAnsi="Arial" w:cs="Arial"/>
          <w:b/>
          <w:bCs/>
          <w:sz w:val="22"/>
          <w:szCs w:val="22"/>
        </w:rPr>
        <w:t xml:space="preserve">e propose the following language be included as </w:t>
      </w:r>
      <w:r w:rsidR="00BB77FD" w:rsidRPr="00470911">
        <w:rPr>
          <w:rFonts w:ascii="Arial" w:hAnsi="Arial" w:cs="Arial"/>
          <w:b/>
          <w:bCs/>
          <w:sz w:val="22"/>
          <w:szCs w:val="22"/>
        </w:rPr>
        <w:t xml:space="preserve">new </w:t>
      </w:r>
      <w:r w:rsidR="00382949" w:rsidRPr="00470911">
        <w:rPr>
          <w:rFonts w:ascii="Arial" w:hAnsi="Arial" w:cs="Arial"/>
          <w:b/>
          <w:bCs/>
          <w:sz w:val="22"/>
          <w:szCs w:val="22"/>
        </w:rPr>
        <w:t>Polic</w:t>
      </w:r>
      <w:r w:rsidR="00BB77FD" w:rsidRPr="00470911">
        <w:rPr>
          <w:rFonts w:ascii="Arial" w:hAnsi="Arial" w:cs="Arial"/>
          <w:b/>
          <w:bCs/>
          <w:sz w:val="22"/>
          <w:szCs w:val="22"/>
        </w:rPr>
        <w:t>y</w:t>
      </w:r>
      <w:r w:rsidR="00382949" w:rsidRPr="00470911">
        <w:rPr>
          <w:rFonts w:ascii="Arial" w:hAnsi="Arial" w:cs="Arial"/>
          <w:b/>
          <w:bCs/>
          <w:sz w:val="22"/>
          <w:szCs w:val="22"/>
        </w:rPr>
        <w:t xml:space="preserve"> e)</w:t>
      </w:r>
      <w:r w:rsidR="00BB77FD" w:rsidRPr="00470911">
        <w:rPr>
          <w:rFonts w:ascii="Arial" w:hAnsi="Arial" w:cs="Arial"/>
          <w:b/>
          <w:bCs/>
          <w:sz w:val="22"/>
          <w:szCs w:val="22"/>
        </w:rPr>
        <w:t xml:space="preserve"> </w:t>
      </w:r>
      <w:r w:rsidR="000D0AD3" w:rsidRPr="00470911">
        <w:rPr>
          <w:rFonts w:ascii="Arial" w:hAnsi="Arial" w:cs="Arial"/>
          <w:b/>
          <w:bCs/>
          <w:sz w:val="22"/>
          <w:szCs w:val="22"/>
        </w:rPr>
        <w:t>t</w:t>
      </w:r>
      <w:r w:rsidR="00382949" w:rsidRPr="00470911">
        <w:rPr>
          <w:rFonts w:ascii="Arial" w:hAnsi="Arial" w:cs="Arial"/>
          <w:b/>
          <w:bCs/>
          <w:sz w:val="22"/>
          <w:szCs w:val="22"/>
        </w:rPr>
        <w:t xml:space="preserve">o </w:t>
      </w:r>
      <w:r w:rsidR="000D0AD3" w:rsidRPr="00470911">
        <w:rPr>
          <w:rFonts w:ascii="Arial" w:hAnsi="Arial" w:cs="Arial"/>
          <w:b/>
          <w:bCs/>
          <w:sz w:val="22"/>
          <w:szCs w:val="22"/>
        </w:rPr>
        <w:t>SASP</w:t>
      </w:r>
      <w:r w:rsidR="00382949" w:rsidRPr="00470911">
        <w:rPr>
          <w:rFonts w:ascii="Arial" w:hAnsi="Arial" w:cs="Arial"/>
          <w:b/>
          <w:bCs/>
          <w:sz w:val="22"/>
          <w:szCs w:val="22"/>
        </w:rPr>
        <w:t xml:space="preserve"> 620, consistent with Policy 5.2.5(1) of the Growth Plan</w:t>
      </w:r>
      <w:r w:rsidR="000712B9" w:rsidRPr="00470911">
        <w:rPr>
          <w:rFonts w:ascii="Arial" w:hAnsi="Arial" w:cs="Arial"/>
          <w:b/>
          <w:bCs/>
          <w:sz w:val="22"/>
          <w:szCs w:val="22"/>
        </w:rPr>
        <w:t>:</w:t>
      </w:r>
    </w:p>
    <w:p w14:paraId="1F449FE8" w14:textId="5905DC20" w:rsidR="00382949" w:rsidRPr="000712B9" w:rsidRDefault="00382949" w:rsidP="00D27664">
      <w:pPr>
        <w:spacing w:line="276" w:lineRule="auto"/>
        <w:ind w:left="720"/>
        <w:jc w:val="both"/>
        <w:outlineLvl w:val="6"/>
        <w:rPr>
          <w:rFonts w:ascii="Arial" w:hAnsi="Arial" w:cs="Arial"/>
          <w:b/>
          <w:bCs/>
          <w:sz w:val="22"/>
          <w:szCs w:val="22"/>
        </w:rPr>
      </w:pPr>
      <w:r w:rsidRPr="000712B9">
        <w:rPr>
          <w:rFonts w:ascii="Arial" w:hAnsi="Arial" w:cs="Arial"/>
          <w:b/>
          <w:bCs/>
          <w:sz w:val="22"/>
          <w:szCs w:val="22"/>
        </w:rPr>
        <w:lastRenderedPageBreak/>
        <w:t>e) Minimum Density Targets</w:t>
      </w:r>
    </w:p>
    <w:p w14:paraId="4C1E8F89" w14:textId="1B99274B" w:rsidR="00D27664" w:rsidRDefault="00382949" w:rsidP="00D27664">
      <w:pPr>
        <w:spacing w:line="276" w:lineRule="auto"/>
        <w:ind w:left="720"/>
        <w:jc w:val="both"/>
        <w:outlineLvl w:val="6"/>
        <w:rPr>
          <w:rFonts w:ascii="Arial" w:hAnsi="Arial" w:cs="Arial"/>
          <w:sz w:val="22"/>
          <w:szCs w:val="22"/>
        </w:rPr>
      </w:pPr>
      <w:r w:rsidRPr="000712B9">
        <w:rPr>
          <w:rFonts w:ascii="Arial" w:hAnsi="Arial" w:cs="Arial"/>
          <w:sz w:val="22"/>
          <w:szCs w:val="22"/>
        </w:rPr>
        <w:t xml:space="preserve">The minimum intensification and density targets in this Site and Area Specific Policy, are minimum standards and municipalities are encouraged to go beyond these minimum targets, where appropriate, except </w:t>
      </w:r>
      <w:proofErr w:type="gramStart"/>
      <w:r w:rsidRPr="000712B9">
        <w:rPr>
          <w:rFonts w:ascii="Arial" w:hAnsi="Arial" w:cs="Arial"/>
          <w:sz w:val="22"/>
          <w:szCs w:val="22"/>
        </w:rPr>
        <w:t>where</w:t>
      </w:r>
      <w:proofErr w:type="gramEnd"/>
      <w:r w:rsidRPr="000712B9">
        <w:rPr>
          <w:rFonts w:ascii="Arial" w:hAnsi="Arial" w:cs="Arial"/>
          <w:sz w:val="22"/>
          <w:szCs w:val="22"/>
        </w:rPr>
        <w:t xml:space="preserve"> doing so would conflict with any policy of th</w:t>
      </w:r>
      <w:r w:rsidR="006D70B4" w:rsidRPr="000712B9">
        <w:rPr>
          <w:rFonts w:ascii="Arial" w:hAnsi="Arial" w:cs="Arial"/>
          <w:sz w:val="22"/>
          <w:szCs w:val="22"/>
        </w:rPr>
        <w:t>e</w:t>
      </w:r>
      <w:r w:rsidRPr="000712B9">
        <w:rPr>
          <w:rFonts w:ascii="Arial" w:hAnsi="Arial" w:cs="Arial"/>
          <w:sz w:val="22"/>
          <w:szCs w:val="22"/>
        </w:rPr>
        <w:t xml:space="preserve"> Growth Plan, the Provincial Policy Statement or any other provincial plan.</w:t>
      </w:r>
    </w:p>
    <w:p w14:paraId="56E479B4" w14:textId="39195B6C" w:rsidR="00875F57" w:rsidRDefault="00875F57" w:rsidP="00D27664">
      <w:pPr>
        <w:spacing w:line="276" w:lineRule="auto"/>
        <w:jc w:val="both"/>
        <w:outlineLvl w:val="6"/>
        <w:rPr>
          <w:rFonts w:ascii="Arial" w:hAnsi="Arial" w:cs="Arial"/>
          <w:sz w:val="22"/>
          <w:szCs w:val="22"/>
        </w:rPr>
      </w:pPr>
    </w:p>
    <w:p w14:paraId="1CD50FFC" w14:textId="2ECC1FCB" w:rsidR="000712B9" w:rsidRPr="00052EED" w:rsidRDefault="000712B9" w:rsidP="00D27664">
      <w:pPr>
        <w:spacing w:line="276" w:lineRule="auto"/>
        <w:jc w:val="both"/>
        <w:outlineLvl w:val="6"/>
        <w:rPr>
          <w:rFonts w:ascii="Arial" w:hAnsi="Arial" w:cs="Arial"/>
          <w:sz w:val="22"/>
          <w:szCs w:val="22"/>
        </w:rPr>
      </w:pPr>
      <w:r w:rsidRPr="00052EED">
        <w:rPr>
          <w:rFonts w:ascii="Arial" w:hAnsi="Arial" w:cs="Arial"/>
          <w:sz w:val="22"/>
          <w:szCs w:val="22"/>
        </w:rPr>
        <w:t>In this regard, it is our opinion that a proposed density of 7.0 FSI would be appropriate for the subject site, and would better reflect its immediate adjacency to Woodbine Station, it</w:t>
      </w:r>
      <w:r w:rsidR="00052EED" w:rsidRPr="00052EED">
        <w:rPr>
          <w:rFonts w:ascii="Arial" w:hAnsi="Arial" w:cs="Arial"/>
          <w:sz w:val="22"/>
          <w:szCs w:val="22"/>
        </w:rPr>
        <w:t>s</w:t>
      </w:r>
      <w:r w:rsidRPr="00052EED">
        <w:rPr>
          <w:rFonts w:ascii="Arial" w:hAnsi="Arial" w:cs="Arial"/>
          <w:sz w:val="22"/>
          <w:szCs w:val="22"/>
        </w:rPr>
        <w:t xml:space="preserve"> location along two major streets, its proximity to approved development applications with densities</w:t>
      </w:r>
      <w:r w:rsidR="00052EED" w:rsidRPr="00052EED">
        <w:rPr>
          <w:rFonts w:ascii="Arial" w:hAnsi="Arial" w:cs="Arial"/>
          <w:sz w:val="22"/>
          <w:szCs w:val="22"/>
        </w:rPr>
        <w:t xml:space="preserve"> of</w:t>
      </w:r>
      <w:r w:rsidRPr="00052EED">
        <w:rPr>
          <w:rFonts w:ascii="Arial" w:hAnsi="Arial" w:cs="Arial"/>
          <w:sz w:val="22"/>
          <w:szCs w:val="22"/>
        </w:rPr>
        <w:t xml:space="preserve"> up to 11.5 FSI, and provincial policy directions which speak to the integration of land use and transportation planning. </w:t>
      </w:r>
      <w:r w:rsidR="00052EED" w:rsidRPr="00052EED">
        <w:rPr>
          <w:rFonts w:ascii="Arial" w:hAnsi="Arial" w:cs="Arial"/>
          <w:sz w:val="22"/>
          <w:szCs w:val="22"/>
        </w:rPr>
        <w:t xml:space="preserve">As well, the density of 2.0 times would result in a low-rise built form typology that is not appropriate or </w:t>
      </w:r>
      <w:r w:rsidRPr="00052EED">
        <w:rPr>
          <w:rFonts w:ascii="Arial" w:hAnsi="Arial" w:cs="Arial"/>
          <w:sz w:val="22"/>
          <w:szCs w:val="22"/>
        </w:rPr>
        <w:t>desirable for the subject site from a planning perspective.</w:t>
      </w:r>
    </w:p>
    <w:p w14:paraId="6BCBA4A9" w14:textId="77777777" w:rsidR="000712B9" w:rsidRPr="00052EED" w:rsidRDefault="000712B9" w:rsidP="00D27664">
      <w:pPr>
        <w:spacing w:line="276" w:lineRule="auto"/>
        <w:jc w:val="both"/>
        <w:outlineLvl w:val="6"/>
        <w:rPr>
          <w:rFonts w:ascii="Arial" w:hAnsi="Arial" w:cs="Arial"/>
          <w:sz w:val="22"/>
          <w:szCs w:val="22"/>
        </w:rPr>
      </w:pPr>
    </w:p>
    <w:p w14:paraId="5BFC4FC9" w14:textId="557250B6" w:rsidR="00052EED" w:rsidRPr="00470911" w:rsidRDefault="00335D12" w:rsidP="00D27664">
      <w:pPr>
        <w:spacing w:line="276" w:lineRule="auto"/>
        <w:jc w:val="both"/>
        <w:rPr>
          <w:rFonts w:ascii="Arial" w:hAnsi="Arial" w:cs="Arial"/>
          <w:color w:val="000000" w:themeColor="text1"/>
          <w:sz w:val="22"/>
          <w:szCs w:val="22"/>
        </w:rPr>
      </w:pPr>
      <w:r w:rsidRPr="00052EED">
        <w:rPr>
          <w:rFonts w:ascii="Arial" w:hAnsi="Arial" w:cs="Arial"/>
          <w:bCs/>
          <w:sz w:val="22"/>
          <w:szCs w:val="22"/>
        </w:rPr>
        <w:t xml:space="preserve">In my opinion, the proposed modifications to SASP 620 </w:t>
      </w:r>
      <w:r w:rsidR="00052EED" w:rsidRPr="00052EED">
        <w:rPr>
          <w:rFonts w:ascii="Arial" w:hAnsi="Arial" w:cs="Arial"/>
          <w:bCs/>
          <w:sz w:val="22"/>
          <w:szCs w:val="22"/>
        </w:rPr>
        <w:t xml:space="preserve">would support the achievement of provincial and municipal policy objectives which speak to </w:t>
      </w:r>
      <w:r w:rsidR="00052EED" w:rsidRPr="00470911">
        <w:rPr>
          <w:rFonts w:ascii="Arial" w:hAnsi="Arial" w:cs="Arial"/>
          <w:color w:val="000000" w:themeColor="text1"/>
          <w:sz w:val="22"/>
          <w:szCs w:val="22"/>
        </w:rPr>
        <w:t xml:space="preserve">the integration of transportation and land use planning, </w:t>
      </w:r>
      <w:r w:rsidR="00052EED" w:rsidRPr="00470911">
        <w:rPr>
          <w:rFonts w:ascii="Arial" w:hAnsi="Arial" w:cs="Arial"/>
          <w:sz w:val="22"/>
          <w:szCs w:val="22"/>
        </w:rPr>
        <w:t xml:space="preserve">the prioritization of intensification and higher densities in strategic growth areas, and </w:t>
      </w:r>
      <w:r w:rsidR="00052EED" w:rsidRPr="00470911">
        <w:rPr>
          <w:rFonts w:ascii="Arial" w:hAnsi="Arial" w:cs="Arial"/>
          <w:color w:val="000000" w:themeColor="text1"/>
          <w:sz w:val="22"/>
          <w:szCs w:val="22"/>
        </w:rPr>
        <w:t>the achievement of transit-supportive complete communities.</w:t>
      </w:r>
    </w:p>
    <w:p w14:paraId="1A3B5B0E" w14:textId="3E380988" w:rsidR="00335D12" w:rsidRPr="00052EED" w:rsidRDefault="00052EED" w:rsidP="00D27664">
      <w:pPr>
        <w:spacing w:line="276" w:lineRule="auto"/>
        <w:jc w:val="both"/>
        <w:rPr>
          <w:rFonts w:ascii="Arial" w:hAnsi="Arial" w:cs="Arial"/>
          <w:bCs/>
          <w:sz w:val="22"/>
          <w:szCs w:val="22"/>
        </w:rPr>
      </w:pPr>
      <w:r w:rsidRPr="00470911">
        <w:rPr>
          <w:rFonts w:ascii="Arial" w:hAnsi="Arial" w:cs="Arial"/>
          <w:color w:val="000000" w:themeColor="text1"/>
          <w:sz w:val="22"/>
          <w:szCs w:val="22"/>
        </w:rPr>
        <w:t xml:space="preserve"> </w:t>
      </w:r>
    </w:p>
    <w:p w14:paraId="7220F1D0" w14:textId="7D02A68B" w:rsidR="00335D12" w:rsidRPr="00052EED" w:rsidRDefault="00335D12" w:rsidP="00D27664">
      <w:pPr>
        <w:snapToGrid w:val="0"/>
        <w:spacing w:line="276" w:lineRule="auto"/>
        <w:jc w:val="both"/>
        <w:rPr>
          <w:rFonts w:ascii="Arial" w:hAnsi="Arial" w:cs="Arial"/>
          <w:sz w:val="22"/>
          <w:szCs w:val="22"/>
        </w:rPr>
      </w:pPr>
      <w:r w:rsidRPr="00052EED">
        <w:rPr>
          <w:rFonts w:ascii="Arial" w:hAnsi="Arial" w:cs="Arial"/>
          <w:sz w:val="22"/>
          <w:szCs w:val="22"/>
        </w:rPr>
        <w:t xml:space="preserve">Should you have any questions, I would be pleased to discuss this request at your convenience.  </w:t>
      </w:r>
    </w:p>
    <w:p w14:paraId="74E9AE92" w14:textId="77777777" w:rsidR="00335D12" w:rsidRPr="00335D12" w:rsidRDefault="00335D12" w:rsidP="00D27664">
      <w:pPr>
        <w:snapToGrid w:val="0"/>
        <w:spacing w:line="276" w:lineRule="auto"/>
        <w:jc w:val="both"/>
        <w:rPr>
          <w:rFonts w:ascii="Arial" w:hAnsi="Arial" w:cs="Arial"/>
          <w:sz w:val="22"/>
          <w:szCs w:val="22"/>
        </w:rPr>
      </w:pPr>
    </w:p>
    <w:p w14:paraId="43DB1A8A" w14:textId="77777777" w:rsidR="00335D12" w:rsidRPr="00335D12" w:rsidRDefault="00335D12" w:rsidP="00D27664">
      <w:pPr>
        <w:snapToGrid w:val="0"/>
        <w:spacing w:line="276" w:lineRule="auto"/>
        <w:jc w:val="both"/>
        <w:rPr>
          <w:rFonts w:ascii="Arial" w:hAnsi="Arial" w:cs="Arial"/>
          <w:sz w:val="22"/>
          <w:szCs w:val="22"/>
        </w:rPr>
      </w:pPr>
      <w:r w:rsidRPr="00335D12">
        <w:rPr>
          <w:rFonts w:ascii="Arial" w:hAnsi="Arial" w:cs="Arial"/>
          <w:sz w:val="22"/>
          <w:szCs w:val="22"/>
        </w:rPr>
        <w:t>Yours very truly,</w:t>
      </w:r>
    </w:p>
    <w:p w14:paraId="4795F194" w14:textId="77777777" w:rsidR="00335D12" w:rsidRPr="00335D12" w:rsidRDefault="00335D12" w:rsidP="00D27664">
      <w:pPr>
        <w:snapToGrid w:val="0"/>
        <w:spacing w:line="276" w:lineRule="auto"/>
        <w:jc w:val="both"/>
        <w:rPr>
          <w:rFonts w:ascii="Arial" w:hAnsi="Arial" w:cs="Arial"/>
          <w:b/>
          <w:sz w:val="22"/>
          <w:szCs w:val="22"/>
        </w:rPr>
      </w:pPr>
      <w:r w:rsidRPr="00335D12">
        <w:rPr>
          <w:rFonts w:ascii="Arial" w:hAnsi="Arial" w:cs="Arial"/>
          <w:b/>
          <w:sz w:val="22"/>
          <w:szCs w:val="22"/>
        </w:rPr>
        <w:t>Bousfields Inc.</w:t>
      </w:r>
    </w:p>
    <w:p w14:paraId="5E61A59D" w14:textId="5D851DD1" w:rsidR="00335D12" w:rsidRDefault="00335D12" w:rsidP="00D27664">
      <w:pPr>
        <w:snapToGrid w:val="0"/>
        <w:spacing w:line="276" w:lineRule="auto"/>
        <w:jc w:val="both"/>
        <w:rPr>
          <w:rFonts w:ascii="Arial" w:hAnsi="Arial" w:cs="Arial"/>
          <w:b/>
          <w:noProof/>
          <w:sz w:val="22"/>
          <w:szCs w:val="22"/>
        </w:rPr>
      </w:pPr>
      <w:r w:rsidRPr="00335D12">
        <w:rPr>
          <w:rFonts w:ascii="Arial" w:hAnsi="Arial" w:cs="Arial"/>
          <w:b/>
          <w:noProof/>
          <w:sz w:val="22"/>
          <w:szCs w:val="22"/>
        </w:rPr>
        <w:drawing>
          <wp:inline distT="0" distB="0" distL="0" distR="0" wp14:anchorId="169A58A9" wp14:editId="4EF21422">
            <wp:extent cx="2232969" cy="8038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2232969" cy="803868"/>
                    </a:xfrm>
                    <a:prstGeom prst="rect">
                      <a:avLst/>
                    </a:prstGeom>
                  </pic:spPr>
                </pic:pic>
              </a:graphicData>
            </a:graphic>
          </wp:inline>
        </w:drawing>
      </w:r>
    </w:p>
    <w:p w14:paraId="094313E5" w14:textId="77777777" w:rsidR="00026D4F" w:rsidRPr="00335D12" w:rsidRDefault="00026D4F" w:rsidP="00D27664">
      <w:pPr>
        <w:snapToGrid w:val="0"/>
        <w:spacing w:line="276" w:lineRule="auto"/>
        <w:jc w:val="both"/>
        <w:rPr>
          <w:rFonts w:ascii="Arial" w:hAnsi="Arial" w:cs="Arial"/>
          <w:b/>
          <w:noProof/>
          <w:sz w:val="22"/>
          <w:szCs w:val="22"/>
        </w:rPr>
      </w:pPr>
    </w:p>
    <w:p w14:paraId="2A3D8EC1" w14:textId="36CA2C80" w:rsidR="00335D12" w:rsidRPr="00D27664" w:rsidRDefault="00335D12" w:rsidP="00D27664">
      <w:pPr>
        <w:snapToGrid w:val="0"/>
        <w:spacing w:line="276" w:lineRule="auto"/>
        <w:jc w:val="both"/>
        <w:rPr>
          <w:rFonts w:ascii="Arial" w:hAnsi="Arial" w:cs="Arial"/>
          <w:b/>
          <w:sz w:val="22"/>
          <w:szCs w:val="22"/>
        </w:rPr>
      </w:pPr>
      <w:r w:rsidRPr="00335D12">
        <w:rPr>
          <w:rFonts w:ascii="Arial" w:hAnsi="Arial" w:cs="Arial"/>
          <w:sz w:val="22"/>
          <w:szCs w:val="22"/>
        </w:rPr>
        <w:t>Michael Bissett, MCIP, RPP</w:t>
      </w:r>
    </w:p>
    <w:p w14:paraId="6DDFCCA7" w14:textId="77777777" w:rsidR="00026D4F" w:rsidRDefault="00026D4F" w:rsidP="00B125FB">
      <w:pPr>
        <w:spacing w:after="240" w:line="276" w:lineRule="auto"/>
        <w:jc w:val="center"/>
        <w:outlineLvl w:val="6"/>
        <w:rPr>
          <w:rFonts w:ascii="Arial" w:hAnsi="Arial" w:cs="Arial"/>
          <w:b/>
          <w:bCs/>
          <w:sz w:val="22"/>
          <w:szCs w:val="22"/>
        </w:rPr>
      </w:pPr>
    </w:p>
    <w:p w14:paraId="4CA6343F" w14:textId="77777777" w:rsidR="00026D4F" w:rsidRDefault="00026D4F" w:rsidP="00B125FB">
      <w:pPr>
        <w:spacing w:after="240" w:line="276" w:lineRule="auto"/>
        <w:jc w:val="center"/>
        <w:outlineLvl w:val="6"/>
        <w:rPr>
          <w:rFonts w:ascii="Arial" w:hAnsi="Arial" w:cs="Arial"/>
          <w:b/>
          <w:bCs/>
          <w:sz w:val="22"/>
          <w:szCs w:val="22"/>
        </w:rPr>
      </w:pPr>
    </w:p>
    <w:p w14:paraId="6E2F1D9D" w14:textId="77777777" w:rsidR="00026D4F" w:rsidRDefault="00026D4F" w:rsidP="00B125FB">
      <w:pPr>
        <w:spacing w:after="240" w:line="276" w:lineRule="auto"/>
        <w:jc w:val="center"/>
        <w:outlineLvl w:val="6"/>
        <w:rPr>
          <w:rFonts w:ascii="Arial" w:hAnsi="Arial" w:cs="Arial"/>
          <w:b/>
          <w:bCs/>
          <w:sz w:val="22"/>
          <w:szCs w:val="22"/>
        </w:rPr>
      </w:pPr>
    </w:p>
    <w:p w14:paraId="4F564227" w14:textId="77777777" w:rsidR="00026D4F" w:rsidRDefault="00026D4F" w:rsidP="00B125FB">
      <w:pPr>
        <w:spacing w:after="240" w:line="276" w:lineRule="auto"/>
        <w:jc w:val="center"/>
        <w:outlineLvl w:val="6"/>
        <w:rPr>
          <w:rFonts w:ascii="Arial" w:hAnsi="Arial" w:cs="Arial"/>
          <w:b/>
          <w:bCs/>
          <w:sz w:val="22"/>
          <w:szCs w:val="22"/>
        </w:rPr>
      </w:pPr>
    </w:p>
    <w:p w14:paraId="71AB9862" w14:textId="77777777" w:rsidR="00026D4F" w:rsidRDefault="00026D4F" w:rsidP="00B125FB">
      <w:pPr>
        <w:spacing w:after="240" w:line="276" w:lineRule="auto"/>
        <w:jc w:val="center"/>
        <w:outlineLvl w:val="6"/>
        <w:rPr>
          <w:rFonts w:ascii="Arial" w:hAnsi="Arial" w:cs="Arial"/>
          <w:b/>
          <w:bCs/>
          <w:sz w:val="22"/>
          <w:szCs w:val="22"/>
        </w:rPr>
      </w:pPr>
    </w:p>
    <w:p w14:paraId="61531AC3" w14:textId="2714DD11" w:rsidR="001E1DA3" w:rsidRPr="00D27664" w:rsidRDefault="00D27664" w:rsidP="00B125FB">
      <w:pPr>
        <w:spacing w:after="240" w:line="276" w:lineRule="auto"/>
        <w:jc w:val="center"/>
        <w:outlineLvl w:val="6"/>
        <w:rPr>
          <w:rFonts w:ascii="Arial" w:hAnsi="Arial" w:cs="Arial"/>
          <w:b/>
          <w:bCs/>
          <w:sz w:val="22"/>
          <w:szCs w:val="22"/>
        </w:rPr>
      </w:pPr>
      <w:r>
        <w:rPr>
          <w:rFonts w:ascii="Arial" w:hAnsi="Arial" w:cs="Arial"/>
          <w:noProof/>
          <w:sz w:val="22"/>
          <w:szCs w:val="22"/>
        </w:rPr>
        <w:lastRenderedPageBreak/>
        <w:drawing>
          <wp:anchor distT="0" distB="0" distL="114300" distR="114300" simplePos="0" relativeHeight="251658240" behindDoc="1" locked="0" layoutInCell="1" allowOverlap="1" wp14:anchorId="0494D2B9" wp14:editId="564E6F32">
            <wp:simplePos x="0" y="0"/>
            <wp:positionH relativeFrom="column">
              <wp:posOffset>-318977</wp:posOffset>
            </wp:positionH>
            <wp:positionV relativeFrom="paragraph">
              <wp:posOffset>170122</wp:posOffset>
            </wp:positionV>
            <wp:extent cx="5892002" cy="762494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5892002" cy="7624943"/>
                    </a:xfrm>
                    <a:prstGeom prst="rect">
                      <a:avLst/>
                    </a:prstGeom>
                  </pic:spPr>
                </pic:pic>
              </a:graphicData>
            </a:graphic>
            <wp14:sizeRelH relativeFrom="page">
              <wp14:pctWidth>0</wp14:pctWidth>
            </wp14:sizeRelH>
            <wp14:sizeRelV relativeFrom="page">
              <wp14:pctHeight>0</wp14:pctHeight>
            </wp14:sizeRelV>
          </wp:anchor>
        </w:drawing>
      </w:r>
      <w:r w:rsidR="00B125FB" w:rsidRPr="00D27664">
        <w:rPr>
          <w:rFonts w:ascii="Arial" w:hAnsi="Arial" w:cs="Arial"/>
          <w:b/>
          <w:bCs/>
          <w:sz w:val="22"/>
          <w:szCs w:val="22"/>
        </w:rPr>
        <w:t>Figure 1</w:t>
      </w:r>
    </w:p>
    <w:p w14:paraId="27462976" w14:textId="778B0A7D" w:rsidR="00296ECF" w:rsidRDefault="00296ECF" w:rsidP="00257281">
      <w:pPr>
        <w:rPr>
          <w:rFonts w:ascii="Calibri" w:hAnsi="Calibri" w:cs="Calibri"/>
          <w:color w:val="000000"/>
          <w:sz w:val="22"/>
          <w:szCs w:val="22"/>
        </w:rPr>
      </w:pPr>
    </w:p>
    <w:p w14:paraId="4548361B" w14:textId="04FDB970" w:rsidR="00280CC2" w:rsidRPr="00257281" w:rsidRDefault="00280CC2" w:rsidP="00257281">
      <w:pPr>
        <w:rPr>
          <w:rFonts w:ascii="Calibri" w:hAnsi="Calibri" w:cs="Calibri"/>
          <w:color w:val="000000"/>
          <w:sz w:val="20"/>
        </w:rPr>
      </w:pPr>
    </w:p>
    <w:p w14:paraId="1734F2CC" w14:textId="751675D9" w:rsidR="00257281" w:rsidRPr="00C2657D" w:rsidRDefault="00257281">
      <w:pPr>
        <w:tabs>
          <w:tab w:val="left" w:pos="480"/>
        </w:tabs>
        <w:spacing w:line="280" w:lineRule="atLeast"/>
        <w:jc w:val="both"/>
        <w:rPr>
          <w:rFonts w:ascii="Arial" w:hAnsi="Arial" w:cs="Arial"/>
          <w:sz w:val="22"/>
          <w:szCs w:val="22"/>
        </w:rPr>
      </w:pPr>
    </w:p>
    <w:sectPr w:rsidR="00257281" w:rsidRPr="00C2657D" w:rsidSect="00AB32C1">
      <w:headerReference w:type="default" r:id="rId9"/>
      <w:footerReference w:type="default" r:id="rId10"/>
      <w:headerReference w:type="first" r:id="rId11"/>
      <w:footerReference w:type="first" r:id="rId12"/>
      <w:pgSz w:w="12240" w:h="15840"/>
      <w:pgMar w:top="2160" w:right="1800" w:bottom="1440" w:left="2160" w:header="547"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6CB8A" w14:textId="77777777" w:rsidR="009E40D5" w:rsidRDefault="009E40D5">
      <w:r>
        <w:separator/>
      </w:r>
    </w:p>
  </w:endnote>
  <w:endnote w:type="continuationSeparator" w:id="0">
    <w:p w14:paraId="65F4753A" w14:textId="77777777" w:rsidR="009E40D5" w:rsidRDefault="009E4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riaSans-Regular">
    <w:altName w:val="Calibri"/>
    <w:panose1 w:val="020B0604020202020204"/>
    <w:charset w:val="00"/>
    <w:family w:val="auto"/>
    <w:pitch w:val="variable"/>
    <w:sig w:usb0="03000003" w:usb1="00000000" w:usb2="00000000" w:usb3="00000000" w:csb0="00000001" w:csb1="00000000"/>
  </w:font>
  <w:font w:name="Seria-Bold">
    <w:altName w:val="Times New Roman"/>
    <w:panose1 w:val="020B0604020202020204"/>
    <w:charset w:val="00"/>
    <w:family w:val="auto"/>
    <w:pitch w:val="variable"/>
    <w:sig w:usb0="03000000"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79B1" w14:textId="77777777" w:rsidR="00C155D6" w:rsidRPr="008E375B" w:rsidRDefault="00C155D6" w:rsidP="000D5479">
    <w:pPr>
      <w:pStyle w:val="Footer"/>
      <w:jc w:val="center"/>
      <w:rPr>
        <w:rFonts w:ascii="Arial" w:hAnsi="Arial"/>
        <w:sz w:val="20"/>
      </w:rPr>
    </w:pPr>
    <w:r w:rsidRPr="008E375B">
      <w:rPr>
        <w:rStyle w:val="PageNumber"/>
        <w:sz w:val="20"/>
      </w:rPr>
      <w:fldChar w:fldCharType="begin"/>
    </w:r>
    <w:r w:rsidRPr="008E375B">
      <w:rPr>
        <w:rStyle w:val="PageNumber"/>
        <w:rFonts w:ascii="Arial" w:hAnsi="Arial"/>
        <w:sz w:val="20"/>
      </w:rPr>
      <w:instrText xml:space="preserve"> PAGE </w:instrText>
    </w:r>
    <w:r w:rsidRPr="008E375B">
      <w:rPr>
        <w:rStyle w:val="PageNumber"/>
        <w:sz w:val="20"/>
      </w:rPr>
      <w:fldChar w:fldCharType="separate"/>
    </w:r>
    <w:r w:rsidR="008B3DB9">
      <w:rPr>
        <w:rStyle w:val="PageNumber"/>
        <w:rFonts w:ascii="Arial" w:hAnsi="Arial"/>
        <w:noProof/>
        <w:sz w:val="20"/>
      </w:rPr>
      <w:t>2</w:t>
    </w:r>
    <w:r w:rsidRPr="008E375B">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2AD06" w14:textId="77777777" w:rsidR="00C155D6" w:rsidRPr="00C16328" w:rsidRDefault="00C155D6" w:rsidP="00AB3D95">
    <w:pPr>
      <w:pStyle w:val="Footer"/>
      <w:tabs>
        <w:tab w:val="clear" w:pos="4320"/>
        <w:tab w:val="clear" w:pos="8640"/>
      </w:tabs>
      <w:ind w:left="-270" w:right="-720"/>
      <w:rPr>
        <w:rFonts w:ascii="Arial" w:hAnsi="Arial"/>
        <w:spacing w:val="20"/>
        <w:w w:val="95"/>
        <w:sz w:val="18"/>
      </w:rPr>
    </w:pPr>
    <w:r w:rsidRPr="00C16328">
      <w:rPr>
        <w:rFonts w:ascii="Arial" w:hAnsi="Arial"/>
        <w:spacing w:val="20"/>
        <w:w w:val="95"/>
        <w:sz w:val="18"/>
      </w:rPr>
      <w:t>3 Church St., #200, Toronto, ON M5E 1M2 T 416-947-9744 F 416-947-0781 www.bousfields.ca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5F7F8" w14:textId="77777777" w:rsidR="009E40D5" w:rsidRDefault="009E40D5">
      <w:r>
        <w:separator/>
      </w:r>
    </w:p>
  </w:footnote>
  <w:footnote w:type="continuationSeparator" w:id="0">
    <w:p w14:paraId="40F1ED02" w14:textId="77777777" w:rsidR="009E40D5" w:rsidRDefault="009E4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E869" w14:textId="77777777" w:rsidR="00C155D6" w:rsidRDefault="00DE0B0E" w:rsidP="00AB3D95">
    <w:pPr>
      <w:pStyle w:val="Header"/>
      <w:tabs>
        <w:tab w:val="clear" w:pos="4320"/>
        <w:tab w:val="center" w:pos="5040"/>
      </w:tabs>
    </w:pPr>
    <w:r>
      <w:rPr>
        <w:noProof/>
      </w:rPr>
      <w:drawing>
        <wp:anchor distT="0" distB="0" distL="114300" distR="114300" simplePos="0" relativeHeight="251658240" behindDoc="1" locked="0" layoutInCell="1" allowOverlap="1" wp14:anchorId="13476AD7" wp14:editId="76EE0263">
          <wp:simplePos x="0" y="0"/>
          <wp:positionH relativeFrom="column">
            <wp:posOffset>3558988</wp:posOffset>
          </wp:positionH>
          <wp:positionV relativeFrom="paragraph">
            <wp:posOffset>139085</wp:posOffset>
          </wp:positionV>
          <wp:extent cx="2463800" cy="33378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2463800" cy="33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D6">
      <w:tab/>
    </w:r>
    <w:r w:rsidR="00C155D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689E" w14:textId="77777777" w:rsidR="00C155D6" w:rsidRDefault="00C155D6" w:rsidP="00AB3D95">
    <w:pPr>
      <w:pStyle w:val="Header"/>
      <w:ind w:left="-630" w:hanging="540"/>
    </w:pPr>
    <w:r>
      <w:rPr>
        <w:noProof/>
      </w:rPr>
      <w:drawing>
        <wp:inline distT="0" distB="0" distL="0" distR="0" wp14:anchorId="16492EB6" wp14:editId="267F50DD">
          <wp:extent cx="4165600" cy="564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4165600" cy="5643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E60"/>
    <w:multiLevelType w:val="multilevel"/>
    <w:tmpl w:val="37D8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DC6833"/>
    <w:multiLevelType w:val="hybridMultilevel"/>
    <w:tmpl w:val="0396F740"/>
    <w:lvl w:ilvl="0" w:tplc="7C3E82B2">
      <w:start w:val="1"/>
      <w:numFmt w:val="bullet"/>
      <w:lvlText w:val=""/>
      <w:lvlJc w:val="left"/>
      <w:pPr>
        <w:tabs>
          <w:tab w:val="num" w:pos="1368"/>
        </w:tabs>
        <w:ind w:left="1368" w:hanging="432"/>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54540"/>
    <w:multiLevelType w:val="hybridMultilevel"/>
    <w:tmpl w:val="B460447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0AD071E9"/>
    <w:multiLevelType w:val="hybridMultilevel"/>
    <w:tmpl w:val="566CD33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0E017DCC"/>
    <w:multiLevelType w:val="hybridMultilevel"/>
    <w:tmpl w:val="005C0E54"/>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0F4E6573"/>
    <w:multiLevelType w:val="hybridMultilevel"/>
    <w:tmpl w:val="008C44E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123E7B47"/>
    <w:multiLevelType w:val="hybridMultilevel"/>
    <w:tmpl w:val="FABA4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821D09"/>
    <w:multiLevelType w:val="hybridMultilevel"/>
    <w:tmpl w:val="35044990"/>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1D0C7E97"/>
    <w:multiLevelType w:val="multilevel"/>
    <w:tmpl w:val="0B80B3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98252A"/>
    <w:multiLevelType w:val="hybridMultilevel"/>
    <w:tmpl w:val="C7DE1A6A"/>
    <w:lvl w:ilvl="0" w:tplc="D8B6D27E">
      <w:start w:val="1"/>
      <w:numFmt w:val="bullet"/>
      <w:lvlText w:val=""/>
      <w:lvlJc w:val="left"/>
      <w:pPr>
        <w:tabs>
          <w:tab w:val="num" w:pos="1213"/>
        </w:tabs>
        <w:ind w:left="1213"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BD1D44"/>
    <w:multiLevelType w:val="hybridMultilevel"/>
    <w:tmpl w:val="36060282"/>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42A1B41"/>
    <w:multiLevelType w:val="hybridMultilevel"/>
    <w:tmpl w:val="290ABB52"/>
    <w:lvl w:ilvl="0" w:tplc="000F0409">
      <w:start w:val="4"/>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5AC69FF"/>
    <w:multiLevelType w:val="multilevel"/>
    <w:tmpl w:val="C2D032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7662854"/>
    <w:multiLevelType w:val="hybridMultilevel"/>
    <w:tmpl w:val="A058B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85AB2"/>
    <w:multiLevelType w:val="hybridMultilevel"/>
    <w:tmpl w:val="72F6B60A"/>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5420A8"/>
    <w:multiLevelType w:val="multilevel"/>
    <w:tmpl w:val="027C9D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E57AD8"/>
    <w:multiLevelType w:val="hybridMultilevel"/>
    <w:tmpl w:val="0282A54A"/>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9823DC"/>
    <w:multiLevelType w:val="multilevel"/>
    <w:tmpl w:val="350449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8E02687"/>
    <w:multiLevelType w:val="hybridMultilevel"/>
    <w:tmpl w:val="9E6E59EE"/>
    <w:lvl w:ilvl="0" w:tplc="D8B6D27E">
      <w:start w:val="1"/>
      <w:numFmt w:val="bullet"/>
      <w:lvlText w:val=""/>
      <w:lvlJc w:val="left"/>
      <w:pPr>
        <w:tabs>
          <w:tab w:val="num" w:pos="773"/>
        </w:tabs>
        <w:ind w:left="773" w:hanging="360"/>
      </w:pPr>
      <w:rPr>
        <w:rFonts w:ascii="Symbol" w:hAnsi="Symbol" w:hint="default"/>
        <w:color w:val="auto"/>
        <w:sz w:val="28"/>
      </w:rPr>
    </w:lvl>
    <w:lvl w:ilvl="1" w:tplc="00030409" w:tentative="1">
      <w:start w:val="1"/>
      <w:numFmt w:val="bullet"/>
      <w:lvlText w:val="o"/>
      <w:lvlJc w:val="left"/>
      <w:pPr>
        <w:tabs>
          <w:tab w:val="num" w:pos="1493"/>
        </w:tabs>
        <w:ind w:left="1493" w:hanging="360"/>
      </w:pPr>
      <w:rPr>
        <w:rFonts w:ascii="Courier New" w:hAnsi="Courier New" w:hint="default"/>
      </w:rPr>
    </w:lvl>
    <w:lvl w:ilvl="2" w:tplc="00050409" w:tentative="1">
      <w:start w:val="1"/>
      <w:numFmt w:val="bullet"/>
      <w:lvlText w:val=""/>
      <w:lvlJc w:val="left"/>
      <w:pPr>
        <w:tabs>
          <w:tab w:val="num" w:pos="2213"/>
        </w:tabs>
        <w:ind w:left="2213" w:hanging="360"/>
      </w:pPr>
      <w:rPr>
        <w:rFonts w:ascii="Wingdings" w:hAnsi="Wingdings" w:hint="default"/>
      </w:rPr>
    </w:lvl>
    <w:lvl w:ilvl="3" w:tplc="00010409" w:tentative="1">
      <w:start w:val="1"/>
      <w:numFmt w:val="bullet"/>
      <w:lvlText w:val=""/>
      <w:lvlJc w:val="left"/>
      <w:pPr>
        <w:tabs>
          <w:tab w:val="num" w:pos="2933"/>
        </w:tabs>
        <w:ind w:left="2933" w:hanging="360"/>
      </w:pPr>
      <w:rPr>
        <w:rFonts w:ascii="Symbol" w:hAnsi="Symbol" w:hint="default"/>
      </w:rPr>
    </w:lvl>
    <w:lvl w:ilvl="4" w:tplc="00030409" w:tentative="1">
      <w:start w:val="1"/>
      <w:numFmt w:val="bullet"/>
      <w:lvlText w:val="o"/>
      <w:lvlJc w:val="left"/>
      <w:pPr>
        <w:tabs>
          <w:tab w:val="num" w:pos="3653"/>
        </w:tabs>
        <w:ind w:left="3653" w:hanging="360"/>
      </w:pPr>
      <w:rPr>
        <w:rFonts w:ascii="Courier New" w:hAnsi="Courier New" w:hint="default"/>
      </w:rPr>
    </w:lvl>
    <w:lvl w:ilvl="5" w:tplc="00050409" w:tentative="1">
      <w:start w:val="1"/>
      <w:numFmt w:val="bullet"/>
      <w:lvlText w:val=""/>
      <w:lvlJc w:val="left"/>
      <w:pPr>
        <w:tabs>
          <w:tab w:val="num" w:pos="4373"/>
        </w:tabs>
        <w:ind w:left="4373" w:hanging="360"/>
      </w:pPr>
      <w:rPr>
        <w:rFonts w:ascii="Wingdings" w:hAnsi="Wingdings" w:hint="default"/>
      </w:rPr>
    </w:lvl>
    <w:lvl w:ilvl="6" w:tplc="00010409" w:tentative="1">
      <w:start w:val="1"/>
      <w:numFmt w:val="bullet"/>
      <w:lvlText w:val=""/>
      <w:lvlJc w:val="left"/>
      <w:pPr>
        <w:tabs>
          <w:tab w:val="num" w:pos="5093"/>
        </w:tabs>
        <w:ind w:left="5093" w:hanging="360"/>
      </w:pPr>
      <w:rPr>
        <w:rFonts w:ascii="Symbol" w:hAnsi="Symbol" w:hint="default"/>
      </w:rPr>
    </w:lvl>
    <w:lvl w:ilvl="7" w:tplc="00030409" w:tentative="1">
      <w:start w:val="1"/>
      <w:numFmt w:val="bullet"/>
      <w:lvlText w:val="o"/>
      <w:lvlJc w:val="left"/>
      <w:pPr>
        <w:tabs>
          <w:tab w:val="num" w:pos="5813"/>
        </w:tabs>
        <w:ind w:left="5813" w:hanging="360"/>
      </w:pPr>
      <w:rPr>
        <w:rFonts w:ascii="Courier New" w:hAnsi="Courier New" w:hint="default"/>
      </w:rPr>
    </w:lvl>
    <w:lvl w:ilvl="8" w:tplc="00050409" w:tentative="1">
      <w:start w:val="1"/>
      <w:numFmt w:val="bullet"/>
      <w:lvlText w:val=""/>
      <w:lvlJc w:val="left"/>
      <w:pPr>
        <w:tabs>
          <w:tab w:val="num" w:pos="6533"/>
        </w:tabs>
        <w:ind w:left="6533" w:hanging="360"/>
      </w:pPr>
      <w:rPr>
        <w:rFonts w:ascii="Wingdings" w:hAnsi="Wingdings" w:hint="default"/>
      </w:rPr>
    </w:lvl>
  </w:abstractNum>
  <w:abstractNum w:abstractNumId="19" w15:restartNumberingAfterBreak="0">
    <w:nsid w:val="404F5AE3"/>
    <w:multiLevelType w:val="hybridMultilevel"/>
    <w:tmpl w:val="3842B6B0"/>
    <w:lvl w:ilvl="0" w:tplc="C58031B2">
      <w:start w:val="1"/>
      <w:numFmt w:val="decimal"/>
      <w:lvlText w:val="%1."/>
      <w:lvlJc w:val="left"/>
      <w:pPr>
        <w:tabs>
          <w:tab w:val="num" w:pos="420"/>
        </w:tabs>
        <w:ind w:left="420" w:hanging="360"/>
      </w:pPr>
      <w:rPr>
        <w:rFonts w:hint="default"/>
      </w:rPr>
    </w:lvl>
    <w:lvl w:ilvl="1" w:tplc="00190409" w:tentative="1">
      <w:start w:val="1"/>
      <w:numFmt w:val="lowerLetter"/>
      <w:lvlText w:val="%2."/>
      <w:lvlJc w:val="left"/>
      <w:pPr>
        <w:tabs>
          <w:tab w:val="num" w:pos="1140"/>
        </w:tabs>
        <w:ind w:left="1140" w:hanging="360"/>
      </w:pPr>
    </w:lvl>
    <w:lvl w:ilvl="2" w:tplc="001B0409" w:tentative="1">
      <w:start w:val="1"/>
      <w:numFmt w:val="lowerRoman"/>
      <w:lvlText w:val="%3."/>
      <w:lvlJc w:val="right"/>
      <w:pPr>
        <w:tabs>
          <w:tab w:val="num" w:pos="1860"/>
        </w:tabs>
        <w:ind w:left="1860" w:hanging="180"/>
      </w:pPr>
    </w:lvl>
    <w:lvl w:ilvl="3" w:tplc="000F0409" w:tentative="1">
      <w:start w:val="1"/>
      <w:numFmt w:val="decimal"/>
      <w:lvlText w:val="%4."/>
      <w:lvlJc w:val="left"/>
      <w:pPr>
        <w:tabs>
          <w:tab w:val="num" w:pos="2580"/>
        </w:tabs>
        <w:ind w:left="2580" w:hanging="360"/>
      </w:pPr>
    </w:lvl>
    <w:lvl w:ilvl="4" w:tplc="00190409" w:tentative="1">
      <w:start w:val="1"/>
      <w:numFmt w:val="lowerLetter"/>
      <w:lvlText w:val="%5."/>
      <w:lvlJc w:val="left"/>
      <w:pPr>
        <w:tabs>
          <w:tab w:val="num" w:pos="3300"/>
        </w:tabs>
        <w:ind w:left="3300" w:hanging="360"/>
      </w:pPr>
    </w:lvl>
    <w:lvl w:ilvl="5" w:tplc="001B0409" w:tentative="1">
      <w:start w:val="1"/>
      <w:numFmt w:val="lowerRoman"/>
      <w:lvlText w:val="%6."/>
      <w:lvlJc w:val="right"/>
      <w:pPr>
        <w:tabs>
          <w:tab w:val="num" w:pos="4020"/>
        </w:tabs>
        <w:ind w:left="4020" w:hanging="180"/>
      </w:pPr>
    </w:lvl>
    <w:lvl w:ilvl="6" w:tplc="000F0409" w:tentative="1">
      <w:start w:val="1"/>
      <w:numFmt w:val="decimal"/>
      <w:lvlText w:val="%7."/>
      <w:lvlJc w:val="left"/>
      <w:pPr>
        <w:tabs>
          <w:tab w:val="num" w:pos="4740"/>
        </w:tabs>
        <w:ind w:left="4740" w:hanging="360"/>
      </w:pPr>
    </w:lvl>
    <w:lvl w:ilvl="7" w:tplc="00190409" w:tentative="1">
      <w:start w:val="1"/>
      <w:numFmt w:val="lowerLetter"/>
      <w:lvlText w:val="%8."/>
      <w:lvlJc w:val="left"/>
      <w:pPr>
        <w:tabs>
          <w:tab w:val="num" w:pos="5460"/>
        </w:tabs>
        <w:ind w:left="5460" w:hanging="360"/>
      </w:pPr>
    </w:lvl>
    <w:lvl w:ilvl="8" w:tplc="001B0409" w:tentative="1">
      <w:start w:val="1"/>
      <w:numFmt w:val="lowerRoman"/>
      <w:lvlText w:val="%9."/>
      <w:lvlJc w:val="right"/>
      <w:pPr>
        <w:tabs>
          <w:tab w:val="num" w:pos="6180"/>
        </w:tabs>
        <w:ind w:left="6180" w:hanging="180"/>
      </w:pPr>
    </w:lvl>
  </w:abstractNum>
  <w:abstractNum w:abstractNumId="20" w15:restartNumberingAfterBreak="0">
    <w:nsid w:val="458A0962"/>
    <w:multiLevelType w:val="multilevel"/>
    <w:tmpl w:val="05E0BCD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712733"/>
    <w:multiLevelType w:val="hybridMultilevel"/>
    <w:tmpl w:val="16A0609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AC17FB0"/>
    <w:multiLevelType w:val="hybridMultilevel"/>
    <w:tmpl w:val="1B90BCBA"/>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4B6B0803"/>
    <w:multiLevelType w:val="hybridMultilevel"/>
    <w:tmpl w:val="F926B30A"/>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577973"/>
    <w:multiLevelType w:val="hybridMultilevel"/>
    <w:tmpl w:val="7020E9A8"/>
    <w:lvl w:ilvl="0" w:tplc="10EA39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56FE0C33"/>
    <w:multiLevelType w:val="hybridMultilevel"/>
    <w:tmpl w:val="559834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57F35045"/>
    <w:multiLevelType w:val="hybridMultilevel"/>
    <w:tmpl w:val="46D49716"/>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CC3003"/>
    <w:multiLevelType w:val="hybridMultilevel"/>
    <w:tmpl w:val="1F264EFE"/>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653C13"/>
    <w:multiLevelType w:val="hybridMultilevel"/>
    <w:tmpl w:val="C8E21B30"/>
    <w:lvl w:ilvl="0" w:tplc="7C3E82B2">
      <w:start w:val="1"/>
      <w:numFmt w:val="bullet"/>
      <w:lvlText w:val=""/>
      <w:lvlJc w:val="left"/>
      <w:pPr>
        <w:tabs>
          <w:tab w:val="num" w:pos="1368"/>
        </w:tabs>
        <w:ind w:left="1368" w:hanging="432"/>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374AAF"/>
    <w:multiLevelType w:val="hybridMultilevel"/>
    <w:tmpl w:val="E0C45A3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15:restartNumberingAfterBreak="0">
    <w:nsid w:val="654A1B60"/>
    <w:multiLevelType w:val="hybridMultilevel"/>
    <w:tmpl w:val="CF72D35C"/>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621F79"/>
    <w:multiLevelType w:val="hybridMultilevel"/>
    <w:tmpl w:val="52D2A82E"/>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A63113"/>
    <w:multiLevelType w:val="hybridMultilevel"/>
    <w:tmpl w:val="C2D03230"/>
    <w:lvl w:ilvl="0" w:tplc="0011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72E64176"/>
    <w:multiLevelType w:val="hybridMultilevel"/>
    <w:tmpl w:val="37BA22D8"/>
    <w:lvl w:ilvl="0" w:tplc="000F0409">
      <w:start w:val="1"/>
      <w:numFmt w:val="lowerLetter"/>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741C34B9"/>
    <w:multiLevelType w:val="hybridMultilevel"/>
    <w:tmpl w:val="BB7C0526"/>
    <w:lvl w:ilvl="0" w:tplc="7C3E82B2">
      <w:start w:val="1"/>
      <w:numFmt w:val="bullet"/>
      <w:lvlText w:val=""/>
      <w:lvlJc w:val="left"/>
      <w:pPr>
        <w:tabs>
          <w:tab w:val="num" w:pos="1368"/>
        </w:tabs>
        <w:ind w:left="1368" w:hanging="432"/>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F27ABE"/>
    <w:multiLevelType w:val="multilevel"/>
    <w:tmpl w:val="CCF2F6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EE222D"/>
    <w:multiLevelType w:val="hybridMultilevel"/>
    <w:tmpl w:val="A52CF20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15:restartNumberingAfterBreak="0">
    <w:nsid w:val="7A880E34"/>
    <w:multiLevelType w:val="hybridMultilevel"/>
    <w:tmpl w:val="23249EAC"/>
    <w:lvl w:ilvl="0" w:tplc="D8B6D27E">
      <w:start w:val="1"/>
      <w:numFmt w:val="bullet"/>
      <w:lvlText w:val=""/>
      <w:lvlJc w:val="left"/>
      <w:pPr>
        <w:tabs>
          <w:tab w:val="num" w:pos="1147"/>
        </w:tabs>
        <w:ind w:left="1147" w:hanging="360"/>
      </w:pPr>
      <w:rPr>
        <w:rFonts w:ascii="Symbol" w:hAnsi="Symbol" w:hint="default"/>
        <w:color w:val="auto"/>
        <w:sz w:val="28"/>
      </w:rPr>
    </w:lvl>
    <w:lvl w:ilvl="1" w:tplc="00030409" w:tentative="1">
      <w:start w:val="1"/>
      <w:numFmt w:val="bullet"/>
      <w:lvlText w:val="o"/>
      <w:lvlJc w:val="left"/>
      <w:pPr>
        <w:tabs>
          <w:tab w:val="num" w:pos="1867"/>
        </w:tabs>
        <w:ind w:left="1867" w:hanging="360"/>
      </w:pPr>
      <w:rPr>
        <w:rFonts w:ascii="Courier New" w:hAnsi="Courier New" w:hint="default"/>
      </w:rPr>
    </w:lvl>
    <w:lvl w:ilvl="2" w:tplc="00050409" w:tentative="1">
      <w:start w:val="1"/>
      <w:numFmt w:val="bullet"/>
      <w:lvlText w:val=""/>
      <w:lvlJc w:val="left"/>
      <w:pPr>
        <w:tabs>
          <w:tab w:val="num" w:pos="2587"/>
        </w:tabs>
        <w:ind w:left="2587" w:hanging="360"/>
      </w:pPr>
      <w:rPr>
        <w:rFonts w:ascii="Wingdings" w:hAnsi="Wingdings" w:hint="default"/>
      </w:rPr>
    </w:lvl>
    <w:lvl w:ilvl="3" w:tplc="00010409" w:tentative="1">
      <w:start w:val="1"/>
      <w:numFmt w:val="bullet"/>
      <w:lvlText w:val=""/>
      <w:lvlJc w:val="left"/>
      <w:pPr>
        <w:tabs>
          <w:tab w:val="num" w:pos="3307"/>
        </w:tabs>
        <w:ind w:left="3307" w:hanging="360"/>
      </w:pPr>
      <w:rPr>
        <w:rFonts w:ascii="Symbol" w:hAnsi="Symbol" w:hint="default"/>
      </w:rPr>
    </w:lvl>
    <w:lvl w:ilvl="4" w:tplc="00030409" w:tentative="1">
      <w:start w:val="1"/>
      <w:numFmt w:val="bullet"/>
      <w:lvlText w:val="o"/>
      <w:lvlJc w:val="left"/>
      <w:pPr>
        <w:tabs>
          <w:tab w:val="num" w:pos="4027"/>
        </w:tabs>
        <w:ind w:left="4027" w:hanging="360"/>
      </w:pPr>
      <w:rPr>
        <w:rFonts w:ascii="Courier New" w:hAnsi="Courier New" w:hint="default"/>
      </w:rPr>
    </w:lvl>
    <w:lvl w:ilvl="5" w:tplc="00050409" w:tentative="1">
      <w:start w:val="1"/>
      <w:numFmt w:val="bullet"/>
      <w:lvlText w:val=""/>
      <w:lvlJc w:val="left"/>
      <w:pPr>
        <w:tabs>
          <w:tab w:val="num" w:pos="4747"/>
        </w:tabs>
        <w:ind w:left="4747" w:hanging="360"/>
      </w:pPr>
      <w:rPr>
        <w:rFonts w:ascii="Wingdings" w:hAnsi="Wingdings" w:hint="default"/>
      </w:rPr>
    </w:lvl>
    <w:lvl w:ilvl="6" w:tplc="00010409" w:tentative="1">
      <w:start w:val="1"/>
      <w:numFmt w:val="bullet"/>
      <w:lvlText w:val=""/>
      <w:lvlJc w:val="left"/>
      <w:pPr>
        <w:tabs>
          <w:tab w:val="num" w:pos="5467"/>
        </w:tabs>
        <w:ind w:left="5467" w:hanging="360"/>
      </w:pPr>
      <w:rPr>
        <w:rFonts w:ascii="Symbol" w:hAnsi="Symbol" w:hint="default"/>
      </w:rPr>
    </w:lvl>
    <w:lvl w:ilvl="7" w:tplc="00030409" w:tentative="1">
      <w:start w:val="1"/>
      <w:numFmt w:val="bullet"/>
      <w:lvlText w:val="o"/>
      <w:lvlJc w:val="left"/>
      <w:pPr>
        <w:tabs>
          <w:tab w:val="num" w:pos="6187"/>
        </w:tabs>
        <w:ind w:left="6187" w:hanging="360"/>
      </w:pPr>
      <w:rPr>
        <w:rFonts w:ascii="Courier New" w:hAnsi="Courier New" w:hint="default"/>
      </w:rPr>
    </w:lvl>
    <w:lvl w:ilvl="8" w:tplc="00050409" w:tentative="1">
      <w:start w:val="1"/>
      <w:numFmt w:val="bullet"/>
      <w:lvlText w:val=""/>
      <w:lvlJc w:val="left"/>
      <w:pPr>
        <w:tabs>
          <w:tab w:val="num" w:pos="6907"/>
        </w:tabs>
        <w:ind w:left="6907" w:hanging="360"/>
      </w:pPr>
      <w:rPr>
        <w:rFonts w:ascii="Wingdings" w:hAnsi="Wingdings" w:hint="default"/>
      </w:rPr>
    </w:lvl>
  </w:abstractNum>
  <w:abstractNum w:abstractNumId="38" w15:restartNumberingAfterBreak="0">
    <w:nsid w:val="7D9640A1"/>
    <w:multiLevelType w:val="hybridMultilevel"/>
    <w:tmpl w:val="20884DE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7E1F4BAB"/>
    <w:multiLevelType w:val="hybridMultilevel"/>
    <w:tmpl w:val="1F348F28"/>
    <w:lvl w:ilvl="0" w:tplc="D8B6D27E">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54158285">
    <w:abstractNumId w:val="1"/>
  </w:num>
  <w:num w:numId="2" w16cid:durableId="533884592">
    <w:abstractNumId w:val="34"/>
  </w:num>
  <w:num w:numId="3" w16cid:durableId="1150828996">
    <w:abstractNumId w:val="28"/>
  </w:num>
  <w:num w:numId="4" w16cid:durableId="1973098926">
    <w:abstractNumId w:val="19"/>
  </w:num>
  <w:num w:numId="5" w16cid:durableId="537813663">
    <w:abstractNumId w:val="21"/>
  </w:num>
  <w:num w:numId="6" w16cid:durableId="1526749078">
    <w:abstractNumId w:val="5"/>
  </w:num>
  <w:num w:numId="7" w16cid:durableId="1539707468">
    <w:abstractNumId w:val="3"/>
  </w:num>
  <w:num w:numId="8" w16cid:durableId="1472285550">
    <w:abstractNumId w:val="10"/>
  </w:num>
  <w:num w:numId="9" w16cid:durableId="601187617">
    <w:abstractNumId w:val="22"/>
  </w:num>
  <w:num w:numId="10" w16cid:durableId="204294849">
    <w:abstractNumId w:val="30"/>
  </w:num>
  <w:num w:numId="11" w16cid:durableId="563952756">
    <w:abstractNumId w:val="32"/>
  </w:num>
  <w:num w:numId="12" w16cid:durableId="935284022">
    <w:abstractNumId w:val="12"/>
  </w:num>
  <w:num w:numId="13" w16cid:durableId="1786339706">
    <w:abstractNumId w:val="7"/>
  </w:num>
  <w:num w:numId="14" w16cid:durableId="247816260">
    <w:abstractNumId w:val="17"/>
  </w:num>
  <w:num w:numId="15" w16cid:durableId="1370762137">
    <w:abstractNumId w:val="37"/>
  </w:num>
  <w:num w:numId="16" w16cid:durableId="304546898">
    <w:abstractNumId w:val="27"/>
  </w:num>
  <w:num w:numId="17" w16cid:durableId="813260088">
    <w:abstractNumId w:val="11"/>
  </w:num>
  <w:num w:numId="18" w16cid:durableId="1930771868">
    <w:abstractNumId w:val="36"/>
  </w:num>
  <w:num w:numId="19" w16cid:durableId="65149028">
    <w:abstractNumId w:val="4"/>
  </w:num>
  <w:num w:numId="20" w16cid:durableId="796266425">
    <w:abstractNumId w:val="16"/>
  </w:num>
  <w:num w:numId="21" w16cid:durableId="1681545939">
    <w:abstractNumId w:val="38"/>
  </w:num>
  <w:num w:numId="22" w16cid:durableId="1364399124">
    <w:abstractNumId w:val="29"/>
  </w:num>
  <w:num w:numId="23" w16cid:durableId="1312324044">
    <w:abstractNumId w:val="31"/>
  </w:num>
  <w:num w:numId="24" w16cid:durableId="228656831">
    <w:abstractNumId w:val="39"/>
  </w:num>
  <w:num w:numId="25" w16cid:durableId="1428382610">
    <w:abstractNumId w:val="33"/>
  </w:num>
  <w:num w:numId="26" w16cid:durableId="619380792">
    <w:abstractNumId w:val="14"/>
  </w:num>
  <w:num w:numId="27" w16cid:durableId="882208268">
    <w:abstractNumId w:val="26"/>
  </w:num>
  <w:num w:numId="28" w16cid:durableId="956764895">
    <w:abstractNumId w:val="23"/>
  </w:num>
  <w:num w:numId="29" w16cid:durableId="48194958">
    <w:abstractNumId w:val="18"/>
  </w:num>
  <w:num w:numId="30" w16cid:durableId="502204977">
    <w:abstractNumId w:val="2"/>
  </w:num>
  <w:num w:numId="31" w16cid:durableId="2136757007">
    <w:abstractNumId w:val="9"/>
  </w:num>
  <w:num w:numId="32" w16cid:durableId="1183592713">
    <w:abstractNumId w:val="0"/>
  </w:num>
  <w:num w:numId="33" w16cid:durableId="1009989281">
    <w:abstractNumId w:val="13"/>
  </w:num>
  <w:num w:numId="34" w16cid:durableId="182015133">
    <w:abstractNumId w:val="24"/>
  </w:num>
  <w:num w:numId="35" w16cid:durableId="1006052690">
    <w:abstractNumId w:val="25"/>
  </w:num>
  <w:num w:numId="36" w16cid:durableId="592277527">
    <w:abstractNumId w:val="15"/>
  </w:num>
  <w:num w:numId="37" w16cid:durableId="205987575">
    <w:abstractNumId w:val="15"/>
  </w:num>
  <w:num w:numId="38" w16cid:durableId="205987575">
    <w:abstractNumId w:val="15"/>
  </w:num>
  <w:num w:numId="39" w16cid:durableId="830676306">
    <w:abstractNumId w:val="20"/>
  </w:num>
  <w:num w:numId="40" w16cid:durableId="488516950">
    <w:abstractNumId w:val="35"/>
  </w:num>
  <w:num w:numId="41" w16cid:durableId="764809583">
    <w:abstractNumId w:val="8"/>
  </w:num>
  <w:num w:numId="42" w16cid:durableId="16199908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81"/>
    <w:rsid w:val="000033ED"/>
    <w:rsid w:val="000073C8"/>
    <w:rsid w:val="00010966"/>
    <w:rsid w:val="00026D4F"/>
    <w:rsid w:val="00052EED"/>
    <w:rsid w:val="000712B9"/>
    <w:rsid w:val="00095177"/>
    <w:rsid w:val="000C1D4A"/>
    <w:rsid w:val="000D0AD3"/>
    <w:rsid w:val="000D0D2F"/>
    <w:rsid w:val="000D353C"/>
    <w:rsid w:val="000D5479"/>
    <w:rsid w:val="000F57D6"/>
    <w:rsid w:val="000F6F5C"/>
    <w:rsid w:val="00113E52"/>
    <w:rsid w:val="001264C0"/>
    <w:rsid w:val="00137F87"/>
    <w:rsid w:val="00152952"/>
    <w:rsid w:val="001558B2"/>
    <w:rsid w:val="00161461"/>
    <w:rsid w:val="00167AF0"/>
    <w:rsid w:val="00183E8B"/>
    <w:rsid w:val="001B757A"/>
    <w:rsid w:val="001D2448"/>
    <w:rsid w:val="001D5D8A"/>
    <w:rsid w:val="001E1074"/>
    <w:rsid w:val="001E1DA3"/>
    <w:rsid w:val="001E40E3"/>
    <w:rsid w:val="002560D4"/>
    <w:rsid w:val="00257281"/>
    <w:rsid w:val="00261C6C"/>
    <w:rsid w:val="002643C9"/>
    <w:rsid w:val="00273137"/>
    <w:rsid w:val="00280CC2"/>
    <w:rsid w:val="00296ECF"/>
    <w:rsid w:val="002A24D7"/>
    <w:rsid w:val="002F394A"/>
    <w:rsid w:val="00335D12"/>
    <w:rsid w:val="0035233E"/>
    <w:rsid w:val="0036106F"/>
    <w:rsid w:val="00377AAC"/>
    <w:rsid w:val="00380BD2"/>
    <w:rsid w:val="00382949"/>
    <w:rsid w:val="00393B3E"/>
    <w:rsid w:val="0039713B"/>
    <w:rsid w:val="003D6071"/>
    <w:rsid w:val="003E7AC7"/>
    <w:rsid w:val="0042722F"/>
    <w:rsid w:val="0043784B"/>
    <w:rsid w:val="004400C1"/>
    <w:rsid w:val="00451968"/>
    <w:rsid w:val="00470911"/>
    <w:rsid w:val="00491862"/>
    <w:rsid w:val="004B1FD4"/>
    <w:rsid w:val="004B3893"/>
    <w:rsid w:val="004D48DF"/>
    <w:rsid w:val="004D757C"/>
    <w:rsid w:val="004E5670"/>
    <w:rsid w:val="00512FA7"/>
    <w:rsid w:val="00512FD1"/>
    <w:rsid w:val="005305B8"/>
    <w:rsid w:val="005319DD"/>
    <w:rsid w:val="00533B49"/>
    <w:rsid w:val="00535FD4"/>
    <w:rsid w:val="00556A4D"/>
    <w:rsid w:val="005A47FE"/>
    <w:rsid w:val="005D5953"/>
    <w:rsid w:val="00620DC4"/>
    <w:rsid w:val="00637341"/>
    <w:rsid w:val="00664DAB"/>
    <w:rsid w:val="0067799E"/>
    <w:rsid w:val="006D7099"/>
    <w:rsid w:val="006D70B4"/>
    <w:rsid w:val="006E3532"/>
    <w:rsid w:val="006F3C22"/>
    <w:rsid w:val="00710CA9"/>
    <w:rsid w:val="007135E5"/>
    <w:rsid w:val="0071457C"/>
    <w:rsid w:val="0073365F"/>
    <w:rsid w:val="007722A1"/>
    <w:rsid w:val="0079617E"/>
    <w:rsid w:val="007C0B08"/>
    <w:rsid w:val="007D32A3"/>
    <w:rsid w:val="007E1DA4"/>
    <w:rsid w:val="008140B5"/>
    <w:rsid w:val="00823A6E"/>
    <w:rsid w:val="008535AE"/>
    <w:rsid w:val="00856D41"/>
    <w:rsid w:val="00875F57"/>
    <w:rsid w:val="008876EC"/>
    <w:rsid w:val="008916FB"/>
    <w:rsid w:val="008B3DB9"/>
    <w:rsid w:val="008D543D"/>
    <w:rsid w:val="008F004F"/>
    <w:rsid w:val="00962843"/>
    <w:rsid w:val="009639F6"/>
    <w:rsid w:val="009A03FF"/>
    <w:rsid w:val="009A4861"/>
    <w:rsid w:val="009B1E08"/>
    <w:rsid w:val="009C55AF"/>
    <w:rsid w:val="009E1758"/>
    <w:rsid w:val="009E40D5"/>
    <w:rsid w:val="00A01BE7"/>
    <w:rsid w:val="00A128BD"/>
    <w:rsid w:val="00A35175"/>
    <w:rsid w:val="00A51E2E"/>
    <w:rsid w:val="00A557A2"/>
    <w:rsid w:val="00A91D6F"/>
    <w:rsid w:val="00A92102"/>
    <w:rsid w:val="00A921A8"/>
    <w:rsid w:val="00A930E9"/>
    <w:rsid w:val="00AA15C4"/>
    <w:rsid w:val="00AA298E"/>
    <w:rsid w:val="00AB32C1"/>
    <w:rsid w:val="00AB3D95"/>
    <w:rsid w:val="00AC650B"/>
    <w:rsid w:val="00AC691B"/>
    <w:rsid w:val="00B125FB"/>
    <w:rsid w:val="00B20B8D"/>
    <w:rsid w:val="00B270FA"/>
    <w:rsid w:val="00B3265A"/>
    <w:rsid w:val="00B3669E"/>
    <w:rsid w:val="00B56971"/>
    <w:rsid w:val="00B9485F"/>
    <w:rsid w:val="00BA1FBC"/>
    <w:rsid w:val="00BB3FCA"/>
    <w:rsid w:val="00BB77FD"/>
    <w:rsid w:val="00BD742E"/>
    <w:rsid w:val="00BE67E5"/>
    <w:rsid w:val="00BF7DCA"/>
    <w:rsid w:val="00C155D6"/>
    <w:rsid w:val="00C20718"/>
    <w:rsid w:val="00C25B7C"/>
    <w:rsid w:val="00C2657D"/>
    <w:rsid w:val="00C34E1D"/>
    <w:rsid w:val="00C617B7"/>
    <w:rsid w:val="00C820A2"/>
    <w:rsid w:val="00C82AAE"/>
    <w:rsid w:val="00CB2695"/>
    <w:rsid w:val="00D238D4"/>
    <w:rsid w:val="00D27664"/>
    <w:rsid w:val="00D41563"/>
    <w:rsid w:val="00DC00E5"/>
    <w:rsid w:val="00DC71DB"/>
    <w:rsid w:val="00DE0B0E"/>
    <w:rsid w:val="00E06C21"/>
    <w:rsid w:val="00E147F7"/>
    <w:rsid w:val="00E236E6"/>
    <w:rsid w:val="00E4481A"/>
    <w:rsid w:val="00EB7AED"/>
    <w:rsid w:val="00EB7F34"/>
    <w:rsid w:val="00EC6ECC"/>
    <w:rsid w:val="00ED444E"/>
    <w:rsid w:val="00EE1E14"/>
    <w:rsid w:val="00EE637A"/>
    <w:rsid w:val="00EF2BFC"/>
    <w:rsid w:val="00F03128"/>
    <w:rsid w:val="00F12AE2"/>
    <w:rsid w:val="00F3585A"/>
    <w:rsid w:val="00F4080E"/>
    <w:rsid w:val="00F5099F"/>
    <w:rsid w:val="00F6376E"/>
    <w:rsid w:val="00F7716E"/>
    <w:rsid w:val="00F8458D"/>
    <w:rsid w:val="00F8744A"/>
    <w:rsid w:val="00FA0530"/>
    <w:rsid w:val="00FD6DFA"/>
    <w:rsid w:val="00FF6431"/>
    <w:rsid w:val="00FF7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F973DF5"/>
  <w14:defaultImageDpi w14:val="330"/>
  <w15:docId w15:val="{1B907101-2760-1B40-BDDD-FCA98045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C3C"/>
    <w:rPr>
      <w:rFonts w:ascii="SeriaSans-Regular" w:hAnsi="SeriaSans-Regular"/>
      <w:sz w:val="28"/>
      <w:lang w:val="en-CA"/>
    </w:rPr>
  </w:style>
  <w:style w:type="paragraph" w:styleId="Heading1">
    <w:name w:val="heading 1"/>
    <w:basedOn w:val="Normal"/>
    <w:next w:val="Normal"/>
    <w:qFormat/>
    <w:rsid w:val="002F7740"/>
    <w:pPr>
      <w:keepNext/>
      <w:tabs>
        <w:tab w:val="left" w:pos="440"/>
        <w:tab w:val="right" w:pos="7830"/>
      </w:tabs>
      <w:outlineLvl w:val="0"/>
    </w:pPr>
    <w:rPr>
      <w:rFonts w:ascii="Seria-Bold" w:hAnsi="Seria-Bold"/>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56C3C"/>
    <w:pPr>
      <w:tabs>
        <w:tab w:val="center" w:pos="4320"/>
        <w:tab w:val="right" w:pos="8640"/>
      </w:tabs>
    </w:pPr>
  </w:style>
  <w:style w:type="paragraph" w:styleId="Footer">
    <w:name w:val="footer"/>
    <w:basedOn w:val="Normal"/>
    <w:semiHidden/>
    <w:rsid w:val="00156C3C"/>
    <w:pPr>
      <w:tabs>
        <w:tab w:val="center" w:pos="4320"/>
        <w:tab w:val="right" w:pos="8640"/>
      </w:tabs>
    </w:pPr>
  </w:style>
  <w:style w:type="character" w:styleId="PageNumber">
    <w:name w:val="page number"/>
    <w:basedOn w:val="DefaultParagraphFont"/>
    <w:rsid w:val="00156C3C"/>
  </w:style>
  <w:style w:type="table" w:styleId="TableGrid">
    <w:name w:val="Table Grid"/>
    <w:basedOn w:val="TableNormal"/>
    <w:rsid w:val="002F7740"/>
    <w:pPr>
      <w:tabs>
        <w:tab w:val="left" w:pos="440"/>
        <w:tab w:val="left" w:pos="432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BoldItalic">
    <w:name w:val="MTBold/Italic"/>
    <w:rsid w:val="000D5479"/>
    <w:rPr>
      <w:b/>
      <w:i/>
    </w:rPr>
  </w:style>
  <w:style w:type="paragraph" w:styleId="BalloonText">
    <w:name w:val="Balloon Text"/>
    <w:basedOn w:val="Normal"/>
    <w:link w:val="BalloonTextChar"/>
    <w:uiPriority w:val="99"/>
    <w:semiHidden/>
    <w:unhideWhenUsed/>
    <w:rsid w:val="00B326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265A"/>
    <w:rPr>
      <w:rFonts w:ascii="Lucida Grande" w:hAnsi="Lucida Grande" w:cs="Lucida Grande"/>
      <w:sz w:val="18"/>
      <w:szCs w:val="18"/>
    </w:rPr>
  </w:style>
  <w:style w:type="paragraph" w:styleId="ListParagraph">
    <w:name w:val="List Paragraph"/>
    <w:basedOn w:val="Normal"/>
    <w:link w:val="ListParagraphChar"/>
    <w:uiPriority w:val="34"/>
    <w:qFormat/>
    <w:rsid w:val="00A921A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257281"/>
  </w:style>
  <w:style w:type="character" w:styleId="CommentReference">
    <w:name w:val="annotation reference"/>
    <w:basedOn w:val="DefaultParagraphFont"/>
    <w:uiPriority w:val="99"/>
    <w:semiHidden/>
    <w:unhideWhenUsed/>
    <w:rsid w:val="00280CC2"/>
    <w:rPr>
      <w:sz w:val="16"/>
      <w:szCs w:val="16"/>
    </w:rPr>
  </w:style>
  <w:style w:type="paragraph" w:styleId="CommentText">
    <w:name w:val="annotation text"/>
    <w:basedOn w:val="Normal"/>
    <w:link w:val="CommentTextChar"/>
    <w:uiPriority w:val="99"/>
    <w:semiHidden/>
    <w:unhideWhenUsed/>
    <w:rsid w:val="00280CC2"/>
    <w:rPr>
      <w:sz w:val="20"/>
    </w:rPr>
  </w:style>
  <w:style w:type="character" w:customStyle="1" w:styleId="CommentTextChar">
    <w:name w:val="Comment Text Char"/>
    <w:basedOn w:val="DefaultParagraphFont"/>
    <w:link w:val="CommentText"/>
    <w:uiPriority w:val="99"/>
    <w:semiHidden/>
    <w:rsid w:val="00280CC2"/>
    <w:rPr>
      <w:rFonts w:ascii="SeriaSans-Regular" w:hAnsi="SeriaSans-Regular"/>
      <w:lang w:val="en-CA"/>
    </w:rPr>
  </w:style>
  <w:style w:type="paragraph" w:styleId="CommentSubject">
    <w:name w:val="annotation subject"/>
    <w:basedOn w:val="CommentText"/>
    <w:next w:val="CommentText"/>
    <w:link w:val="CommentSubjectChar"/>
    <w:uiPriority w:val="99"/>
    <w:semiHidden/>
    <w:unhideWhenUsed/>
    <w:rsid w:val="00280CC2"/>
    <w:rPr>
      <w:b/>
      <w:bCs/>
    </w:rPr>
  </w:style>
  <w:style w:type="character" w:customStyle="1" w:styleId="CommentSubjectChar">
    <w:name w:val="Comment Subject Char"/>
    <w:basedOn w:val="CommentTextChar"/>
    <w:link w:val="CommentSubject"/>
    <w:uiPriority w:val="99"/>
    <w:semiHidden/>
    <w:rsid w:val="00280CC2"/>
    <w:rPr>
      <w:rFonts w:ascii="SeriaSans-Regular" w:hAnsi="SeriaSans-Regular"/>
      <w:b/>
      <w:bCs/>
      <w:lang w:val="en-CA"/>
    </w:rPr>
  </w:style>
  <w:style w:type="paragraph" w:styleId="Revision">
    <w:name w:val="Revision"/>
    <w:hidden/>
    <w:uiPriority w:val="99"/>
    <w:semiHidden/>
    <w:rsid w:val="00E4481A"/>
    <w:rPr>
      <w:rFonts w:ascii="SeriaSans-Regular" w:hAnsi="SeriaSans-Regular"/>
      <w:sz w:val="28"/>
      <w:lang w:val="en-CA"/>
    </w:rPr>
  </w:style>
  <w:style w:type="character" w:customStyle="1" w:styleId="ListParagraphChar">
    <w:name w:val="List Paragraph Char"/>
    <w:basedOn w:val="DefaultParagraphFont"/>
    <w:link w:val="ListParagraph"/>
    <w:uiPriority w:val="34"/>
    <w:locked/>
    <w:rsid w:val="000D0AD3"/>
    <w:rPr>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06774">
      <w:bodyDiv w:val="1"/>
      <w:marLeft w:val="0"/>
      <w:marRight w:val="0"/>
      <w:marTop w:val="0"/>
      <w:marBottom w:val="0"/>
      <w:divBdr>
        <w:top w:val="none" w:sz="0" w:space="0" w:color="auto"/>
        <w:left w:val="none" w:sz="0" w:space="0" w:color="auto"/>
        <w:bottom w:val="none" w:sz="0" w:space="0" w:color="auto"/>
        <w:right w:val="none" w:sz="0" w:space="0" w:color="auto"/>
      </w:divBdr>
    </w:div>
    <w:div w:id="1068965352">
      <w:bodyDiv w:val="1"/>
      <w:marLeft w:val="0"/>
      <w:marRight w:val="0"/>
      <w:marTop w:val="0"/>
      <w:marBottom w:val="0"/>
      <w:divBdr>
        <w:top w:val="none" w:sz="0" w:space="0" w:color="auto"/>
        <w:left w:val="none" w:sz="0" w:space="0" w:color="auto"/>
        <w:bottom w:val="none" w:sz="0" w:space="0" w:color="auto"/>
        <w:right w:val="none" w:sz="0" w:space="0" w:color="auto"/>
      </w:divBdr>
    </w:div>
    <w:div w:id="1330714985">
      <w:bodyDiv w:val="1"/>
      <w:marLeft w:val="0"/>
      <w:marRight w:val="0"/>
      <w:marTop w:val="0"/>
      <w:marBottom w:val="0"/>
      <w:divBdr>
        <w:top w:val="none" w:sz="0" w:space="0" w:color="auto"/>
        <w:left w:val="none" w:sz="0" w:space="0" w:color="auto"/>
        <w:bottom w:val="none" w:sz="0" w:space="0" w:color="auto"/>
        <w:right w:val="none" w:sz="0" w:space="0" w:color="auto"/>
      </w:divBdr>
    </w:div>
    <w:div w:id="2136831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Jobs/2018/18311_Choice%20Properties%20REIT,%202078-2106%20Danforth%20Avenue,%20Toronto/Working%20Files/18311_ERO%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18311_ERO Letter.dotx</Template>
  <TotalTime>2</TotalTime>
  <Pages>4</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August 15, 2005</vt:lpstr>
    </vt:vector>
  </TitlesOfParts>
  <Company>Bousfields Inc.</Company>
  <LinksUpToDate>false</LinksUpToDate>
  <CharactersWithSpaces>6202</CharactersWithSpaces>
  <SharedDoc>false</SharedDoc>
  <HLinks>
    <vt:vector size="12" baseType="variant">
      <vt:variant>
        <vt:i4>2424843</vt:i4>
      </vt:variant>
      <vt:variant>
        <vt:i4>1638</vt:i4>
      </vt:variant>
      <vt:variant>
        <vt:i4>1028</vt:i4>
      </vt:variant>
      <vt:variant>
        <vt:i4>1</vt:i4>
      </vt:variant>
      <vt:variant>
        <vt:lpwstr>Bousfields Logo - red &amp; black</vt:lpwstr>
      </vt:variant>
      <vt:variant>
        <vt:lpwstr/>
      </vt:variant>
      <vt:variant>
        <vt:i4>2424843</vt:i4>
      </vt:variant>
      <vt:variant>
        <vt:i4>1653</vt:i4>
      </vt:variant>
      <vt:variant>
        <vt:i4>1025</vt:i4>
      </vt:variant>
      <vt:variant>
        <vt:i4>1</vt:i4>
      </vt:variant>
      <vt:variant>
        <vt:lpwstr>Bousfields Logo - red &amp; black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15, 2005</dc:title>
  <dc:subject/>
  <dc:creator>Microsoft Office User</dc:creator>
  <cp:keywords/>
  <cp:lastModifiedBy>Katie Hickey</cp:lastModifiedBy>
  <cp:revision>4</cp:revision>
  <cp:lastPrinted>2019-08-22T17:35:00Z</cp:lastPrinted>
  <dcterms:created xsi:type="dcterms:W3CDTF">2023-02-03T12:46:00Z</dcterms:created>
  <dcterms:modified xsi:type="dcterms:W3CDTF">2023-02-03T14:51:00Z</dcterms:modified>
</cp:coreProperties>
</file>