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C830" w14:textId="3ED7D6F5" w:rsidR="00696488" w:rsidRPr="00A02538" w:rsidRDefault="00696488" w:rsidP="00696488">
      <w:pPr>
        <w:pStyle w:val="Heading2"/>
        <w:spacing w:before="160"/>
        <w:rPr>
          <w:rFonts w:ascii="Times" w:hAnsi="Times"/>
          <w:b w:val="0"/>
          <w:bCs/>
          <w:color w:val="000000" w:themeColor="text1"/>
          <w:sz w:val="32"/>
          <w:szCs w:val="32"/>
        </w:rPr>
      </w:pPr>
      <w:r w:rsidRPr="00A02538">
        <w:rPr>
          <w:rFonts w:ascii="Times" w:hAnsi="Times"/>
          <w:color w:val="000000" w:themeColor="text1"/>
          <w:sz w:val="32"/>
          <w:szCs w:val="32"/>
        </w:rPr>
        <w:t xml:space="preserve">IESO Pathways to Decarbonization Study – Enfinite </w:t>
      </w:r>
      <w:r w:rsidR="00402D79">
        <w:rPr>
          <w:rFonts w:ascii="Times" w:hAnsi="Times"/>
          <w:color w:val="000000" w:themeColor="text1"/>
          <w:sz w:val="32"/>
          <w:szCs w:val="32"/>
        </w:rPr>
        <w:t>Response</w:t>
      </w:r>
      <w:r w:rsidRPr="00A02538">
        <w:rPr>
          <w:rFonts w:ascii="Times" w:hAnsi="Times"/>
          <w:color w:val="000000" w:themeColor="text1"/>
          <w:sz w:val="32"/>
          <w:szCs w:val="32"/>
        </w:rPr>
        <w:br/>
      </w:r>
      <w:r w:rsidRPr="00A02538">
        <w:rPr>
          <w:rFonts w:ascii="Times" w:hAnsi="Times"/>
          <w:b w:val="0"/>
          <w:bCs/>
          <w:color w:val="000000" w:themeColor="text1"/>
          <w:sz w:val="32"/>
          <w:szCs w:val="32"/>
        </w:rPr>
        <w:t>Feedback on the report and the IESO’s “no-regret” recommendations.</w:t>
      </w:r>
    </w:p>
    <w:tbl>
      <w:tblPr>
        <w:tblW w:w="5004" w:type="pct"/>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CellMar>
          <w:left w:w="115" w:type="dxa"/>
          <w:right w:w="115" w:type="dxa"/>
        </w:tblCellMar>
        <w:tblLook w:val="0660" w:firstRow="1" w:lastRow="1" w:firstColumn="0" w:lastColumn="0" w:noHBand="1" w:noVBand="1"/>
      </w:tblPr>
      <w:tblGrid>
        <w:gridCol w:w="1917"/>
        <w:gridCol w:w="4582"/>
        <w:gridCol w:w="1519"/>
        <w:gridCol w:w="4994"/>
      </w:tblGrid>
      <w:tr w:rsidR="00A02538" w:rsidRPr="00A02538" w14:paraId="6326E462" w14:textId="77777777" w:rsidTr="006056EA">
        <w:tc>
          <w:tcPr>
            <w:tcW w:w="724" w:type="pct"/>
            <w:noWrap/>
          </w:tcPr>
          <w:p w14:paraId="3ACD9A17"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Comment period:</w:t>
            </w:r>
          </w:p>
        </w:tc>
        <w:tc>
          <w:tcPr>
            <w:tcW w:w="1765" w:type="pct"/>
          </w:tcPr>
          <w:p w14:paraId="7C9D4AC7"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February 13, 2023 - May 14, 2023</w:t>
            </w:r>
          </w:p>
        </w:tc>
        <w:tc>
          <w:tcPr>
            <w:tcW w:w="588" w:type="pct"/>
          </w:tcPr>
          <w:p w14:paraId="394AC01C"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Contact:</w:t>
            </w:r>
          </w:p>
        </w:tc>
        <w:tc>
          <w:tcPr>
            <w:tcW w:w="1924" w:type="pct"/>
          </w:tcPr>
          <w:p w14:paraId="03B8C9EB" w14:textId="3E2BE48D" w:rsidR="00696488" w:rsidRPr="00A02538" w:rsidRDefault="00074442" w:rsidP="00A02538">
            <w:pPr>
              <w:pStyle w:val="BodyText"/>
              <w:spacing w:after="60" w:line="240" w:lineRule="auto"/>
              <w:rPr>
                <w:rFonts w:ascii="Times" w:hAnsi="Times"/>
                <w:color w:val="000000" w:themeColor="text1"/>
                <w:sz w:val="24"/>
              </w:rPr>
            </w:pPr>
            <w:r>
              <w:rPr>
                <w:rFonts w:ascii="Times" w:hAnsi="Times"/>
                <w:color w:val="000000" w:themeColor="text1"/>
                <w:sz w:val="24"/>
              </w:rPr>
              <w:t>Mike Schoenenberger</w:t>
            </w:r>
          </w:p>
        </w:tc>
      </w:tr>
      <w:tr w:rsidR="00A02538" w:rsidRPr="00A02538" w14:paraId="19EB6037" w14:textId="77777777" w:rsidTr="006056EA">
        <w:tc>
          <w:tcPr>
            <w:tcW w:w="724" w:type="pct"/>
            <w:noWrap/>
          </w:tcPr>
          <w:p w14:paraId="66145D4A"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Comments from:</w:t>
            </w:r>
          </w:p>
        </w:tc>
        <w:tc>
          <w:tcPr>
            <w:tcW w:w="1765" w:type="pct"/>
          </w:tcPr>
          <w:p w14:paraId="364BC9FB" w14:textId="34EBBA75"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Enfinite</w:t>
            </w:r>
          </w:p>
        </w:tc>
        <w:tc>
          <w:tcPr>
            <w:tcW w:w="588" w:type="pct"/>
          </w:tcPr>
          <w:p w14:paraId="149083D1"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Phone:</w:t>
            </w:r>
          </w:p>
        </w:tc>
        <w:tc>
          <w:tcPr>
            <w:tcW w:w="1924" w:type="pct"/>
          </w:tcPr>
          <w:p w14:paraId="071DB668" w14:textId="525CEE0C" w:rsidR="00696488" w:rsidRPr="00824E03" w:rsidRDefault="00074442" w:rsidP="00A02538">
            <w:pPr>
              <w:pStyle w:val="BodyText"/>
              <w:spacing w:after="60" w:line="240" w:lineRule="auto"/>
              <w:rPr>
                <w:rFonts w:ascii="Times" w:hAnsi="Times"/>
                <w:b/>
                <w:bCs/>
                <w:color w:val="000000" w:themeColor="text1"/>
                <w:sz w:val="24"/>
              </w:rPr>
            </w:pPr>
            <w:r w:rsidRPr="0033118E">
              <w:rPr>
                <w:rFonts w:ascii="Times" w:hAnsi="Times"/>
                <w:color w:val="000000" w:themeColor="text1"/>
                <w:sz w:val="24"/>
              </w:rPr>
              <w:t>403-540-7069</w:t>
            </w:r>
          </w:p>
        </w:tc>
      </w:tr>
      <w:tr w:rsidR="00A02538" w:rsidRPr="00A02538" w14:paraId="05B4DDCC" w14:textId="77777777" w:rsidTr="006056EA">
        <w:tc>
          <w:tcPr>
            <w:tcW w:w="724" w:type="pct"/>
            <w:noWrap/>
          </w:tcPr>
          <w:p w14:paraId="75D6ECCD"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Date:</w:t>
            </w:r>
          </w:p>
        </w:tc>
        <w:tc>
          <w:tcPr>
            <w:tcW w:w="1765" w:type="pct"/>
          </w:tcPr>
          <w:p w14:paraId="514777F9"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noProof/>
                <w:color w:val="000000" w:themeColor="text1"/>
                <w:sz w:val="24"/>
              </w:rPr>
              <w:t>2023/05/08</w:t>
            </w:r>
          </w:p>
        </w:tc>
        <w:tc>
          <w:tcPr>
            <w:tcW w:w="588" w:type="pct"/>
          </w:tcPr>
          <w:p w14:paraId="3DD25CE8" w14:textId="77777777" w:rsidR="00696488" w:rsidRPr="00A02538" w:rsidRDefault="00696488" w:rsidP="00A02538">
            <w:pPr>
              <w:pStyle w:val="BodyText"/>
              <w:spacing w:after="60" w:line="240" w:lineRule="auto"/>
              <w:rPr>
                <w:rFonts w:ascii="Times" w:hAnsi="Times"/>
                <w:color w:val="000000" w:themeColor="text1"/>
                <w:sz w:val="24"/>
              </w:rPr>
            </w:pPr>
            <w:r w:rsidRPr="00A02538">
              <w:rPr>
                <w:rFonts w:ascii="Times" w:hAnsi="Times"/>
                <w:color w:val="000000" w:themeColor="text1"/>
                <w:sz w:val="24"/>
              </w:rPr>
              <w:t>Email:</w:t>
            </w:r>
          </w:p>
        </w:tc>
        <w:tc>
          <w:tcPr>
            <w:tcW w:w="1924" w:type="pct"/>
          </w:tcPr>
          <w:p w14:paraId="4A42F4C4" w14:textId="52253081" w:rsidR="00696488" w:rsidRPr="00A02538" w:rsidRDefault="00074442" w:rsidP="00A02538">
            <w:pPr>
              <w:pStyle w:val="BodyText"/>
              <w:spacing w:after="60" w:line="240" w:lineRule="auto"/>
              <w:rPr>
                <w:rFonts w:ascii="Times" w:hAnsi="Times"/>
                <w:color w:val="000000" w:themeColor="text1"/>
                <w:sz w:val="24"/>
              </w:rPr>
            </w:pPr>
            <w:r>
              <w:rPr>
                <w:rFonts w:ascii="Times" w:hAnsi="Times"/>
                <w:color w:val="000000" w:themeColor="text1"/>
                <w:sz w:val="24"/>
              </w:rPr>
              <w:t>mschoenenberger</w:t>
            </w:r>
            <w:r w:rsidR="00696488" w:rsidRPr="00A02538">
              <w:rPr>
                <w:rFonts w:ascii="Times" w:hAnsi="Times"/>
                <w:color w:val="000000" w:themeColor="text1"/>
                <w:sz w:val="24"/>
              </w:rPr>
              <w:t>@enfinite.com</w:t>
            </w:r>
          </w:p>
        </w:tc>
      </w:tr>
    </w:tbl>
    <w:p w14:paraId="656B9429" w14:textId="2FE2816E" w:rsidR="00413832" w:rsidRPr="00A02538" w:rsidRDefault="004518F3" w:rsidP="00A02538">
      <w:pPr>
        <w:pStyle w:val="Heading2"/>
        <w:spacing w:before="160"/>
        <w:rPr>
          <w:rFonts w:ascii="Times" w:hAnsi="Times"/>
          <w:color w:val="000000" w:themeColor="text1"/>
          <w:szCs w:val="24"/>
        </w:rPr>
      </w:pPr>
      <w:r w:rsidRPr="00A02538">
        <w:rPr>
          <w:rFonts w:ascii="Times" w:hAnsi="Times"/>
          <w:color w:val="000000" w:themeColor="text1"/>
          <w:szCs w:val="24"/>
        </w:rPr>
        <w:t>Introduction</w:t>
      </w:r>
    </w:p>
    <w:p w14:paraId="55A73625" w14:textId="6746444E" w:rsidR="00696488" w:rsidRPr="00A02538" w:rsidRDefault="00696488" w:rsidP="00A02538">
      <w:pPr>
        <w:pStyle w:val="BodyText"/>
        <w:spacing w:line="240" w:lineRule="auto"/>
        <w:rPr>
          <w:rFonts w:ascii="Times" w:hAnsi="Times"/>
          <w:color w:val="000000" w:themeColor="text1"/>
          <w:sz w:val="24"/>
        </w:rPr>
      </w:pPr>
      <w:r w:rsidRPr="00A02538">
        <w:rPr>
          <w:rFonts w:ascii="Times" w:hAnsi="Times"/>
          <w:color w:val="000000" w:themeColor="text1"/>
          <w:sz w:val="24"/>
        </w:rPr>
        <w:t>Ontario already benefits from one of the cleanest electricity systems in the world, with over 90% of the electricity generated from emissions-free sources in 2021. While fossil fuels still make up a small amount of Ontario’s total supply mix, the majority is a diverse mix of clean resources like nuclear, waterpower, wind, bioenergy and solar.</w:t>
      </w:r>
    </w:p>
    <w:p w14:paraId="2B1959BE" w14:textId="0DB754CF" w:rsidR="00696488" w:rsidRPr="00A02538" w:rsidRDefault="00696488" w:rsidP="00A02538">
      <w:pPr>
        <w:pStyle w:val="BodyText"/>
        <w:spacing w:line="240" w:lineRule="auto"/>
        <w:rPr>
          <w:rFonts w:ascii="Times" w:hAnsi="Times"/>
          <w:sz w:val="24"/>
        </w:rPr>
      </w:pPr>
      <w:r w:rsidRPr="00A02538">
        <w:rPr>
          <w:rFonts w:ascii="Times" w:hAnsi="Times"/>
          <w:color w:val="000000" w:themeColor="text1"/>
          <w:sz w:val="24"/>
        </w:rPr>
        <w:t>On October 7, 2021, in response to the Independent Electricity System Operator’s (IESO) “Gas Phase-Out Impact Assessment</w:t>
      </w:r>
      <w:r w:rsidRPr="00A02538">
        <w:rPr>
          <w:rFonts w:ascii="Times" w:hAnsi="Times"/>
          <w:sz w:val="24"/>
        </w:rPr>
        <w:t>” study which concluded that the decarbonization of the electricity system by 2030 was not technically or economically feasible, the Minister of Energy asked the IESO to evaluate a moratorium on the procurement of new natural gas-fired generation and develop an achievable pathway to zero emissions in the electricity sector. The IESO has called this report back to the Minister “Pathways to Decarbonization Study”.</w:t>
      </w:r>
    </w:p>
    <w:p w14:paraId="0B135359" w14:textId="4D3D2EF6" w:rsidR="00696488" w:rsidRPr="00A02538" w:rsidRDefault="00696488" w:rsidP="00A02538">
      <w:pPr>
        <w:pStyle w:val="BodyText"/>
        <w:spacing w:line="240" w:lineRule="auto"/>
        <w:rPr>
          <w:rFonts w:ascii="Times" w:hAnsi="Times"/>
          <w:sz w:val="24"/>
        </w:rPr>
      </w:pPr>
      <w:r w:rsidRPr="00A02538">
        <w:rPr>
          <w:rFonts w:ascii="Times" w:hAnsi="Times"/>
          <w:sz w:val="24"/>
        </w:rPr>
        <w:t>In the study, the IESO indicates that a moratorium on new natural gas generation is feasible following the completion of its current long-term procurements, which includes up to 1,500 megawatts (MW) of new natural gas capacity to meet supply needs in the mid-2020s. The moratorium assessment shows that most of the projected Ontario demand in 2035 can be met with the build out of non-emitting sources, but some natural gas will still be required post-2035 to address local needs and provide the services necessary to operate the system reliably.</w:t>
      </w:r>
    </w:p>
    <w:p w14:paraId="33679283" w14:textId="3F3F8230" w:rsidR="00696488" w:rsidRPr="00A02538" w:rsidRDefault="00696488" w:rsidP="00A02538">
      <w:pPr>
        <w:pStyle w:val="BodyText"/>
        <w:spacing w:line="240" w:lineRule="auto"/>
        <w:rPr>
          <w:rFonts w:ascii="Times" w:hAnsi="Times"/>
          <w:sz w:val="24"/>
        </w:rPr>
      </w:pPr>
      <w:r w:rsidRPr="00A02538">
        <w:rPr>
          <w:rFonts w:ascii="Times" w:hAnsi="Times"/>
          <w:sz w:val="24"/>
        </w:rPr>
        <w:t>The IESO also considered the pathway to a zero-emissions electricity system under a scenario with a high demand forecast and emitting generation constraints informed by the proposed federal Clean Electricity Regulation. The pathway assessment illustrates a system designed to meet projected demand peaks almost three times the size of today by 2050. To achieve this, the pathways assessment includes 69,000 megawatts of non-emitting supply and 5,000 megawatts of conservation efforts, at an estimated capital cost of $375 billion to $425 billion, in addition to the current system and committed procurements.</w:t>
      </w:r>
    </w:p>
    <w:p w14:paraId="074DB566" w14:textId="027237B8" w:rsidR="00696488" w:rsidRPr="00A02538" w:rsidRDefault="00696488" w:rsidP="00A02538">
      <w:pPr>
        <w:pStyle w:val="BodyText"/>
        <w:spacing w:line="240" w:lineRule="auto"/>
        <w:rPr>
          <w:rFonts w:ascii="Times" w:hAnsi="Times"/>
          <w:sz w:val="24"/>
        </w:rPr>
      </w:pPr>
      <w:r w:rsidRPr="00A02538">
        <w:rPr>
          <w:rFonts w:ascii="Times" w:hAnsi="Times"/>
          <w:sz w:val="24"/>
        </w:rPr>
        <w:t>While the moratorium and pathways assessments are not power system plans, the assessments provide insights into potential opportunities and challenges that Ontario faces in addressing future electricity system planning.</w:t>
      </w:r>
    </w:p>
    <w:p w14:paraId="4B34B97C" w14:textId="77777777" w:rsidR="00696488" w:rsidRPr="00A02538" w:rsidRDefault="00696488" w:rsidP="00A02538">
      <w:pPr>
        <w:pStyle w:val="BodyText"/>
        <w:spacing w:line="240" w:lineRule="auto"/>
        <w:rPr>
          <w:rFonts w:ascii="Times" w:hAnsi="Times"/>
          <w:sz w:val="24"/>
        </w:rPr>
      </w:pPr>
      <w:r w:rsidRPr="00A02538">
        <w:rPr>
          <w:rFonts w:ascii="Times" w:hAnsi="Times"/>
          <w:sz w:val="24"/>
        </w:rPr>
        <w:lastRenderedPageBreak/>
        <w:t>The Ministry of Energy is working strategically with its energy agencies and partners to ensure the building blocks are in place for an integrated energy plan that meets Ontario’s energy needs and while maintaining reliability and our clean energy advantage, at the lowest cost to families and businesses. Critical initiatives, such as the IESO’s Pathways to Decarbonization Study and the Minister’s Electrification and Energy Transition Panel (the Panel), will help to inform the government’s next steps towards its longer-term vision for an integrated energy system.</w:t>
      </w:r>
    </w:p>
    <w:p w14:paraId="21ADDE73" w14:textId="76BCDAFC" w:rsidR="00167AE6" w:rsidRPr="00A02538" w:rsidRDefault="00696488" w:rsidP="00A02538">
      <w:pPr>
        <w:pStyle w:val="BodyText"/>
        <w:spacing w:line="240" w:lineRule="auto"/>
        <w:rPr>
          <w:rFonts w:ascii="Times" w:hAnsi="Times"/>
          <w:color w:val="000000" w:themeColor="text1"/>
          <w:sz w:val="24"/>
        </w:rPr>
      </w:pPr>
      <w:r w:rsidRPr="00A02538">
        <w:rPr>
          <w:rFonts w:ascii="Times" w:hAnsi="Times"/>
          <w:sz w:val="24"/>
        </w:rPr>
        <w:t xml:space="preserve">The Panel has been tasked with advising government on the highest value short, - medium- and long-term opportunities for the energy sector to help Ontario’s economy prepare for electrification and the energy transition. The Panel is developing advice on how Ontario’s energy policy and planning apparatus can foster efficient co-ordination across the energy sector. This advice will inform government as it </w:t>
      </w:r>
      <w:r w:rsidRPr="00A02538">
        <w:rPr>
          <w:rFonts w:ascii="Times" w:hAnsi="Times"/>
          <w:color w:val="000000" w:themeColor="text1"/>
          <w:sz w:val="24"/>
        </w:rPr>
        <w:t>looks to develop a future integrated energy plan. This future integrated energy plan will incorporate input from Ontario families and businesses, stakeholder groups and Indigenous communities.</w:t>
      </w:r>
    </w:p>
    <w:p w14:paraId="50172D74" w14:textId="7E1BEBCA" w:rsidR="00696488" w:rsidRPr="00A02538" w:rsidRDefault="00696488" w:rsidP="00A02538">
      <w:pPr>
        <w:pStyle w:val="Heading2"/>
        <w:spacing w:before="160"/>
        <w:rPr>
          <w:rFonts w:ascii="Times" w:hAnsi="Times"/>
          <w:color w:val="000000" w:themeColor="text1"/>
          <w:szCs w:val="24"/>
        </w:rPr>
      </w:pPr>
      <w:r w:rsidRPr="00A02538">
        <w:rPr>
          <w:rFonts w:ascii="Times" w:hAnsi="Times"/>
          <w:color w:val="000000" w:themeColor="text1"/>
          <w:szCs w:val="24"/>
        </w:rPr>
        <w:t>The IESO’s Report Recommendations</w:t>
      </w:r>
    </w:p>
    <w:p w14:paraId="5613EE1B" w14:textId="1031A45D" w:rsidR="00696488" w:rsidRPr="00A02538" w:rsidRDefault="00696488" w:rsidP="00A02538">
      <w:pPr>
        <w:pStyle w:val="BodyText"/>
        <w:spacing w:line="240" w:lineRule="auto"/>
        <w:rPr>
          <w:rFonts w:ascii="Times" w:hAnsi="Times"/>
          <w:color w:val="000000" w:themeColor="text1"/>
          <w:sz w:val="24"/>
        </w:rPr>
      </w:pPr>
      <w:r w:rsidRPr="00A02538">
        <w:rPr>
          <w:rFonts w:ascii="Times" w:hAnsi="Times"/>
          <w:color w:val="000000" w:themeColor="text1"/>
          <w:sz w:val="24"/>
        </w:rPr>
        <w:t>The IESO’s report provides “no-regret” recommendations that reflect the scope and magnitude of the effort needed to support an orderly energy transition while maintaining a reliable and affordable electricity system for Ontarians.</w:t>
      </w:r>
    </w:p>
    <w:p w14:paraId="51383A40" w14:textId="5B7B408D" w:rsidR="00696488" w:rsidRPr="00A02538" w:rsidRDefault="00696488" w:rsidP="00A02538">
      <w:pPr>
        <w:pStyle w:val="BodyText"/>
        <w:spacing w:line="240" w:lineRule="auto"/>
        <w:rPr>
          <w:rFonts w:ascii="Times" w:hAnsi="Times"/>
          <w:sz w:val="24"/>
        </w:rPr>
      </w:pPr>
      <w:r w:rsidRPr="00A02538">
        <w:rPr>
          <w:rFonts w:ascii="Times" w:hAnsi="Times"/>
          <w:color w:val="000000" w:themeColor="text1"/>
          <w:sz w:val="24"/>
        </w:rPr>
        <w:t>These recommendations from the IESO include</w:t>
      </w:r>
      <w:r w:rsidRPr="00A02538">
        <w:rPr>
          <w:rFonts w:ascii="Times" w:hAnsi="Times"/>
          <w:sz w:val="24"/>
        </w:rPr>
        <w:t>:</w:t>
      </w:r>
    </w:p>
    <w:p w14:paraId="5F76E6BB" w14:textId="77777777"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The acceleration of current efforts to acquire new non-emitting supply, including the implementation of recent conservation and demand management directives.</w:t>
      </w:r>
    </w:p>
    <w:p w14:paraId="564ED61A" w14:textId="77777777"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Beginning the planning and siting work for new nuclear, long-duration storage and waterpower facilities, as well as transmission infrastructure, to allow for faster implementation.</w:t>
      </w:r>
    </w:p>
    <w:p w14:paraId="365CC05E" w14:textId="77777777"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Innovation and investment in low carbon fuels, such as clean hydrogen, as they are untested at scale. Further work and investment are needed to determine if they can replace some of the flexibility that natural gas currently provides the system.</w:t>
      </w:r>
    </w:p>
    <w:p w14:paraId="10841590" w14:textId="77777777"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Galvanizing collaboration amongst stakeholders, including Indigenous communities.</w:t>
      </w:r>
    </w:p>
    <w:p w14:paraId="7D82135D" w14:textId="77777777"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Ensuring that regulatory, approval and permitting processes are ready to manage future investment at scale.</w:t>
      </w:r>
    </w:p>
    <w:p w14:paraId="4629F7FF" w14:textId="67608959" w:rsidR="00696488" w:rsidRPr="00A02538" w:rsidRDefault="00696488" w:rsidP="00A02538">
      <w:pPr>
        <w:pStyle w:val="BodyText"/>
        <w:numPr>
          <w:ilvl w:val="0"/>
          <w:numId w:val="27"/>
        </w:numPr>
        <w:spacing w:line="240" w:lineRule="auto"/>
        <w:rPr>
          <w:rFonts w:ascii="Times" w:hAnsi="Times"/>
          <w:sz w:val="24"/>
        </w:rPr>
      </w:pPr>
      <w:r w:rsidRPr="00A02538">
        <w:rPr>
          <w:rFonts w:ascii="Times" w:hAnsi="Times"/>
          <w:sz w:val="24"/>
        </w:rPr>
        <w:t>Establishing an open, transparent and traceable process to measure progress and demonstrate the results of decisions and actions taken along the way.</w:t>
      </w:r>
    </w:p>
    <w:p w14:paraId="46910B8D" w14:textId="77777777" w:rsidR="00696488" w:rsidRPr="00A02538" w:rsidRDefault="00696488" w:rsidP="00A02538">
      <w:pPr>
        <w:pStyle w:val="Heading2"/>
        <w:spacing w:before="160"/>
        <w:rPr>
          <w:rFonts w:ascii="Times" w:hAnsi="Times"/>
          <w:szCs w:val="24"/>
        </w:rPr>
      </w:pPr>
    </w:p>
    <w:p w14:paraId="500CE407" w14:textId="7CCFAF9D" w:rsidR="004518F3" w:rsidRPr="00A02538" w:rsidRDefault="004518F3" w:rsidP="00A02538">
      <w:pPr>
        <w:pStyle w:val="Heading2"/>
        <w:spacing w:before="160"/>
        <w:rPr>
          <w:rFonts w:ascii="Times" w:hAnsi="Times"/>
          <w:color w:val="000000" w:themeColor="text1"/>
          <w:szCs w:val="24"/>
        </w:rPr>
      </w:pPr>
      <w:r w:rsidRPr="00A02538">
        <w:rPr>
          <w:rFonts w:ascii="Times" w:hAnsi="Times"/>
          <w:color w:val="000000" w:themeColor="text1"/>
          <w:szCs w:val="24"/>
        </w:rPr>
        <w:lastRenderedPageBreak/>
        <w:t xml:space="preserve">Request for </w:t>
      </w:r>
      <w:r w:rsidR="00696488" w:rsidRPr="00A02538">
        <w:rPr>
          <w:rFonts w:ascii="Times" w:hAnsi="Times"/>
          <w:color w:val="000000" w:themeColor="text1"/>
          <w:szCs w:val="24"/>
        </w:rPr>
        <w:t>F</w:t>
      </w:r>
      <w:r w:rsidRPr="00A02538">
        <w:rPr>
          <w:rFonts w:ascii="Times" w:hAnsi="Times"/>
          <w:color w:val="000000" w:themeColor="text1"/>
          <w:szCs w:val="24"/>
        </w:rPr>
        <w:t>eedback</w:t>
      </w:r>
    </w:p>
    <w:p w14:paraId="61DC0085" w14:textId="5009007F" w:rsidR="004518F3" w:rsidRPr="00A02538" w:rsidRDefault="00696488" w:rsidP="00A02538">
      <w:pPr>
        <w:pStyle w:val="BodyText"/>
        <w:spacing w:line="240" w:lineRule="auto"/>
        <w:rPr>
          <w:rFonts w:ascii="Times" w:hAnsi="Times"/>
          <w:sz w:val="24"/>
        </w:rPr>
      </w:pPr>
      <w:r w:rsidRPr="00A02538">
        <w:rPr>
          <w:rFonts w:ascii="Times" w:hAnsi="Times"/>
          <w:color w:val="000000" w:themeColor="text1"/>
          <w:sz w:val="24"/>
        </w:rPr>
        <w:t>The Ministry of Energy is seeking feedback on the report and, in particular, the IESO’s “no-regret” recommendations. We are particularly interested in co</w:t>
      </w:r>
      <w:r w:rsidR="00A02538" w:rsidRPr="00A02538">
        <w:rPr>
          <w:rFonts w:ascii="Times" w:hAnsi="Times"/>
          <w:color w:val="000000" w:themeColor="text1"/>
          <w:sz w:val="24"/>
        </w:rPr>
        <w:t>m</w:t>
      </w:r>
      <w:r w:rsidRPr="00A02538">
        <w:rPr>
          <w:rFonts w:ascii="Times" w:hAnsi="Times"/>
          <w:color w:val="000000" w:themeColor="text1"/>
          <w:sz w:val="24"/>
        </w:rPr>
        <w:t xml:space="preserve">ments </w:t>
      </w:r>
      <w:r w:rsidRPr="00A02538">
        <w:rPr>
          <w:rFonts w:ascii="Times" w:hAnsi="Times"/>
          <w:sz w:val="24"/>
        </w:rPr>
        <w:t>and responses on the following questions:</w:t>
      </w:r>
    </w:p>
    <w:tbl>
      <w:tblPr>
        <w:tblpPr w:leftFromText="180" w:rightFromText="180" w:horzAnchor="margin" w:tblpY="1648"/>
        <w:tblW w:w="13024" w:type="dxa"/>
        <w:tblBorders>
          <w:top w:val="single" w:sz="8" w:space="0" w:color="00407A"/>
          <w:bottom w:val="single" w:sz="8" w:space="0" w:color="00407A"/>
          <w:insideH w:val="single" w:sz="8" w:space="0" w:color="00407A"/>
          <w:insideV w:val="single" w:sz="8" w:space="0" w:color="00407A"/>
        </w:tblBorders>
        <w:tblLayout w:type="fixed"/>
        <w:tblLook w:val="0660" w:firstRow="1" w:lastRow="1" w:firstColumn="0" w:lastColumn="0" w:noHBand="1" w:noVBand="1"/>
      </w:tblPr>
      <w:tblGrid>
        <w:gridCol w:w="360"/>
        <w:gridCol w:w="5850"/>
        <w:gridCol w:w="6814"/>
      </w:tblGrid>
      <w:tr w:rsidR="000C2818" w:rsidRPr="00A02538" w14:paraId="212CF77A" w14:textId="77777777" w:rsidTr="00A02538">
        <w:trPr>
          <w:tblHeader/>
        </w:trPr>
        <w:tc>
          <w:tcPr>
            <w:tcW w:w="360" w:type="dxa"/>
            <w:tcBorders>
              <w:top w:val="single" w:sz="8" w:space="0" w:color="00477F"/>
              <w:left w:val="nil"/>
              <w:bottom w:val="single" w:sz="4" w:space="0" w:color="auto"/>
              <w:right w:val="single" w:sz="8" w:space="0" w:color="00477F"/>
            </w:tcBorders>
            <w:shd w:val="clear" w:color="auto" w:fill="00477F"/>
            <w:noWrap/>
          </w:tcPr>
          <w:p w14:paraId="388E7306" w14:textId="022899DF" w:rsidR="009C5275" w:rsidRPr="00A02538" w:rsidRDefault="009C5275" w:rsidP="00A02538">
            <w:pPr>
              <w:pStyle w:val="BodyText"/>
              <w:spacing w:after="60" w:line="240" w:lineRule="auto"/>
              <w:rPr>
                <w:rFonts w:ascii="Times" w:hAnsi="Times"/>
                <w:b/>
                <w:sz w:val="24"/>
              </w:rPr>
            </w:pPr>
          </w:p>
        </w:tc>
        <w:tc>
          <w:tcPr>
            <w:tcW w:w="5850" w:type="dxa"/>
            <w:tcBorders>
              <w:top w:val="single" w:sz="8" w:space="0" w:color="00477F"/>
              <w:left w:val="single" w:sz="8" w:space="0" w:color="00477F"/>
              <w:bottom w:val="single" w:sz="4" w:space="0" w:color="auto"/>
              <w:right w:val="single" w:sz="8" w:space="0" w:color="00477F"/>
            </w:tcBorders>
            <w:shd w:val="clear" w:color="auto" w:fill="00477F"/>
          </w:tcPr>
          <w:p w14:paraId="4BDF8C0A" w14:textId="53E8245C" w:rsidR="009C5275" w:rsidRPr="00A02538" w:rsidRDefault="007D60BC" w:rsidP="00A02538">
            <w:pPr>
              <w:pStyle w:val="BodyText"/>
              <w:spacing w:after="60" w:line="240" w:lineRule="auto"/>
              <w:rPr>
                <w:rFonts w:ascii="Times" w:hAnsi="Times"/>
                <w:b/>
                <w:sz w:val="24"/>
              </w:rPr>
            </w:pPr>
            <w:r w:rsidRPr="00A02538">
              <w:rPr>
                <w:rFonts w:ascii="Times" w:hAnsi="Times"/>
                <w:b/>
                <w:sz w:val="24"/>
              </w:rPr>
              <w:t>Questions</w:t>
            </w:r>
          </w:p>
        </w:tc>
        <w:tc>
          <w:tcPr>
            <w:tcW w:w="6814" w:type="dxa"/>
            <w:tcBorders>
              <w:top w:val="single" w:sz="8" w:space="0" w:color="00477F"/>
              <w:left w:val="single" w:sz="8" w:space="0" w:color="00477F"/>
              <w:bottom w:val="single" w:sz="4" w:space="0" w:color="auto"/>
              <w:right w:val="nil"/>
            </w:tcBorders>
            <w:shd w:val="clear" w:color="auto" w:fill="00477F"/>
          </w:tcPr>
          <w:p w14:paraId="5A0C33D2" w14:textId="2FEDCF26" w:rsidR="009C5275" w:rsidRPr="00A02538" w:rsidRDefault="007D60BC" w:rsidP="00A02538">
            <w:pPr>
              <w:pStyle w:val="BodyText"/>
              <w:spacing w:after="60" w:line="240" w:lineRule="auto"/>
              <w:rPr>
                <w:rFonts w:ascii="Times" w:hAnsi="Times"/>
                <w:b/>
                <w:sz w:val="24"/>
              </w:rPr>
            </w:pPr>
            <w:r w:rsidRPr="00A02538">
              <w:rPr>
                <w:rFonts w:ascii="Times" w:hAnsi="Times"/>
                <w:b/>
                <w:sz w:val="24"/>
              </w:rPr>
              <w:t>Stakeholder Comments</w:t>
            </w:r>
          </w:p>
        </w:tc>
      </w:tr>
      <w:tr w:rsidR="002F35F3" w:rsidRPr="00A02538" w14:paraId="2AB22C10" w14:textId="77777777" w:rsidTr="00A02538">
        <w:tc>
          <w:tcPr>
            <w:tcW w:w="360" w:type="dxa"/>
            <w:tcBorders>
              <w:top w:val="single" w:sz="4" w:space="0" w:color="auto"/>
              <w:left w:val="single" w:sz="4" w:space="0" w:color="auto"/>
              <w:bottom w:val="single" w:sz="4" w:space="0" w:color="auto"/>
              <w:right w:val="single" w:sz="4" w:space="0" w:color="auto"/>
            </w:tcBorders>
            <w:noWrap/>
          </w:tcPr>
          <w:p w14:paraId="0DF6E183" w14:textId="14B43825" w:rsidR="002F35F3" w:rsidRPr="00A02538" w:rsidRDefault="00A02538" w:rsidP="00A02538">
            <w:pPr>
              <w:pStyle w:val="Heading3"/>
              <w:spacing w:after="120"/>
              <w:rPr>
                <w:rFonts w:ascii="Times" w:hAnsi="Times"/>
                <w:sz w:val="24"/>
                <w:szCs w:val="24"/>
              </w:rPr>
            </w:pPr>
            <w:r w:rsidRPr="00A02538">
              <w:rPr>
                <w:rFonts w:ascii="Times" w:hAnsi="Times"/>
                <w:sz w:val="24"/>
                <w:szCs w:val="24"/>
              </w:rPr>
              <w:t>1</w:t>
            </w:r>
          </w:p>
        </w:tc>
        <w:tc>
          <w:tcPr>
            <w:tcW w:w="5850" w:type="dxa"/>
            <w:tcBorders>
              <w:top w:val="single" w:sz="4" w:space="0" w:color="auto"/>
              <w:left w:val="single" w:sz="4" w:space="0" w:color="auto"/>
              <w:bottom w:val="single" w:sz="4" w:space="0" w:color="auto"/>
              <w:right w:val="single" w:sz="4" w:space="0" w:color="auto"/>
            </w:tcBorders>
          </w:tcPr>
          <w:p w14:paraId="79E53FB4" w14:textId="5A7D0348"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t>The IESO’s Pathways Study recommends streamlining regulatory, approval and permitting processes, citing that it can take five to 10 years to site new clean generation and transmission infrastructure.</w:t>
            </w:r>
            <w:r>
              <w:rPr>
                <w:rFonts w:ascii="Times" w:hAnsi="Times"/>
                <w:sz w:val="24"/>
              </w:rPr>
              <w:br/>
            </w:r>
          </w:p>
          <w:p w14:paraId="5336276B" w14:textId="49D4A20B" w:rsidR="002F35F3" w:rsidRPr="00A02538" w:rsidRDefault="00A02538" w:rsidP="00A02538">
            <w:pPr>
              <w:pStyle w:val="BodyText"/>
              <w:spacing w:after="120" w:line="240" w:lineRule="auto"/>
              <w:rPr>
                <w:rFonts w:ascii="Times" w:hAnsi="Times"/>
                <w:sz w:val="24"/>
              </w:rPr>
            </w:pPr>
            <w:r w:rsidRPr="00A02538">
              <w:rPr>
                <w:rFonts w:ascii="Times" w:hAnsi="Times"/>
                <w:sz w:val="24"/>
              </w:rPr>
              <w:t>What are your thoughts on the appropriate regulatory requirements to achieve accelerated infrastructure buildout?  Do you have specific ideas on how to streamline these processes?</w:t>
            </w:r>
          </w:p>
        </w:tc>
        <w:tc>
          <w:tcPr>
            <w:tcW w:w="6814" w:type="dxa"/>
            <w:tcBorders>
              <w:top w:val="single" w:sz="4" w:space="0" w:color="auto"/>
              <w:left w:val="single" w:sz="4" w:space="0" w:color="auto"/>
              <w:bottom w:val="single" w:sz="4" w:space="0" w:color="auto"/>
              <w:right w:val="single" w:sz="4" w:space="0" w:color="auto"/>
            </w:tcBorders>
          </w:tcPr>
          <w:p w14:paraId="52E84072" w14:textId="0060704A" w:rsidR="00A02538" w:rsidRPr="00A02538" w:rsidRDefault="00A02538" w:rsidP="00A02538">
            <w:pPr>
              <w:pStyle w:val="BodyText"/>
              <w:spacing w:before="80" w:after="80" w:line="240" w:lineRule="auto"/>
              <w:rPr>
                <w:rFonts w:ascii="Times" w:hAnsi="Times"/>
                <w:b/>
                <w:bCs/>
                <w:sz w:val="24"/>
              </w:rPr>
            </w:pPr>
            <w:r w:rsidRPr="00A02538">
              <w:rPr>
                <w:rFonts w:ascii="Times" w:hAnsi="Times"/>
                <w:sz w:val="24"/>
              </w:rPr>
              <w:t xml:space="preserve">Enfinite thanks the Ministry of Energy for the opportunity to submit comments on this very significant matter. Enfinite is the largest battery storage operator currently active in Alberta, and </w:t>
            </w:r>
            <w:r w:rsidR="00074442">
              <w:rPr>
                <w:rFonts w:ascii="Times" w:hAnsi="Times"/>
                <w:sz w:val="24"/>
              </w:rPr>
              <w:t xml:space="preserve">has recently submitted under the expedited LT1-RFP process. Additionally, Enfinite intends to participate within the upcoming LT1-RFP procurement process and is optimistic regarding the opportunities being presented by the Province of Ontario and the IESO. </w:t>
            </w:r>
          </w:p>
          <w:p w14:paraId="32FD28A9" w14:textId="77777777" w:rsidR="00A02538" w:rsidRPr="00A02538" w:rsidRDefault="00A02538" w:rsidP="00A02538">
            <w:pPr>
              <w:pStyle w:val="BodyText"/>
              <w:spacing w:before="80" w:after="80" w:line="240" w:lineRule="auto"/>
              <w:rPr>
                <w:rFonts w:ascii="Times" w:hAnsi="Times"/>
                <w:sz w:val="24"/>
              </w:rPr>
            </w:pPr>
          </w:p>
          <w:p w14:paraId="350DADAB" w14:textId="70491784" w:rsidR="00A02538" w:rsidRPr="00A02538" w:rsidRDefault="00A02538" w:rsidP="00A02538">
            <w:pPr>
              <w:pStyle w:val="BodyText"/>
              <w:spacing w:before="80" w:after="80" w:line="240" w:lineRule="auto"/>
              <w:rPr>
                <w:rFonts w:ascii="Times" w:hAnsi="Times"/>
                <w:sz w:val="24"/>
              </w:rPr>
            </w:pPr>
            <w:r w:rsidRPr="00A02538">
              <w:rPr>
                <w:rFonts w:ascii="Times" w:hAnsi="Times"/>
                <w:sz w:val="24"/>
              </w:rPr>
              <w:t>As a leader in energy storage, Enfinite is supportive of the intended scenarios and analysis that the IESO has identified, particularly in terms of energy storage and decarbonization.</w:t>
            </w:r>
            <w:r w:rsidR="00750249">
              <w:rPr>
                <w:rFonts w:ascii="Times" w:hAnsi="Times"/>
                <w:sz w:val="24"/>
              </w:rPr>
              <w:t xml:space="preserve"> Expediting regulatory processes will require </w:t>
            </w:r>
            <w:r w:rsidR="00F06E46">
              <w:rPr>
                <w:rFonts w:ascii="Times" w:hAnsi="Times"/>
                <w:sz w:val="24"/>
              </w:rPr>
              <w:t>submissions from</w:t>
            </w:r>
            <w:r w:rsidR="00750249">
              <w:rPr>
                <w:rFonts w:ascii="Times" w:hAnsi="Times"/>
                <w:sz w:val="24"/>
              </w:rPr>
              <w:t xml:space="preserve"> municipal governments</w:t>
            </w:r>
            <w:r w:rsidR="00662BB4">
              <w:rPr>
                <w:rFonts w:ascii="Times" w:hAnsi="Times"/>
                <w:sz w:val="24"/>
              </w:rPr>
              <w:t xml:space="preserve"> and transmission &amp; distribution entities</w:t>
            </w:r>
            <w:r w:rsidR="00750249">
              <w:rPr>
                <w:rFonts w:ascii="Times" w:hAnsi="Times"/>
                <w:sz w:val="24"/>
              </w:rPr>
              <w:t xml:space="preserve">, to </w:t>
            </w:r>
            <w:r w:rsidR="00662BB4">
              <w:rPr>
                <w:rFonts w:ascii="Times" w:hAnsi="Times"/>
                <w:sz w:val="24"/>
              </w:rPr>
              <w:t xml:space="preserve">create a process that considers the requirements of </w:t>
            </w:r>
            <w:r w:rsidR="00F06E46">
              <w:rPr>
                <w:rFonts w:ascii="Times" w:hAnsi="Times"/>
                <w:sz w:val="24"/>
              </w:rPr>
              <w:t>these parties to achieve quicker asset commissioning.</w:t>
            </w:r>
          </w:p>
          <w:p w14:paraId="68CC3D87" w14:textId="77777777" w:rsidR="00A02538" w:rsidRPr="00A02538" w:rsidRDefault="00A02538" w:rsidP="00A02538">
            <w:pPr>
              <w:pStyle w:val="BodyText"/>
              <w:spacing w:before="80" w:after="80" w:line="240" w:lineRule="auto"/>
              <w:rPr>
                <w:rFonts w:ascii="Times" w:hAnsi="Times"/>
                <w:sz w:val="24"/>
              </w:rPr>
            </w:pPr>
          </w:p>
          <w:p w14:paraId="5F9322FD" w14:textId="6FF9D248" w:rsidR="002D143D" w:rsidRPr="00A02538" w:rsidRDefault="00750249" w:rsidP="00A02538">
            <w:pPr>
              <w:pStyle w:val="BodyText"/>
              <w:spacing w:before="80" w:after="80" w:line="240" w:lineRule="auto"/>
              <w:rPr>
                <w:rFonts w:ascii="Times" w:hAnsi="Times"/>
                <w:sz w:val="24"/>
              </w:rPr>
            </w:pPr>
            <w:r>
              <w:rPr>
                <w:rFonts w:ascii="Times" w:hAnsi="Times"/>
                <w:sz w:val="24"/>
              </w:rPr>
              <w:t>Expediting</w:t>
            </w:r>
            <w:r w:rsidR="00A02538" w:rsidRPr="00A02538">
              <w:rPr>
                <w:rFonts w:ascii="Times" w:hAnsi="Times"/>
                <w:sz w:val="24"/>
              </w:rPr>
              <w:t xml:space="preserve"> timelines for regulatory, </w:t>
            </w:r>
            <w:r>
              <w:rPr>
                <w:rFonts w:ascii="Times" w:hAnsi="Times"/>
                <w:sz w:val="24"/>
              </w:rPr>
              <w:t xml:space="preserve">permitting, and other </w:t>
            </w:r>
            <w:r w:rsidR="00A02538" w:rsidRPr="00A02538">
              <w:rPr>
                <w:rFonts w:ascii="Times" w:hAnsi="Times"/>
                <w:sz w:val="24"/>
              </w:rPr>
              <w:t>approval</w:t>
            </w:r>
            <w:r>
              <w:rPr>
                <w:rFonts w:ascii="Times" w:hAnsi="Times"/>
                <w:sz w:val="24"/>
              </w:rPr>
              <w:t>s will be essential in enabling new clean technologies to achieve net-zero.</w:t>
            </w:r>
          </w:p>
        </w:tc>
      </w:tr>
      <w:tr w:rsidR="00A02538" w:rsidRPr="00A02538" w14:paraId="667B363A" w14:textId="77777777" w:rsidTr="00A02538">
        <w:tc>
          <w:tcPr>
            <w:tcW w:w="360" w:type="dxa"/>
            <w:tcBorders>
              <w:top w:val="single" w:sz="4" w:space="0" w:color="auto"/>
              <w:left w:val="single" w:sz="4" w:space="0" w:color="auto"/>
              <w:bottom w:val="single" w:sz="4" w:space="0" w:color="auto"/>
              <w:right w:val="single" w:sz="4" w:space="0" w:color="auto"/>
            </w:tcBorders>
            <w:noWrap/>
          </w:tcPr>
          <w:p w14:paraId="216829C0" w14:textId="1FDC2FCE" w:rsidR="00A02538" w:rsidRPr="00A02538" w:rsidRDefault="00A02538" w:rsidP="00A02538">
            <w:pPr>
              <w:pStyle w:val="Heading3"/>
              <w:spacing w:after="120"/>
              <w:rPr>
                <w:rFonts w:ascii="Times" w:hAnsi="Times"/>
                <w:sz w:val="24"/>
                <w:szCs w:val="24"/>
              </w:rPr>
            </w:pPr>
            <w:r w:rsidRPr="00A02538">
              <w:rPr>
                <w:rFonts w:ascii="Times" w:hAnsi="Times"/>
                <w:sz w:val="24"/>
                <w:szCs w:val="24"/>
              </w:rPr>
              <w:t>2</w:t>
            </w:r>
          </w:p>
        </w:tc>
        <w:tc>
          <w:tcPr>
            <w:tcW w:w="5850" w:type="dxa"/>
            <w:tcBorders>
              <w:top w:val="single" w:sz="4" w:space="0" w:color="auto"/>
              <w:left w:val="single" w:sz="4" w:space="0" w:color="auto"/>
              <w:bottom w:val="single" w:sz="4" w:space="0" w:color="auto"/>
              <w:right w:val="single" w:sz="4" w:space="0" w:color="auto"/>
            </w:tcBorders>
          </w:tcPr>
          <w:p w14:paraId="54AFF544" w14:textId="77777777"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t>The IESO’s Pathways Study recommends beginning work on planning and siting for new resources like new long-lived energy storage (e.g., pump storage), nuclear generation and waterpower facilities.</w:t>
            </w:r>
          </w:p>
          <w:p w14:paraId="7D61102F" w14:textId="77777777" w:rsidR="00A02538" w:rsidRPr="00A02538" w:rsidRDefault="00A02538" w:rsidP="00A02538">
            <w:pPr>
              <w:spacing w:line="240" w:lineRule="auto"/>
              <w:rPr>
                <w:rFonts w:ascii="Times" w:hAnsi="Times"/>
                <w:sz w:val="24"/>
              </w:rPr>
            </w:pPr>
          </w:p>
          <w:p w14:paraId="3416809E" w14:textId="0FB6DD27"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t>What are your expectations for early engagement and public or Indigenous consultations regarding the planning and siting of new generation and storage facilities?</w:t>
            </w:r>
          </w:p>
        </w:tc>
        <w:tc>
          <w:tcPr>
            <w:tcW w:w="6814" w:type="dxa"/>
            <w:tcBorders>
              <w:top w:val="single" w:sz="4" w:space="0" w:color="auto"/>
              <w:left w:val="single" w:sz="4" w:space="0" w:color="auto"/>
              <w:bottom w:val="single" w:sz="4" w:space="0" w:color="auto"/>
              <w:right w:val="single" w:sz="4" w:space="0" w:color="auto"/>
            </w:tcBorders>
          </w:tcPr>
          <w:p w14:paraId="7A0A51F8" w14:textId="77777777" w:rsidR="00A02538" w:rsidRPr="00A02538" w:rsidRDefault="00A02538" w:rsidP="00A02538">
            <w:pPr>
              <w:pStyle w:val="BodyText"/>
              <w:spacing w:before="80" w:after="80" w:line="240" w:lineRule="auto"/>
              <w:rPr>
                <w:rFonts w:ascii="Times" w:hAnsi="Times"/>
                <w:sz w:val="24"/>
              </w:rPr>
            </w:pPr>
            <w:r w:rsidRPr="00A02538">
              <w:rPr>
                <w:rFonts w:ascii="Times" w:hAnsi="Times"/>
                <w:sz w:val="24"/>
              </w:rPr>
              <w:lastRenderedPageBreak/>
              <w:t xml:space="preserve">Streamlined regulatory processes require early engagement, particularly with affected communities and Indigenous groups. </w:t>
            </w:r>
          </w:p>
          <w:p w14:paraId="78F79293" w14:textId="77777777" w:rsidR="00A02538" w:rsidRPr="00A02538" w:rsidRDefault="00A02538" w:rsidP="00A02538">
            <w:pPr>
              <w:pStyle w:val="BodyText"/>
              <w:spacing w:before="80" w:after="80" w:line="240" w:lineRule="auto"/>
              <w:rPr>
                <w:rFonts w:ascii="Times" w:hAnsi="Times"/>
                <w:sz w:val="24"/>
              </w:rPr>
            </w:pPr>
          </w:p>
          <w:p w14:paraId="4CBEF86E" w14:textId="391AFDC4" w:rsidR="00A02538" w:rsidRPr="00A02538" w:rsidRDefault="00A02538" w:rsidP="00A02538">
            <w:pPr>
              <w:pStyle w:val="BodyText"/>
              <w:spacing w:before="80" w:after="80" w:line="240" w:lineRule="auto"/>
              <w:rPr>
                <w:rFonts w:ascii="Times" w:hAnsi="Times"/>
                <w:sz w:val="24"/>
              </w:rPr>
            </w:pPr>
            <w:r w:rsidRPr="00A02538">
              <w:rPr>
                <w:rFonts w:ascii="Times" w:hAnsi="Times"/>
                <w:sz w:val="24"/>
              </w:rPr>
              <w:lastRenderedPageBreak/>
              <w:t>It is essential to provide</w:t>
            </w:r>
            <w:r w:rsidR="00402D79">
              <w:rPr>
                <w:rFonts w:ascii="Times" w:hAnsi="Times"/>
                <w:sz w:val="24"/>
              </w:rPr>
              <w:t xml:space="preserve"> early</w:t>
            </w:r>
            <w:r w:rsidRPr="00A02538">
              <w:rPr>
                <w:rFonts w:ascii="Times" w:hAnsi="Times"/>
                <w:sz w:val="24"/>
              </w:rPr>
              <w:t xml:space="preserve"> opportunities for meaningful public </w:t>
            </w:r>
            <w:r w:rsidR="00F06E46">
              <w:rPr>
                <w:rFonts w:ascii="Times" w:hAnsi="Times"/>
                <w:sz w:val="24"/>
              </w:rPr>
              <w:t xml:space="preserve">and Indigenous </w:t>
            </w:r>
            <w:r w:rsidRPr="00A02538">
              <w:rPr>
                <w:rFonts w:ascii="Times" w:hAnsi="Times"/>
                <w:sz w:val="24"/>
              </w:rPr>
              <w:t xml:space="preserve">consultations in the planning and siting of new generation and storage facilities. Engaging </w:t>
            </w:r>
            <w:r w:rsidR="00F06E46">
              <w:rPr>
                <w:rFonts w:ascii="Times" w:hAnsi="Times"/>
                <w:sz w:val="24"/>
              </w:rPr>
              <w:t xml:space="preserve">these </w:t>
            </w:r>
            <w:r w:rsidRPr="00A02538">
              <w:rPr>
                <w:rFonts w:ascii="Times" w:hAnsi="Times"/>
                <w:sz w:val="24"/>
              </w:rPr>
              <w:t>stakeholders from the outset allows for the incorporation of diverse perspectives, identification of potential concerns, and the development of mutually beneficial solutions.</w:t>
            </w:r>
          </w:p>
          <w:p w14:paraId="7739C6C3" w14:textId="77777777" w:rsidR="00A02538" w:rsidRDefault="00A02538" w:rsidP="00402D79">
            <w:pPr>
              <w:pStyle w:val="BodyText"/>
              <w:spacing w:before="80" w:after="80" w:line="240" w:lineRule="auto"/>
              <w:rPr>
                <w:rFonts w:ascii="Times" w:hAnsi="Times"/>
                <w:sz w:val="24"/>
              </w:rPr>
            </w:pPr>
          </w:p>
          <w:p w14:paraId="5E510D61" w14:textId="5E05194D" w:rsidR="00402D79" w:rsidRPr="00A02538" w:rsidRDefault="00402D79" w:rsidP="00402D79">
            <w:pPr>
              <w:pStyle w:val="BodyText"/>
              <w:spacing w:before="80" w:after="80" w:line="240" w:lineRule="auto"/>
              <w:rPr>
                <w:rFonts w:ascii="Times" w:hAnsi="Times"/>
                <w:b/>
                <w:bCs/>
                <w:sz w:val="24"/>
              </w:rPr>
            </w:pPr>
            <w:r>
              <w:rPr>
                <w:rFonts w:ascii="Times" w:hAnsi="Times"/>
                <w:sz w:val="24"/>
              </w:rPr>
              <w:t xml:space="preserve">As one of the largest battery storage operators in the country, Enfinite would welcome the opportunity to be a part of these initial public consultations </w:t>
            </w:r>
            <w:r w:rsidR="001F50E6">
              <w:rPr>
                <w:rFonts w:ascii="Times" w:hAnsi="Times"/>
                <w:sz w:val="24"/>
              </w:rPr>
              <w:t>to</w:t>
            </w:r>
            <w:r>
              <w:rPr>
                <w:rFonts w:ascii="Times" w:hAnsi="Times"/>
                <w:sz w:val="24"/>
              </w:rPr>
              <w:t xml:space="preserve"> offer valuable insights on planning and storage facilities.  </w:t>
            </w:r>
          </w:p>
        </w:tc>
      </w:tr>
      <w:tr w:rsidR="00A02538" w:rsidRPr="00A02538" w14:paraId="26C1AB71" w14:textId="77777777" w:rsidTr="00A02538">
        <w:tc>
          <w:tcPr>
            <w:tcW w:w="360" w:type="dxa"/>
            <w:tcBorders>
              <w:top w:val="single" w:sz="4" w:space="0" w:color="auto"/>
              <w:left w:val="single" w:sz="4" w:space="0" w:color="auto"/>
              <w:bottom w:val="single" w:sz="4" w:space="0" w:color="auto"/>
              <w:right w:val="single" w:sz="4" w:space="0" w:color="auto"/>
            </w:tcBorders>
            <w:noWrap/>
          </w:tcPr>
          <w:p w14:paraId="02F4D9DF" w14:textId="6EDAC8A4" w:rsidR="00A02538" w:rsidRPr="00A02538" w:rsidRDefault="00A02538" w:rsidP="00A02538">
            <w:pPr>
              <w:pStyle w:val="Heading3"/>
              <w:spacing w:after="120"/>
              <w:rPr>
                <w:rFonts w:ascii="Times" w:hAnsi="Times"/>
                <w:sz w:val="24"/>
                <w:szCs w:val="24"/>
              </w:rPr>
            </w:pPr>
            <w:r w:rsidRPr="00A02538">
              <w:rPr>
                <w:rFonts w:ascii="Times" w:hAnsi="Times"/>
                <w:sz w:val="24"/>
                <w:szCs w:val="24"/>
              </w:rPr>
              <w:lastRenderedPageBreak/>
              <w:t>3</w:t>
            </w:r>
          </w:p>
        </w:tc>
        <w:tc>
          <w:tcPr>
            <w:tcW w:w="5850" w:type="dxa"/>
            <w:tcBorders>
              <w:top w:val="single" w:sz="4" w:space="0" w:color="auto"/>
              <w:left w:val="single" w:sz="4" w:space="0" w:color="auto"/>
              <w:bottom w:val="single" w:sz="4" w:space="0" w:color="auto"/>
              <w:right w:val="single" w:sz="4" w:space="0" w:color="auto"/>
            </w:tcBorders>
          </w:tcPr>
          <w:p w14:paraId="3F0645B2" w14:textId="77777777" w:rsidR="00A02538" w:rsidRPr="00A02538" w:rsidRDefault="00A02538" w:rsidP="00A02538">
            <w:pPr>
              <w:spacing w:line="240" w:lineRule="auto"/>
              <w:rPr>
                <w:rFonts w:ascii="Times" w:hAnsi="Times"/>
                <w:sz w:val="24"/>
              </w:rPr>
            </w:pPr>
            <w:r w:rsidRPr="00040180">
              <w:rPr>
                <w:rFonts w:ascii="Times" w:hAnsi="Times"/>
                <w:sz w:val="24"/>
              </w:rPr>
              <w:t>The IESO’s Pathways Study shows that natural gas-fired generation will need to continue to play an important role in the system for reliability in the short to medium term. The IESO’s assessment shows that most of the projected Ontario demand in 2035 can be met with the build out of non-emitting sources, but some natural gas will still be required to address local needs and provide the services necessary to operate the system reliably.</w:t>
            </w:r>
          </w:p>
          <w:p w14:paraId="6EAC86CB" w14:textId="77777777" w:rsidR="00A02538" w:rsidRPr="00040180" w:rsidRDefault="00A02538" w:rsidP="00A02538">
            <w:pPr>
              <w:spacing w:line="240" w:lineRule="auto"/>
              <w:ind w:left="720"/>
              <w:rPr>
                <w:rFonts w:ascii="Times" w:hAnsi="Times"/>
                <w:sz w:val="24"/>
              </w:rPr>
            </w:pPr>
          </w:p>
          <w:p w14:paraId="6BBBFE5F" w14:textId="77777777" w:rsidR="00A02538" w:rsidRPr="00040180" w:rsidRDefault="00A02538" w:rsidP="00A02538">
            <w:pPr>
              <w:spacing w:line="240" w:lineRule="auto"/>
              <w:rPr>
                <w:rFonts w:ascii="Times" w:hAnsi="Times"/>
                <w:sz w:val="24"/>
              </w:rPr>
            </w:pPr>
            <w:r w:rsidRPr="00040180">
              <w:rPr>
                <w:rFonts w:ascii="Times" w:hAnsi="Times"/>
                <w:sz w:val="24"/>
              </w:rPr>
              <w:t>Do you believe additional investment in clean energy resources should be made in the short term to reduce the energy production of natural gas plants, even if this will increase costs to the electricity system and ratepayers? What are your expectations for the total cost of energy to customers (i.e., electricity and other fuels) as a result of electrification and fuel switching?</w:t>
            </w:r>
          </w:p>
          <w:p w14:paraId="0656FC1C" w14:textId="77777777" w:rsidR="00A02538" w:rsidRPr="00A02538" w:rsidRDefault="00A02538" w:rsidP="00A02538">
            <w:pPr>
              <w:tabs>
                <w:tab w:val="clear" w:pos="720"/>
              </w:tabs>
              <w:spacing w:before="0" w:after="0" w:line="240" w:lineRule="auto"/>
              <w:jc w:val="left"/>
              <w:rPr>
                <w:rFonts w:ascii="Times" w:hAnsi="Times"/>
                <w:sz w:val="24"/>
              </w:rPr>
            </w:pPr>
          </w:p>
        </w:tc>
        <w:tc>
          <w:tcPr>
            <w:tcW w:w="6814" w:type="dxa"/>
            <w:tcBorders>
              <w:top w:val="single" w:sz="4" w:space="0" w:color="auto"/>
              <w:left w:val="single" w:sz="4" w:space="0" w:color="auto"/>
              <w:bottom w:val="single" w:sz="4" w:space="0" w:color="auto"/>
              <w:right w:val="single" w:sz="4" w:space="0" w:color="auto"/>
            </w:tcBorders>
          </w:tcPr>
          <w:p w14:paraId="15B3D1F3" w14:textId="62689267" w:rsidR="00A02538" w:rsidRDefault="00A02538" w:rsidP="00A02538">
            <w:pPr>
              <w:spacing w:line="240" w:lineRule="auto"/>
              <w:rPr>
                <w:rFonts w:ascii="Times" w:hAnsi="Times"/>
                <w:sz w:val="24"/>
              </w:rPr>
            </w:pPr>
            <w:r w:rsidRPr="00A02538">
              <w:rPr>
                <w:rFonts w:ascii="Times" w:hAnsi="Times"/>
                <w:sz w:val="24"/>
              </w:rPr>
              <w:t>Enfinite</w:t>
            </w:r>
            <w:r w:rsidR="00402D79">
              <w:rPr>
                <w:rFonts w:ascii="Times" w:hAnsi="Times"/>
                <w:sz w:val="24"/>
              </w:rPr>
              <w:t xml:space="preserve"> </w:t>
            </w:r>
            <w:r w:rsidR="00F06E46">
              <w:rPr>
                <w:rFonts w:ascii="Times" w:hAnsi="Times"/>
                <w:sz w:val="24"/>
              </w:rPr>
              <w:t xml:space="preserve">understands that with </w:t>
            </w:r>
            <w:r w:rsidR="001331DD">
              <w:rPr>
                <w:rFonts w:ascii="Times" w:hAnsi="Times"/>
                <w:sz w:val="24"/>
              </w:rPr>
              <w:t xml:space="preserve">the </w:t>
            </w:r>
            <w:r w:rsidR="00F06E46">
              <w:rPr>
                <w:rFonts w:ascii="Times" w:hAnsi="Times"/>
                <w:sz w:val="24"/>
              </w:rPr>
              <w:t xml:space="preserve">decarbonization of the grid, </w:t>
            </w:r>
            <w:r w:rsidR="001331DD">
              <w:rPr>
                <w:rFonts w:ascii="Times" w:hAnsi="Times"/>
                <w:sz w:val="24"/>
              </w:rPr>
              <w:t xml:space="preserve">the costs associated with grid transformation are ultimately paid by the ratepayers. A significant challenge in achieving net-zero by 2035 is the potential costs to transition the grid that maintains resiliency and reliability. While natural gas generation remains important to the reliability and resiliency of the grid, </w:t>
            </w:r>
            <w:r w:rsidRPr="00A02538">
              <w:rPr>
                <w:rFonts w:ascii="Times" w:hAnsi="Times"/>
                <w:sz w:val="24"/>
              </w:rPr>
              <w:t xml:space="preserve">additional investments in clean energy resources, including energy storage, should be </w:t>
            </w:r>
            <w:r w:rsidR="001331DD">
              <w:rPr>
                <w:rFonts w:ascii="Times" w:hAnsi="Times"/>
                <w:sz w:val="24"/>
              </w:rPr>
              <w:t xml:space="preserve">initiated </w:t>
            </w:r>
            <w:r w:rsidRPr="00A02538">
              <w:rPr>
                <w:rFonts w:ascii="Times" w:hAnsi="Times"/>
                <w:sz w:val="24"/>
              </w:rPr>
              <w:t>in the short term</w:t>
            </w:r>
            <w:r w:rsidR="001331DD">
              <w:rPr>
                <w:rFonts w:ascii="Times" w:hAnsi="Times"/>
                <w:sz w:val="24"/>
              </w:rPr>
              <w:t xml:space="preserve"> given certain supply chain shortages and demand for energy storage from other jurisdictions.</w:t>
            </w:r>
          </w:p>
          <w:p w14:paraId="53B0CCA5" w14:textId="77777777" w:rsidR="00A02538" w:rsidRPr="00A02538" w:rsidRDefault="00A02538" w:rsidP="00A02538">
            <w:pPr>
              <w:spacing w:line="240" w:lineRule="auto"/>
              <w:rPr>
                <w:rFonts w:ascii="Times" w:hAnsi="Times"/>
                <w:sz w:val="24"/>
              </w:rPr>
            </w:pPr>
          </w:p>
          <w:p w14:paraId="042F78BC" w14:textId="5624EB80" w:rsidR="00A02538" w:rsidRDefault="00A02538" w:rsidP="00A02538">
            <w:pPr>
              <w:pStyle w:val="BodyText"/>
              <w:spacing w:after="120" w:line="240" w:lineRule="auto"/>
              <w:rPr>
                <w:rFonts w:ascii="Times" w:hAnsi="Times"/>
                <w:sz w:val="24"/>
              </w:rPr>
            </w:pPr>
            <w:r w:rsidRPr="00A02538">
              <w:rPr>
                <w:rFonts w:ascii="Times" w:hAnsi="Times"/>
                <w:sz w:val="24"/>
              </w:rPr>
              <w:t xml:space="preserve">Energy storage is incredibly versatile and plays a critical role on the pathway to net-zero — therefore warranting significant investment from the Government of Ontario. </w:t>
            </w:r>
            <w:r w:rsidR="001331DD">
              <w:rPr>
                <w:rFonts w:ascii="Times" w:hAnsi="Times"/>
                <w:sz w:val="24"/>
              </w:rPr>
              <w:t>Enfinite believes that d</w:t>
            </w:r>
            <w:r w:rsidRPr="00A02538">
              <w:rPr>
                <w:rFonts w:ascii="Times" w:hAnsi="Times"/>
                <w:sz w:val="24"/>
              </w:rPr>
              <w:t>ecarbonization of the grid in Ontario is not possible without energy storage</w:t>
            </w:r>
            <w:r w:rsidR="001331DD">
              <w:rPr>
                <w:rFonts w:ascii="Times" w:hAnsi="Times"/>
                <w:sz w:val="24"/>
              </w:rPr>
              <w:t xml:space="preserve"> playing a role in supporting grid transition</w:t>
            </w:r>
            <w:r w:rsidRPr="00A02538">
              <w:rPr>
                <w:rFonts w:ascii="Times" w:hAnsi="Times"/>
                <w:sz w:val="24"/>
              </w:rPr>
              <w:t xml:space="preserve"> due to the </w:t>
            </w:r>
            <w:r w:rsidR="001331DD">
              <w:rPr>
                <w:rFonts w:ascii="Times" w:hAnsi="Times"/>
                <w:sz w:val="24"/>
              </w:rPr>
              <w:t>unique capabilities</w:t>
            </w:r>
            <w:r w:rsidRPr="00A02538">
              <w:rPr>
                <w:rFonts w:ascii="Times" w:hAnsi="Times"/>
                <w:sz w:val="24"/>
              </w:rPr>
              <w:t xml:space="preserve"> of utility-scale storage. Its flexibility in switching between load and supply, potential portability</w:t>
            </w:r>
            <w:r w:rsidR="001331DD">
              <w:rPr>
                <w:rFonts w:ascii="Times" w:hAnsi="Times"/>
                <w:sz w:val="24"/>
              </w:rPr>
              <w:t>,</w:t>
            </w:r>
            <w:r w:rsidRPr="00A02538">
              <w:rPr>
                <w:rFonts w:ascii="Times" w:hAnsi="Times"/>
                <w:sz w:val="24"/>
              </w:rPr>
              <w:t xml:space="preserve"> and the variety of competitive services energy storage supplies makes it an essential </w:t>
            </w:r>
            <w:r w:rsidRPr="00A02538">
              <w:rPr>
                <w:rFonts w:ascii="Times" w:hAnsi="Times"/>
                <w:sz w:val="24"/>
              </w:rPr>
              <w:lastRenderedPageBreak/>
              <w:t xml:space="preserve">component of decarbonization. Without the ability to store energy from products such as solar and wind, the issue of </w:t>
            </w:r>
            <w:r w:rsidR="002D568D">
              <w:rPr>
                <w:rFonts w:ascii="Times" w:hAnsi="Times"/>
                <w:sz w:val="24"/>
              </w:rPr>
              <w:t xml:space="preserve">diminishing dispatchable generation will increase </w:t>
            </w:r>
            <w:r w:rsidRPr="00A02538">
              <w:rPr>
                <w:rFonts w:ascii="Times" w:hAnsi="Times"/>
                <w:sz w:val="24"/>
              </w:rPr>
              <w:t>intermittency</w:t>
            </w:r>
            <w:r w:rsidR="002D568D">
              <w:rPr>
                <w:rFonts w:ascii="Times" w:hAnsi="Times"/>
                <w:sz w:val="24"/>
              </w:rPr>
              <w:t xml:space="preserve"> issues</w:t>
            </w:r>
            <w:r w:rsidRPr="00A02538">
              <w:rPr>
                <w:rFonts w:ascii="Times" w:hAnsi="Times"/>
                <w:sz w:val="24"/>
              </w:rPr>
              <w:t>.</w:t>
            </w:r>
          </w:p>
          <w:p w14:paraId="00340D9C" w14:textId="77777777" w:rsidR="00A02538" w:rsidRPr="00A02538" w:rsidRDefault="00A02538" w:rsidP="00A02538">
            <w:pPr>
              <w:pStyle w:val="BodyText"/>
              <w:spacing w:after="120" w:line="240" w:lineRule="auto"/>
              <w:rPr>
                <w:rFonts w:ascii="Times" w:hAnsi="Times"/>
                <w:sz w:val="24"/>
              </w:rPr>
            </w:pPr>
          </w:p>
          <w:p w14:paraId="2C376664" w14:textId="702EC8DC" w:rsidR="00A02538" w:rsidRPr="00A02538" w:rsidRDefault="00A02538" w:rsidP="00A02538">
            <w:pPr>
              <w:pStyle w:val="BodyText"/>
              <w:spacing w:after="120" w:line="240" w:lineRule="auto"/>
              <w:rPr>
                <w:rFonts w:ascii="Times" w:hAnsi="Times"/>
                <w:sz w:val="24"/>
              </w:rPr>
            </w:pPr>
            <w:r w:rsidRPr="00A02538">
              <w:rPr>
                <w:rFonts w:ascii="Times" w:hAnsi="Times"/>
                <w:sz w:val="24"/>
              </w:rPr>
              <w:t xml:space="preserve">However, Enfinite </w:t>
            </w:r>
            <w:r w:rsidR="002D568D">
              <w:rPr>
                <w:rFonts w:ascii="Times" w:hAnsi="Times"/>
                <w:sz w:val="24"/>
              </w:rPr>
              <w:t>would like to reiterate</w:t>
            </w:r>
            <w:r w:rsidRPr="00A02538">
              <w:rPr>
                <w:rFonts w:ascii="Times" w:hAnsi="Times"/>
                <w:sz w:val="24"/>
              </w:rPr>
              <w:t xml:space="preserve"> that this transition needs to be affordable, and the Government of Ontario will need to consider how to support the public and system costs. Allowing battery storage facilities the flexibility of being utilized as both a reliability service and operating in the market would bring investor confidence into this emerging market, help meet net-zero demands, further strengthen reliability of the grid, alleviate the regulatory burden</w:t>
            </w:r>
            <w:r w:rsidR="002D568D">
              <w:rPr>
                <w:rFonts w:ascii="Times" w:hAnsi="Times"/>
                <w:sz w:val="24"/>
              </w:rPr>
              <w:t>,</w:t>
            </w:r>
            <w:r w:rsidRPr="00A02538">
              <w:rPr>
                <w:rFonts w:ascii="Times" w:hAnsi="Times"/>
                <w:sz w:val="24"/>
              </w:rPr>
              <w:t xml:space="preserve"> and </w:t>
            </w:r>
            <w:r w:rsidR="002D568D">
              <w:rPr>
                <w:rFonts w:ascii="Times" w:hAnsi="Times"/>
                <w:sz w:val="24"/>
              </w:rPr>
              <w:t>reduce infrastructure inefficiencies that may result in increased ratepayers costs</w:t>
            </w:r>
            <w:r w:rsidRPr="00A02538">
              <w:rPr>
                <w:rFonts w:ascii="Times" w:hAnsi="Times"/>
                <w:sz w:val="24"/>
              </w:rPr>
              <w:t>.</w:t>
            </w:r>
          </w:p>
          <w:p w14:paraId="52126536" w14:textId="77777777" w:rsidR="00A02538" w:rsidRPr="00A02538" w:rsidRDefault="00A02538" w:rsidP="00A02538">
            <w:pPr>
              <w:pStyle w:val="BodyText"/>
              <w:spacing w:before="80" w:after="80" w:line="240" w:lineRule="auto"/>
              <w:rPr>
                <w:rFonts w:ascii="Times" w:hAnsi="Times"/>
                <w:sz w:val="24"/>
              </w:rPr>
            </w:pPr>
          </w:p>
        </w:tc>
      </w:tr>
      <w:tr w:rsidR="00A02538" w:rsidRPr="00A02538" w14:paraId="7CE7B04F" w14:textId="77777777" w:rsidTr="00A02538">
        <w:tc>
          <w:tcPr>
            <w:tcW w:w="360" w:type="dxa"/>
            <w:tcBorders>
              <w:top w:val="single" w:sz="4" w:space="0" w:color="auto"/>
              <w:left w:val="single" w:sz="4" w:space="0" w:color="auto"/>
              <w:bottom w:val="single" w:sz="4" w:space="0" w:color="auto"/>
              <w:right w:val="single" w:sz="4" w:space="0" w:color="auto"/>
            </w:tcBorders>
            <w:noWrap/>
          </w:tcPr>
          <w:p w14:paraId="64553F56" w14:textId="02F395DC" w:rsidR="00A02538" w:rsidRPr="00A02538" w:rsidRDefault="00A02538" w:rsidP="00A02538">
            <w:pPr>
              <w:pStyle w:val="Heading3"/>
              <w:spacing w:after="120"/>
              <w:rPr>
                <w:rFonts w:ascii="Times" w:hAnsi="Times"/>
                <w:sz w:val="24"/>
                <w:szCs w:val="24"/>
              </w:rPr>
            </w:pPr>
            <w:r w:rsidRPr="00A02538">
              <w:rPr>
                <w:rFonts w:ascii="Times" w:hAnsi="Times"/>
                <w:sz w:val="24"/>
                <w:szCs w:val="24"/>
              </w:rPr>
              <w:lastRenderedPageBreak/>
              <w:t>4</w:t>
            </w:r>
          </w:p>
        </w:tc>
        <w:tc>
          <w:tcPr>
            <w:tcW w:w="5850" w:type="dxa"/>
            <w:tcBorders>
              <w:top w:val="single" w:sz="4" w:space="0" w:color="auto"/>
              <w:left w:val="single" w:sz="4" w:space="0" w:color="auto"/>
              <w:bottom w:val="single" w:sz="4" w:space="0" w:color="auto"/>
              <w:right w:val="single" w:sz="4" w:space="0" w:color="auto"/>
            </w:tcBorders>
          </w:tcPr>
          <w:p w14:paraId="64BC7B82" w14:textId="08F3C3FE" w:rsidR="00A02538" w:rsidRDefault="00A02538" w:rsidP="00A02538">
            <w:pPr>
              <w:spacing w:line="240" w:lineRule="auto"/>
              <w:rPr>
                <w:rFonts w:ascii="Times" w:hAnsi="Times"/>
                <w:sz w:val="24"/>
                <w:lang w:val="en-CA"/>
              </w:rPr>
            </w:pPr>
            <w:r w:rsidRPr="00A02538">
              <w:rPr>
                <w:rFonts w:ascii="Times" w:hAnsi="Times"/>
                <w:sz w:val="24"/>
                <w:lang w:val="en-CA"/>
              </w:rPr>
              <w:t>The IESO’s Pathways Study highlights emerging investment needs in new electricity infrastructure due to increasing electricity demand over the outlook of the study. The IESO pathway assessment illustrates a system designed to meet projected demand peaks almost three times the size of today by 2050, at an estimated capital cost of $375 billion to $425 billion, in addition to the current system and committed procurements. Please see supporting materials for illustrative charts on capacity factor and cost by resource type.</w:t>
            </w:r>
          </w:p>
          <w:p w14:paraId="0AB28ACB" w14:textId="77777777" w:rsidR="00A02538" w:rsidRPr="00A02538" w:rsidRDefault="00A02538" w:rsidP="00A02538">
            <w:pPr>
              <w:spacing w:line="240" w:lineRule="auto"/>
              <w:rPr>
                <w:rFonts w:ascii="Times" w:hAnsi="Times"/>
                <w:sz w:val="24"/>
                <w:lang w:val="en-CA"/>
              </w:rPr>
            </w:pPr>
          </w:p>
          <w:p w14:paraId="356BBA28" w14:textId="2DDB06C4" w:rsidR="00A02538" w:rsidRPr="00A02538" w:rsidRDefault="00A02538" w:rsidP="00A02538">
            <w:pPr>
              <w:spacing w:line="240" w:lineRule="auto"/>
              <w:rPr>
                <w:rFonts w:ascii="Times" w:hAnsi="Times"/>
                <w:sz w:val="24"/>
              </w:rPr>
            </w:pPr>
            <w:r w:rsidRPr="00A02538">
              <w:rPr>
                <w:rFonts w:ascii="Times" w:hAnsi="Times"/>
                <w:sz w:val="24"/>
                <w:lang w:val="en-CA"/>
              </w:rPr>
              <w:t xml:space="preserve">Are you concerned with potential cost impacts associated with the investments needed? Do you have any specific </w:t>
            </w:r>
            <w:r w:rsidRPr="00A02538">
              <w:rPr>
                <w:rFonts w:ascii="Times" w:hAnsi="Times"/>
                <w:sz w:val="24"/>
                <w:lang w:val="en-CA"/>
              </w:rPr>
              <w:lastRenderedPageBreak/>
              <w:t>ideas on how to reduce costs of new clean electricity infrastructure?</w:t>
            </w:r>
          </w:p>
        </w:tc>
        <w:tc>
          <w:tcPr>
            <w:tcW w:w="6814" w:type="dxa"/>
            <w:tcBorders>
              <w:top w:val="single" w:sz="4" w:space="0" w:color="auto"/>
              <w:left w:val="single" w:sz="4" w:space="0" w:color="auto"/>
              <w:bottom w:val="single" w:sz="4" w:space="0" w:color="auto"/>
              <w:right w:val="single" w:sz="4" w:space="0" w:color="auto"/>
            </w:tcBorders>
          </w:tcPr>
          <w:p w14:paraId="67AF48A7" w14:textId="7E8344F7" w:rsidR="00A02538" w:rsidRDefault="00A02538" w:rsidP="00A02538">
            <w:pPr>
              <w:spacing w:line="240" w:lineRule="auto"/>
              <w:rPr>
                <w:rFonts w:ascii="Times" w:hAnsi="Times"/>
                <w:sz w:val="24"/>
              </w:rPr>
            </w:pPr>
            <w:r w:rsidRPr="00A02538">
              <w:rPr>
                <w:rFonts w:ascii="Times" w:hAnsi="Times"/>
                <w:sz w:val="24"/>
              </w:rPr>
              <w:lastRenderedPageBreak/>
              <w:t xml:space="preserve">There are concerns about potential cost impacts associated with the investments needed, however, energy storage can decrease </w:t>
            </w:r>
            <w:r w:rsidRPr="00A02538">
              <w:rPr>
                <w:rFonts w:ascii="Times" w:hAnsi="Times"/>
                <w:sz w:val="24"/>
              </w:rPr>
              <w:br/>
              <w:t xml:space="preserve">these costs to deliver a significant, cost-effective impact on decarbonization.  </w:t>
            </w:r>
          </w:p>
          <w:p w14:paraId="0CF9B2EB" w14:textId="77777777" w:rsidR="00A02538" w:rsidRPr="00A02538" w:rsidRDefault="00A02538" w:rsidP="00A02538">
            <w:pPr>
              <w:spacing w:line="240" w:lineRule="auto"/>
              <w:rPr>
                <w:rFonts w:ascii="Times" w:hAnsi="Times"/>
                <w:sz w:val="24"/>
              </w:rPr>
            </w:pPr>
          </w:p>
          <w:p w14:paraId="23FAC616" w14:textId="5277CB42" w:rsidR="00A02538" w:rsidRDefault="00A02538" w:rsidP="00A02538">
            <w:pPr>
              <w:spacing w:line="240" w:lineRule="auto"/>
              <w:rPr>
                <w:rFonts w:ascii="Times" w:hAnsi="Times"/>
                <w:sz w:val="24"/>
              </w:rPr>
            </w:pPr>
            <w:r w:rsidRPr="00A02538">
              <w:rPr>
                <w:rFonts w:ascii="Times" w:hAnsi="Times"/>
                <w:sz w:val="24"/>
              </w:rPr>
              <w:t>Storage can provide</w:t>
            </w:r>
            <w:r w:rsidR="002D568D">
              <w:rPr>
                <w:rFonts w:ascii="Times" w:hAnsi="Times"/>
                <w:sz w:val="24"/>
              </w:rPr>
              <w:t xml:space="preserve"> support to</w:t>
            </w:r>
            <w:r w:rsidRPr="00A02538">
              <w:rPr>
                <w:rFonts w:ascii="Times" w:hAnsi="Times"/>
                <w:sz w:val="24"/>
              </w:rPr>
              <w:t xml:space="preserve"> transmission services at a much lower cost</w:t>
            </w:r>
            <w:r w:rsidR="002D568D">
              <w:rPr>
                <w:rFonts w:ascii="Times" w:hAnsi="Times"/>
                <w:sz w:val="24"/>
              </w:rPr>
              <w:t>, shorter timespan for implementation,</w:t>
            </w:r>
            <w:r w:rsidRPr="00A02538">
              <w:rPr>
                <w:rFonts w:ascii="Times" w:hAnsi="Times"/>
                <w:sz w:val="24"/>
              </w:rPr>
              <w:t xml:space="preserve"> and have less environmental impact than that of traditional transmission builds. Storage is a vital component in enabling renewable energy on a larger scale, playing an essential role in balancing electricity supply and demand. It can also maintain reliability in a cost-effective manner, bridging sustainability with economic development.</w:t>
            </w:r>
          </w:p>
          <w:p w14:paraId="6C94B3D9" w14:textId="77777777" w:rsidR="00A02538" w:rsidRPr="00A02538" w:rsidRDefault="00A02538" w:rsidP="00A02538">
            <w:pPr>
              <w:spacing w:line="240" w:lineRule="auto"/>
              <w:rPr>
                <w:rFonts w:ascii="Times" w:hAnsi="Times"/>
                <w:sz w:val="24"/>
              </w:rPr>
            </w:pPr>
          </w:p>
          <w:p w14:paraId="6E715F8A" w14:textId="77777777" w:rsidR="00A02538" w:rsidRPr="00A02538" w:rsidRDefault="00A02538" w:rsidP="00A02538">
            <w:pPr>
              <w:spacing w:line="240" w:lineRule="auto"/>
              <w:rPr>
                <w:rFonts w:ascii="Times" w:hAnsi="Times"/>
                <w:sz w:val="24"/>
              </w:rPr>
            </w:pPr>
            <w:r w:rsidRPr="00A02538">
              <w:rPr>
                <w:rFonts w:ascii="Times" w:hAnsi="Times"/>
                <w:sz w:val="24"/>
              </w:rPr>
              <w:lastRenderedPageBreak/>
              <w:t xml:space="preserve">Climate modeling and energy system assessment studies have shown that an electricity sector with net-zero emissions, and an increasing share of electricity in the end-use fuel mix, is a cornerstone of an energy system in a carbon neutral world. The most economical way to achieve this is the pairing of renewables with energy storage. </w:t>
            </w:r>
          </w:p>
          <w:p w14:paraId="7BE521F6" w14:textId="77777777" w:rsidR="00A02538" w:rsidRPr="00A02538" w:rsidRDefault="00A02538" w:rsidP="00A02538">
            <w:pPr>
              <w:spacing w:line="240" w:lineRule="auto"/>
              <w:rPr>
                <w:rFonts w:ascii="Times" w:hAnsi="Times"/>
                <w:b/>
                <w:bCs/>
                <w:sz w:val="24"/>
              </w:rPr>
            </w:pPr>
            <w:r w:rsidRPr="00A02538">
              <w:rPr>
                <w:rFonts w:ascii="Times" w:hAnsi="Times"/>
                <w:sz w:val="24"/>
              </w:rPr>
              <w:t>*</w:t>
            </w:r>
            <w:r w:rsidRPr="00A02538">
              <w:rPr>
                <w:rFonts w:ascii="Times" w:hAnsi="Times"/>
                <w:b/>
                <w:bCs/>
                <w:sz w:val="24"/>
              </w:rPr>
              <w:t>Relevant study here:</w:t>
            </w:r>
          </w:p>
          <w:p w14:paraId="786D14B9" w14:textId="65DA1F06" w:rsidR="00A02538" w:rsidRPr="00A02538" w:rsidRDefault="00A02538" w:rsidP="00A02538">
            <w:pPr>
              <w:spacing w:line="240" w:lineRule="auto"/>
              <w:rPr>
                <w:rFonts w:ascii="Times" w:hAnsi="Times"/>
                <w:b/>
                <w:bCs/>
                <w:sz w:val="24"/>
              </w:rPr>
            </w:pPr>
            <w:r w:rsidRPr="00A02538">
              <w:rPr>
                <w:rFonts w:ascii="Times" w:hAnsi="Times"/>
                <w:b/>
                <w:bCs/>
                <w:sz w:val="24"/>
              </w:rPr>
              <w:t xml:space="preserve"> </w:t>
            </w:r>
            <w:hyperlink r:id="rId12" w:history="1">
              <w:r w:rsidRPr="00A02538">
                <w:rPr>
                  <w:rStyle w:val="Hyperlink"/>
                  <w:rFonts w:ascii="Times" w:hAnsi="Times"/>
                  <w:b/>
                  <w:bCs/>
                  <w:sz w:val="24"/>
                </w:rPr>
                <w:t>https://news.mit.edu/2022/energy-storage-important-creating-affordable-reliable-deeply-decarbonized-electricity-systems-0516</w:t>
              </w:r>
            </w:hyperlink>
          </w:p>
          <w:p w14:paraId="00D16A4D" w14:textId="3DE0E990" w:rsidR="00A02538" w:rsidRPr="00A02538" w:rsidRDefault="00A02538" w:rsidP="00A02538">
            <w:pPr>
              <w:spacing w:line="240" w:lineRule="auto"/>
              <w:rPr>
                <w:rFonts w:ascii="Times" w:hAnsi="Times"/>
                <w:sz w:val="24"/>
              </w:rPr>
            </w:pPr>
          </w:p>
        </w:tc>
      </w:tr>
      <w:tr w:rsidR="00A02538" w:rsidRPr="00A02538" w14:paraId="7AFA1523" w14:textId="77777777" w:rsidTr="00A02538">
        <w:tc>
          <w:tcPr>
            <w:tcW w:w="360" w:type="dxa"/>
            <w:tcBorders>
              <w:top w:val="single" w:sz="4" w:space="0" w:color="auto"/>
              <w:left w:val="single" w:sz="4" w:space="0" w:color="auto"/>
              <w:bottom w:val="single" w:sz="4" w:space="0" w:color="auto"/>
              <w:right w:val="single" w:sz="4" w:space="0" w:color="auto"/>
            </w:tcBorders>
            <w:noWrap/>
          </w:tcPr>
          <w:p w14:paraId="44D590F7" w14:textId="2054D314" w:rsidR="00A02538" w:rsidRPr="00A02538" w:rsidRDefault="00A02538" w:rsidP="00A02538">
            <w:pPr>
              <w:pStyle w:val="Heading3"/>
              <w:spacing w:after="120"/>
              <w:rPr>
                <w:rFonts w:ascii="Times" w:hAnsi="Times"/>
                <w:sz w:val="24"/>
                <w:szCs w:val="24"/>
              </w:rPr>
            </w:pPr>
            <w:r w:rsidRPr="00A02538">
              <w:rPr>
                <w:rFonts w:ascii="Times" w:hAnsi="Times"/>
                <w:sz w:val="24"/>
                <w:szCs w:val="24"/>
              </w:rPr>
              <w:lastRenderedPageBreak/>
              <w:t>5</w:t>
            </w:r>
          </w:p>
        </w:tc>
        <w:tc>
          <w:tcPr>
            <w:tcW w:w="5850" w:type="dxa"/>
            <w:tcBorders>
              <w:top w:val="single" w:sz="4" w:space="0" w:color="auto"/>
              <w:left w:val="single" w:sz="4" w:space="0" w:color="auto"/>
              <w:bottom w:val="single" w:sz="4" w:space="0" w:color="auto"/>
              <w:right w:val="single" w:sz="4" w:space="0" w:color="auto"/>
            </w:tcBorders>
          </w:tcPr>
          <w:p w14:paraId="199BABA1" w14:textId="1A4F5D0F" w:rsidR="00A02538" w:rsidRPr="00A02538" w:rsidRDefault="00A02538" w:rsidP="00A02538">
            <w:pPr>
              <w:spacing w:line="240" w:lineRule="auto"/>
              <w:rPr>
                <w:rFonts w:ascii="Times" w:hAnsi="Times"/>
                <w:sz w:val="24"/>
              </w:rPr>
            </w:pPr>
            <w:r w:rsidRPr="00A02538">
              <w:rPr>
                <w:rFonts w:ascii="Times" w:hAnsi="Times"/>
                <w:sz w:val="24"/>
              </w:rPr>
              <w:t>The IESO’s Pathways Study recommends that for a zero-emissions grid by 2050, investment and innovation in hydrogen (or other low-carbon fuels) capacity could be required to replace the flexibility that natural gas currently provides the electricity system.</w:t>
            </w:r>
          </w:p>
          <w:p w14:paraId="50273EF4" w14:textId="041405DA" w:rsidR="00A02538" w:rsidRPr="00A02538" w:rsidRDefault="00A02538" w:rsidP="00A02538">
            <w:pPr>
              <w:spacing w:line="240" w:lineRule="auto"/>
              <w:rPr>
                <w:rFonts w:ascii="Times" w:hAnsi="Times"/>
                <w:sz w:val="24"/>
              </w:rPr>
            </w:pPr>
            <w:r w:rsidRPr="00A02538">
              <w:rPr>
                <w:rFonts w:ascii="Times" w:hAnsi="Times"/>
                <w:sz w:val="24"/>
              </w:rPr>
              <w:t>Do you have any comments or concerns regarding the development and adoption of hydrogen or other low-carbon fuels for use in electricity generation? What are your thoughts on balancing the need for investments in these emerging technologies and potential cost increases for electricity consumers?</w:t>
            </w:r>
          </w:p>
        </w:tc>
        <w:tc>
          <w:tcPr>
            <w:tcW w:w="6814" w:type="dxa"/>
            <w:tcBorders>
              <w:top w:val="single" w:sz="4" w:space="0" w:color="auto"/>
              <w:left w:val="single" w:sz="4" w:space="0" w:color="auto"/>
              <w:bottom w:val="single" w:sz="4" w:space="0" w:color="auto"/>
              <w:right w:val="single" w:sz="4" w:space="0" w:color="auto"/>
            </w:tcBorders>
          </w:tcPr>
          <w:p w14:paraId="4FF9D25B" w14:textId="4DDCA55E" w:rsidR="00A02538" w:rsidRDefault="00402D79" w:rsidP="00A02538">
            <w:pPr>
              <w:spacing w:line="240" w:lineRule="auto"/>
              <w:rPr>
                <w:rFonts w:ascii="Times" w:hAnsi="Times"/>
                <w:sz w:val="24"/>
              </w:rPr>
            </w:pPr>
            <w:r>
              <w:rPr>
                <w:rFonts w:ascii="Times" w:hAnsi="Times"/>
                <w:sz w:val="24"/>
              </w:rPr>
              <w:t>Pairing</w:t>
            </w:r>
            <w:r w:rsidR="00A02538" w:rsidRPr="00A02538">
              <w:rPr>
                <w:rFonts w:ascii="Times" w:hAnsi="Times"/>
                <w:sz w:val="24"/>
              </w:rPr>
              <w:t xml:space="preserve"> hydrogen and other low-carbon fuels with innovative energy storage solutions will optimize generation and decrease costs. Energy storage is </w:t>
            </w:r>
            <w:r w:rsidR="002D568D">
              <w:rPr>
                <w:rFonts w:ascii="Times" w:hAnsi="Times"/>
                <w:sz w:val="24"/>
              </w:rPr>
              <w:t>a</w:t>
            </w:r>
            <w:r w:rsidR="00A02538" w:rsidRPr="00A02538">
              <w:rPr>
                <w:rFonts w:ascii="Times" w:hAnsi="Times"/>
                <w:sz w:val="24"/>
              </w:rPr>
              <w:t xml:space="preserve"> socially responsible, operationally reliable and </w:t>
            </w:r>
            <w:r w:rsidR="005D692A">
              <w:rPr>
                <w:rFonts w:ascii="Times" w:hAnsi="Times"/>
                <w:sz w:val="24"/>
              </w:rPr>
              <w:t xml:space="preserve">an </w:t>
            </w:r>
            <w:r w:rsidR="00A02538" w:rsidRPr="00A02538">
              <w:rPr>
                <w:rFonts w:ascii="Times" w:hAnsi="Times"/>
                <w:sz w:val="24"/>
              </w:rPr>
              <w:t>economically sound solution that benefit</w:t>
            </w:r>
            <w:r w:rsidR="002D568D">
              <w:rPr>
                <w:rFonts w:ascii="Times" w:hAnsi="Times"/>
                <w:sz w:val="24"/>
              </w:rPr>
              <w:t>s</w:t>
            </w:r>
            <w:r w:rsidR="00A02538" w:rsidRPr="00A02538">
              <w:rPr>
                <w:rFonts w:ascii="Times" w:hAnsi="Times"/>
                <w:sz w:val="24"/>
              </w:rPr>
              <w:t xml:space="preserve"> the grid and ratepayers.</w:t>
            </w:r>
            <w:r w:rsidR="002D568D">
              <w:rPr>
                <w:rFonts w:ascii="Times" w:hAnsi="Times"/>
                <w:sz w:val="24"/>
              </w:rPr>
              <w:t xml:space="preserve"> The development of alternative low-carbon fuels provides additional resources available to support the decarbonization of the grid.</w:t>
            </w:r>
          </w:p>
          <w:p w14:paraId="0CA6EDB6" w14:textId="45611BA4" w:rsidR="00DC59C2" w:rsidRPr="00A02538" w:rsidRDefault="00DC59C2" w:rsidP="00A02538">
            <w:pPr>
              <w:spacing w:line="240" w:lineRule="auto"/>
              <w:rPr>
                <w:rFonts w:ascii="Times" w:hAnsi="Times"/>
                <w:sz w:val="24"/>
              </w:rPr>
            </w:pPr>
            <w:r>
              <w:rPr>
                <w:rFonts w:ascii="Times" w:hAnsi="Times"/>
                <w:sz w:val="24"/>
              </w:rPr>
              <w:t>The development of hydrogen and alternative low carbon fuels need to support the decarbonization targets through</w:t>
            </w:r>
            <w:r w:rsidR="005D692A">
              <w:rPr>
                <w:rFonts w:ascii="Times" w:hAnsi="Times"/>
                <w:sz w:val="24"/>
              </w:rPr>
              <w:t>out</w:t>
            </w:r>
            <w:r>
              <w:rPr>
                <w:rFonts w:ascii="Times" w:hAnsi="Times"/>
                <w:sz w:val="24"/>
              </w:rPr>
              <w:t xml:space="preserve"> the entire life cycle.</w:t>
            </w:r>
            <w:r w:rsidR="005D692A">
              <w:rPr>
                <w:rFonts w:ascii="Times" w:hAnsi="Times"/>
                <w:sz w:val="24"/>
              </w:rPr>
              <w:t xml:space="preserve"> </w:t>
            </w:r>
            <w:r>
              <w:rPr>
                <w:rFonts w:ascii="Times" w:hAnsi="Times"/>
                <w:sz w:val="24"/>
              </w:rPr>
              <w:t>Developing a</w:t>
            </w:r>
            <w:r w:rsidR="00A02A67">
              <w:rPr>
                <w:rFonts w:ascii="Times" w:hAnsi="Times"/>
                <w:sz w:val="24"/>
              </w:rPr>
              <w:t>n</w:t>
            </w:r>
            <w:r>
              <w:rPr>
                <w:rFonts w:ascii="Times" w:hAnsi="Times"/>
                <w:sz w:val="24"/>
              </w:rPr>
              <w:t xml:space="preserve"> </w:t>
            </w:r>
            <w:r w:rsidR="00A02A67">
              <w:rPr>
                <w:rFonts w:ascii="Times" w:hAnsi="Times"/>
                <w:sz w:val="24"/>
              </w:rPr>
              <w:t xml:space="preserve">energy-storage enabled </w:t>
            </w:r>
            <w:r>
              <w:rPr>
                <w:rFonts w:ascii="Times" w:hAnsi="Times"/>
                <w:sz w:val="24"/>
              </w:rPr>
              <w:t>green hydrogen supply chai</w:t>
            </w:r>
            <w:r w:rsidR="00A02A67">
              <w:rPr>
                <w:rFonts w:ascii="Times" w:hAnsi="Times"/>
                <w:sz w:val="24"/>
              </w:rPr>
              <w:t>n</w:t>
            </w:r>
            <w:r w:rsidR="0033118E">
              <w:rPr>
                <w:rFonts w:ascii="Times" w:hAnsi="Times"/>
                <w:sz w:val="24"/>
              </w:rPr>
              <w:t xml:space="preserve"> </w:t>
            </w:r>
            <w:r>
              <w:rPr>
                <w:rFonts w:ascii="Times" w:hAnsi="Times"/>
                <w:sz w:val="24"/>
              </w:rPr>
              <w:t xml:space="preserve">should be the focus. </w:t>
            </w:r>
            <w:r w:rsidR="00A02A67">
              <w:rPr>
                <w:rFonts w:ascii="Times" w:hAnsi="Times"/>
                <w:sz w:val="24"/>
              </w:rPr>
              <w:t xml:space="preserve"> </w:t>
            </w:r>
            <w:r w:rsidR="00A02A67">
              <w:rPr>
                <w:rFonts w:ascii="Times" w:hAnsi="Times"/>
                <w:sz w:val="24"/>
              </w:rPr>
              <w:t>This is critical in supporting Ontario’s net-zero targets.</w:t>
            </w:r>
          </w:p>
        </w:tc>
      </w:tr>
      <w:tr w:rsidR="00A02538" w:rsidRPr="00A02538" w14:paraId="67988EF8" w14:textId="77777777" w:rsidTr="00A02538">
        <w:tc>
          <w:tcPr>
            <w:tcW w:w="360" w:type="dxa"/>
            <w:tcBorders>
              <w:top w:val="single" w:sz="4" w:space="0" w:color="auto"/>
              <w:left w:val="single" w:sz="4" w:space="0" w:color="auto"/>
              <w:bottom w:val="single" w:sz="4" w:space="0" w:color="auto"/>
              <w:right w:val="single" w:sz="4" w:space="0" w:color="auto"/>
            </w:tcBorders>
            <w:noWrap/>
          </w:tcPr>
          <w:p w14:paraId="251FF4DC" w14:textId="37417650" w:rsidR="00A02538" w:rsidRPr="00A02538" w:rsidRDefault="00A02538" w:rsidP="00A02538">
            <w:pPr>
              <w:pStyle w:val="Heading3"/>
              <w:spacing w:after="120"/>
              <w:rPr>
                <w:rFonts w:ascii="Times" w:hAnsi="Times"/>
                <w:sz w:val="24"/>
                <w:szCs w:val="24"/>
              </w:rPr>
            </w:pPr>
            <w:r w:rsidRPr="00A02538">
              <w:rPr>
                <w:rFonts w:ascii="Times" w:hAnsi="Times"/>
                <w:sz w:val="24"/>
                <w:szCs w:val="24"/>
              </w:rPr>
              <w:t>8</w:t>
            </w:r>
          </w:p>
        </w:tc>
        <w:tc>
          <w:tcPr>
            <w:tcW w:w="5850" w:type="dxa"/>
            <w:tcBorders>
              <w:top w:val="single" w:sz="4" w:space="0" w:color="auto"/>
              <w:left w:val="single" w:sz="4" w:space="0" w:color="auto"/>
              <w:bottom w:val="single" w:sz="4" w:space="0" w:color="auto"/>
              <w:right w:val="single" w:sz="4" w:space="0" w:color="auto"/>
            </w:tcBorders>
          </w:tcPr>
          <w:p w14:paraId="52CDF538" w14:textId="02AF6D09"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t>The IESO’s Pathways Study suggest that significant transmission capacity will be needed to help balance intermittent sources of electricity (e.g., wind and solar) and to ensure cost-effective supply can be delivered to meet growing demands from electrification and economic growth.</w:t>
            </w:r>
          </w:p>
          <w:p w14:paraId="42453F7C" w14:textId="77777777" w:rsidR="00A02538" w:rsidRPr="00A02538" w:rsidRDefault="00A02538" w:rsidP="00A02538">
            <w:pPr>
              <w:tabs>
                <w:tab w:val="clear" w:pos="720"/>
              </w:tabs>
              <w:spacing w:before="0" w:after="0" w:line="240" w:lineRule="auto"/>
              <w:jc w:val="left"/>
              <w:rPr>
                <w:rFonts w:ascii="Times" w:hAnsi="Times"/>
                <w:sz w:val="24"/>
              </w:rPr>
            </w:pPr>
          </w:p>
          <w:p w14:paraId="75A13F3A" w14:textId="1EF6B4A9"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lastRenderedPageBreak/>
              <w:t>Transmission will also be required to balance intermittent supply with dispatchable supply (such as natural gas and energy storage) and meet demand in regions with retiring assets.</w:t>
            </w:r>
          </w:p>
          <w:p w14:paraId="797D6852" w14:textId="77777777" w:rsidR="00A02538" w:rsidRPr="00A02538" w:rsidRDefault="00A02538" w:rsidP="00A02538">
            <w:pPr>
              <w:tabs>
                <w:tab w:val="clear" w:pos="720"/>
              </w:tabs>
              <w:spacing w:before="0" w:after="0" w:line="240" w:lineRule="auto"/>
              <w:jc w:val="left"/>
              <w:rPr>
                <w:rFonts w:ascii="Times" w:hAnsi="Times"/>
                <w:sz w:val="24"/>
              </w:rPr>
            </w:pPr>
          </w:p>
          <w:p w14:paraId="56016760" w14:textId="46038357" w:rsidR="00A02538" w:rsidRPr="00A02538" w:rsidRDefault="00A02538" w:rsidP="00A02538">
            <w:pPr>
              <w:tabs>
                <w:tab w:val="clear" w:pos="720"/>
              </w:tabs>
              <w:spacing w:before="0" w:after="0" w:line="240" w:lineRule="auto"/>
              <w:jc w:val="left"/>
              <w:rPr>
                <w:rFonts w:ascii="Times" w:hAnsi="Times"/>
                <w:sz w:val="24"/>
              </w:rPr>
            </w:pPr>
            <w:r w:rsidRPr="00A02538">
              <w:rPr>
                <w:rFonts w:ascii="Times" w:hAnsi="Times"/>
                <w:sz w:val="24"/>
              </w:rPr>
              <w:t>What steps should be taken to ensure that transmission corridors can be preserved and lines can be built as quickly and cost effectively as possible?</w:t>
            </w:r>
          </w:p>
        </w:tc>
        <w:tc>
          <w:tcPr>
            <w:tcW w:w="6814" w:type="dxa"/>
            <w:tcBorders>
              <w:top w:val="single" w:sz="4" w:space="0" w:color="auto"/>
              <w:left w:val="single" w:sz="4" w:space="0" w:color="auto"/>
              <w:bottom w:val="single" w:sz="4" w:space="0" w:color="auto"/>
              <w:right w:val="single" w:sz="4" w:space="0" w:color="auto"/>
            </w:tcBorders>
          </w:tcPr>
          <w:p w14:paraId="68809E39" w14:textId="60F845BF" w:rsidR="00402D79" w:rsidRPr="00402D79" w:rsidRDefault="00402D79" w:rsidP="00402D79">
            <w:pPr>
              <w:pStyle w:val="BodyText"/>
              <w:spacing w:before="80" w:after="80" w:line="240" w:lineRule="auto"/>
              <w:rPr>
                <w:rFonts w:ascii="Times" w:hAnsi="Times"/>
                <w:sz w:val="24"/>
              </w:rPr>
            </w:pPr>
            <w:r>
              <w:rPr>
                <w:rFonts w:ascii="Times" w:hAnsi="Times"/>
                <w:sz w:val="24"/>
              </w:rPr>
              <w:lastRenderedPageBreak/>
              <w:t>Several</w:t>
            </w:r>
            <w:r w:rsidRPr="00402D79">
              <w:rPr>
                <w:rFonts w:ascii="Times" w:hAnsi="Times"/>
                <w:sz w:val="24"/>
              </w:rPr>
              <w:t xml:space="preserve"> steps can be taken:</w:t>
            </w:r>
          </w:p>
          <w:p w14:paraId="2CC2C0BF" w14:textId="408AD573" w:rsidR="00402D79" w:rsidRPr="002D568D" w:rsidRDefault="00402D79" w:rsidP="0033118E">
            <w:pPr>
              <w:pStyle w:val="BodyText"/>
              <w:numPr>
                <w:ilvl w:val="0"/>
                <w:numId w:val="30"/>
              </w:numPr>
              <w:spacing w:before="80" w:after="80" w:line="240" w:lineRule="auto"/>
              <w:rPr>
                <w:rFonts w:ascii="Times" w:hAnsi="Times"/>
                <w:sz w:val="24"/>
              </w:rPr>
            </w:pPr>
            <w:r w:rsidRPr="00402D79">
              <w:rPr>
                <w:rFonts w:ascii="Times" w:hAnsi="Times"/>
                <w:sz w:val="24"/>
              </w:rPr>
              <w:t>Regulatory framework: Establish a clear and efficient regulatory framework that streamlines the permitting and approval process for transmission projects, while ensuring that environmental and social concerns are addressed.</w:t>
            </w:r>
            <w:r>
              <w:rPr>
                <w:rFonts w:ascii="Times" w:hAnsi="Times"/>
                <w:sz w:val="24"/>
              </w:rPr>
              <w:t xml:space="preserve"> Involving key stakeholders in the natural gas and energy </w:t>
            </w:r>
            <w:r>
              <w:rPr>
                <w:rFonts w:ascii="Times" w:hAnsi="Times"/>
                <w:sz w:val="24"/>
              </w:rPr>
              <w:lastRenderedPageBreak/>
              <w:t xml:space="preserve">storage sector </w:t>
            </w:r>
            <w:r w:rsidR="002D568D">
              <w:rPr>
                <w:rFonts w:ascii="Times" w:hAnsi="Times"/>
                <w:sz w:val="24"/>
              </w:rPr>
              <w:t>early in the</w:t>
            </w:r>
            <w:r>
              <w:rPr>
                <w:rFonts w:ascii="Times" w:hAnsi="Times"/>
                <w:sz w:val="24"/>
              </w:rPr>
              <w:t xml:space="preserve"> process could mitigate any unintended challenges.</w:t>
            </w:r>
          </w:p>
          <w:p w14:paraId="4A21E1A5" w14:textId="78476D30" w:rsidR="00402D79" w:rsidRPr="002D568D" w:rsidRDefault="00402D79" w:rsidP="0033118E">
            <w:pPr>
              <w:pStyle w:val="BodyText"/>
              <w:numPr>
                <w:ilvl w:val="0"/>
                <w:numId w:val="30"/>
              </w:numPr>
              <w:spacing w:before="80" w:after="80" w:line="240" w:lineRule="auto"/>
              <w:rPr>
                <w:rFonts w:ascii="Times" w:hAnsi="Times"/>
                <w:sz w:val="24"/>
              </w:rPr>
            </w:pPr>
            <w:r w:rsidRPr="00402D79">
              <w:rPr>
                <w:rFonts w:ascii="Times" w:hAnsi="Times"/>
                <w:sz w:val="24"/>
              </w:rPr>
              <w:t xml:space="preserve">Technological advancements: </w:t>
            </w:r>
            <w:r w:rsidR="00D15C44">
              <w:rPr>
                <w:rFonts w:ascii="Times" w:hAnsi="Times"/>
                <w:sz w:val="24"/>
              </w:rPr>
              <w:t xml:space="preserve">Energy storage can be considered as an alternative support to address constraint and </w:t>
            </w:r>
            <w:r w:rsidR="00DC59C2">
              <w:rPr>
                <w:rFonts w:ascii="Times" w:hAnsi="Times"/>
                <w:sz w:val="24"/>
              </w:rPr>
              <w:t>oversizing infrastructure for infrequent peaks</w:t>
            </w:r>
            <w:r w:rsidR="00D15C44">
              <w:rPr>
                <w:rFonts w:ascii="Times" w:hAnsi="Times"/>
                <w:sz w:val="24"/>
              </w:rPr>
              <w:t xml:space="preserve"> that may occur with the additional non-dispatchable generation that is replacing dispatchable generation. Additional, investment</w:t>
            </w:r>
            <w:r w:rsidRPr="00402D79">
              <w:rPr>
                <w:rFonts w:ascii="Times" w:hAnsi="Times"/>
                <w:sz w:val="24"/>
              </w:rPr>
              <w:t xml:space="preserve"> in and adopt</w:t>
            </w:r>
            <w:r w:rsidR="00D15C44">
              <w:rPr>
                <w:rFonts w:ascii="Times" w:hAnsi="Times"/>
                <w:sz w:val="24"/>
              </w:rPr>
              <w:t>ion of</w:t>
            </w:r>
            <w:r w:rsidRPr="00402D79">
              <w:rPr>
                <w:rFonts w:ascii="Times" w:hAnsi="Times"/>
                <w:sz w:val="24"/>
              </w:rPr>
              <w:t xml:space="preserve"> innovative technologies and construction techniques can reduce the cost and environmental impact of transmission projects, while improving their efficiency and reliability. For example, using high-capacity conductors, advanced materials, and digital monitoring systems.</w:t>
            </w:r>
          </w:p>
          <w:p w14:paraId="0EE7A458" w14:textId="11ED8AF3" w:rsidR="00402D79" w:rsidRPr="00402D79" w:rsidRDefault="00402D79" w:rsidP="00402D79">
            <w:pPr>
              <w:pStyle w:val="BodyText"/>
              <w:numPr>
                <w:ilvl w:val="0"/>
                <w:numId w:val="30"/>
              </w:numPr>
              <w:spacing w:before="80" w:after="80" w:line="240" w:lineRule="auto"/>
              <w:rPr>
                <w:rFonts w:ascii="Times" w:hAnsi="Times"/>
                <w:sz w:val="24"/>
              </w:rPr>
            </w:pPr>
            <w:r w:rsidRPr="00402D79">
              <w:rPr>
                <w:rFonts w:ascii="Times" w:hAnsi="Times"/>
                <w:sz w:val="24"/>
              </w:rPr>
              <w:t>Financing: Develop appropriate</w:t>
            </w:r>
            <w:r>
              <w:rPr>
                <w:rFonts w:ascii="Times" w:hAnsi="Times"/>
                <w:sz w:val="24"/>
              </w:rPr>
              <w:t xml:space="preserve"> and attractive</w:t>
            </w:r>
            <w:r w:rsidRPr="00402D79">
              <w:rPr>
                <w:rFonts w:ascii="Times" w:hAnsi="Times"/>
                <w:sz w:val="24"/>
              </w:rPr>
              <w:t xml:space="preserve"> financing mechanisms, including public and private partnerships, to attract investment and ensure the timely construction of transmission infrastructure.</w:t>
            </w:r>
          </w:p>
        </w:tc>
      </w:tr>
      <w:tr w:rsidR="00A02538" w:rsidRPr="00A02538" w14:paraId="59D0E1C6" w14:textId="77777777" w:rsidTr="00696488">
        <w:tc>
          <w:tcPr>
            <w:tcW w:w="360" w:type="dxa"/>
            <w:tcBorders>
              <w:top w:val="single" w:sz="4" w:space="0" w:color="auto"/>
              <w:left w:val="single" w:sz="4" w:space="0" w:color="auto"/>
              <w:bottom w:val="single" w:sz="4" w:space="0" w:color="auto"/>
              <w:right w:val="single" w:sz="4" w:space="0" w:color="auto"/>
            </w:tcBorders>
            <w:noWrap/>
          </w:tcPr>
          <w:p w14:paraId="683F8959" w14:textId="61496CF0" w:rsidR="00A02538" w:rsidRPr="00A02538" w:rsidRDefault="00A02538" w:rsidP="00A02538">
            <w:pPr>
              <w:pStyle w:val="BodyText"/>
              <w:spacing w:before="120" w:after="80" w:line="240" w:lineRule="auto"/>
              <w:ind w:left="-115"/>
              <w:jc w:val="center"/>
              <w:rPr>
                <w:rFonts w:ascii="Times" w:hAnsi="Times"/>
                <w:b/>
                <w:i/>
                <w:color w:val="00407A"/>
                <w:sz w:val="24"/>
              </w:rPr>
            </w:pPr>
            <w:r w:rsidRPr="00A02538">
              <w:rPr>
                <w:rFonts w:ascii="Times" w:hAnsi="Times"/>
                <w:b/>
                <w:i/>
                <w:color w:val="00407A"/>
                <w:sz w:val="24"/>
              </w:rPr>
              <w:lastRenderedPageBreak/>
              <w:t>9</w:t>
            </w:r>
          </w:p>
        </w:tc>
        <w:tc>
          <w:tcPr>
            <w:tcW w:w="5850" w:type="dxa"/>
            <w:tcBorders>
              <w:top w:val="single" w:sz="4" w:space="0" w:color="auto"/>
              <w:left w:val="single" w:sz="4" w:space="0" w:color="auto"/>
              <w:bottom w:val="single" w:sz="4" w:space="0" w:color="auto"/>
              <w:right w:val="single" w:sz="4" w:space="0" w:color="auto"/>
            </w:tcBorders>
          </w:tcPr>
          <w:p w14:paraId="6D0EE44F" w14:textId="2C78A116" w:rsidR="00A02538" w:rsidRPr="00A02538" w:rsidRDefault="00A02538" w:rsidP="00A02538">
            <w:pPr>
              <w:pStyle w:val="BodyText"/>
              <w:spacing w:after="120" w:line="240" w:lineRule="auto"/>
              <w:rPr>
                <w:rFonts w:ascii="Times" w:hAnsi="Times"/>
                <w:sz w:val="24"/>
              </w:rPr>
            </w:pPr>
            <w:r w:rsidRPr="00A02538">
              <w:rPr>
                <w:rFonts w:ascii="Times" w:hAnsi="Times"/>
                <w:sz w:val="24"/>
              </w:rPr>
              <w:t>Do you have any additional feedback on the IESO’s “no-regret” recommendations?</w:t>
            </w:r>
          </w:p>
        </w:tc>
        <w:tc>
          <w:tcPr>
            <w:tcW w:w="6814" w:type="dxa"/>
            <w:tcBorders>
              <w:top w:val="single" w:sz="4" w:space="0" w:color="auto"/>
              <w:left w:val="single" w:sz="4" w:space="0" w:color="auto"/>
              <w:bottom w:val="single" w:sz="4" w:space="0" w:color="auto"/>
              <w:right w:val="single" w:sz="4" w:space="0" w:color="auto"/>
            </w:tcBorders>
          </w:tcPr>
          <w:p w14:paraId="527C442C" w14:textId="021602A0" w:rsidR="00A02538" w:rsidRPr="00A02538" w:rsidRDefault="00A02538" w:rsidP="00A02538">
            <w:pPr>
              <w:spacing w:line="240" w:lineRule="auto"/>
              <w:rPr>
                <w:rFonts w:ascii="Times" w:hAnsi="Times"/>
                <w:sz w:val="24"/>
              </w:rPr>
            </w:pPr>
            <w:r w:rsidRPr="00A02538">
              <w:rPr>
                <w:rFonts w:ascii="Times" w:hAnsi="Times"/>
                <w:sz w:val="24"/>
              </w:rPr>
              <w:t xml:space="preserve">As an incredibly versatile and effective solution in decarbonizing energy grids, Enfinite is </w:t>
            </w:r>
            <w:r w:rsidR="00402D79">
              <w:rPr>
                <w:rFonts w:ascii="Times" w:hAnsi="Times"/>
                <w:sz w:val="24"/>
              </w:rPr>
              <w:t>pleased</w:t>
            </w:r>
            <w:r w:rsidRPr="00A02538">
              <w:rPr>
                <w:rFonts w:ascii="Times" w:hAnsi="Times"/>
                <w:sz w:val="24"/>
              </w:rPr>
              <w:t xml:space="preserve"> to see storage incorporated into the IESO’s “no-regret” recommendations</w:t>
            </w:r>
            <w:r w:rsidR="00D15C44">
              <w:rPr>
                <w:rFonts w:ascii="Times" w:hAnsi="Times"/>
                <w:sz w:val="24"/>
              </w:rPr>
              <w:t xml:space="preserve"> and is supportive of the recommendations being tabled by the IESO</w:t>
            </w:r>
            <w:r w:rsidRPr="00A02538">
              <w:rPr>
                <w:rFonts w:ascii="Times" w:hAnsi="Times"/>
                <w:sz w:val="24"/>
              </w:rPr>
              <w:t xml:space="preserve">. </w:t>
            </w:r>
          </w:p>
          <w:p w14:paraId="10AB4E21" w14:textId="3CF5F82A" w:rsidR="00A02538" w:rsidRPr="00A02538" w:rsidRDefault="00A02538" w:rsidP="00A02538">
            <w:pPr>
              <w:spacing w:line="240" w:lineRule="auto"/>
              <w:rPr>
                <w:rFonts w:ascii="Times" w:hAnsi="Times"/>
                <w:sz w:val="24"/>
              </w:rPr>
            </w:pPr>
            <w:r w:rsidRPr="00A02538">
              <w:rPr>
                <w:rFonts w:ascii="Times" w:hAnsi="Times"/>
                <w:sz w:val="24"/>
              </w:rPr>
              <w:t xml:space="preserve">Energy storage is pivotal to securing a net-zero future in Ontario. Innovative energy storage solutions bring greater dependability, viability, and sustainability to the power grid and its stakeholders, while supporting a cost-effective transition from fossil fuels to renewables.  </w:t>
            </w:r>
          </w:p>
          <w:p w14:paraId="259D1150" w14:textId="4A5AE5D4" w:rsidR="00A02538" w:rsidRPr="00A02538" w:rsidRDefault="00A02538" w:rsidP="00A02538">
            <w:pPr>
              <w:spacing w:line="240" w:lineRule="auto"/>
              <w:rPr>
                <w:rFonts w:ascii="Times" w:hAnsi="Times"/>
                <w:sz w:val="24"/>
              </w:rPr>
            </w:pPr>
            <w:r w:rsidRPr="00A02538">
              <w:rPr>
                <w:rFonts w:ascii="Times" w:hAnsi="Times"/>
                <w:sz w:val="24"/>
              </w:rPr>
              <w:t xml:space="preserve">In summary, and as stated above, electricity plays a key role in the path to net-zero and storage is essential to this becoming a reality. Without storage there will not be opportunities for growth in the renewable energy space. These technologies need significant </w:t>
            </w:r>
            <w:r w:rsidRPr="00A02538">
              <w:rPr>
                <w:rFonts w:ascii="Times" w:hAnsi="Times"/>
                <w:sz w:val="24"/>
              </w:rPr>
              <w:lastRenderedPageBreak/>
              <w:t>investment and energization now to ensure reliability of the grid in a cost effective, net-zero enabling and streamlined way. Wind and solar energy accounted for 52% of all new electricity generation capacity built in Canada between 2010 and 2018. These trends are likely due to continue, but the reliability of this clean energy is dependent on energy storage.</w:t>
            </w:r>
          </w:p>
          <w:p w14:paraId="6F598F07" w14:textId="6B56EFE7" w:rsidR="00A02538" w:rsidRPr="00A02538" w:rsidRDefault="00A02538" w:rsidP="00A02538">
            <w:pPr>
              <w:pStyle w:val="BodyText"/>
              <w:spacing w:before="80" w:after="80" w:line="240" w:lineRule="auto"/>
              <w:rPr>
                <w:rFonts w:ascii="Times" w:hAnsi="Times"/>
                <w:sz w:val="24"/>
              </w:rPr>
            </w:pPr>
          </w:p>
        </w:tc>
      </w:tr>
    </w:tbl>
    <w:p w14:paraId="4922BA84" w14:textId="6EB23EB5" w:rsidR="006B7449" w:rsidRPr="00A02538" w:rsidRDefault="006B7449" w:rsidP="00A02538">
      <w:pPr>
        <w:pStyle w:val="BodyText"/>
        <w:spacing w:before="240" w:line="240" w:lineRule="auto"/>
        <w:rPr>
          <w:rFonts w:ascii="Times" w:hAnsi="Times"/>
          <w:sz w:val="24"/>
        </w:rPr>
      </w:pPr>
    </w:p>
    <w:sectPr w:rsidR="006B7449" w:rsidRPr="00A02538" w:rsidSect="00A60E76">
      <w:headerReference w:type="default" r:id="rId13"/>
      <w:footerReference w:type="default" r:id="rId14"/>
      <w:headerReference w:type="first" r:id="rId15"/>
      <w:footerReference w:type="first" r:id="rId16"/>
      <w:pgSz w:w="15840" w:h="12240" w:orient="landscape" w:code="1"/>
      <w:pgMar w:top="1886" w:right="1526" w:bottom="1152" w:left="1296" w:header="446"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4824" w14:textId="77777777" w:rsidR="00C61043" w:rsidRDefault="00C61043" w:rsidP="00477A36">
      <w:pPr>
        <w:spacing w:after="0" w:line="240" w:lineRule="auto"/>
      </w:pPr>
      <w:r>
        <w:separator/>
      </w:r>
    </w:p>
    <w:p w14:paraId="74A188A2" w14:textId="77777777" w:rsidR="00C61043" w:rsidRDefault="00C61043"/>
  </w:endnote>
  <w:endnote w:type="continuationSeparator" w:id="0">
    <w:p w14:paraId="49A7DD21" w14:textId="77777777" w:rsidR="00C61043" w:rsidRDefault="00C61043" w:rsidP="00477A36">
      <w:pPr>
        <w:spacing w:after="0" w:line="240" w:lineRule="auto"/>
      </w:pPr>
      <w:r>
        <w:continuationSeparator/>
      </w:r>
    </w:p>
    <w:p w14:paraId="47DB1B45" w14:textId="77777777" w:rsidR="00C61043" w:rsidRDefault="00C61043"/>
  </w:endnote>
  <w:endnote w:type="continuationNotice" w:id="1">
    <w:p w14:paraId="390BFDED" w14:textId="77777777" w:rsidR="00C61043" w:rsidRDefault="00C610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egular">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327"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bottom w:w="14" w:type="dxa"/>
        <w:right w:w="29" w:type="dxa"/>
      </w:tblCellMar>
      <w:tblLook w:val="04A0" w:firstRow="1" w:lastRow="0" w:firstColumn="1" w:lastColumn="0" w:noHBand="0" w:noVBand="1"/>
    </w:tblPr>
    <w:tblGrid>
      <w:gridCol w:w="5862"/>
      <w:gridCol w:w="1465"/>
    </w:tblGrid>
    <w:tr w:rsidR="00A02538" w:rsidRPr="0074440B" w14:paraId="441046A9" w14:textId="77777777" w:rsidTr="00A02538">
      <w:trPr>
        <w:trHeight w:val="360"/>
      </w:trPr>
      <w:sdt>
        <w:sdtPr>
          <w:rPr>
            <w:rStyle w:val="FooterChar"/>
            <w:sz w:val="16"/>
            <w:szCs w:val="16"/>
          </w:rPr>
          <w:alias w:val="Footer"/>
          <w:tag w:val="Footer"/>
          <w:id w:val="3951560"/>
          <w:showingPlcHdr/>
          <w:dataBinding w:xpath="/ns0:CC_Map_Root[1]/ns0:Footer[1]" w:storeItemID="{320D493F-7BDF-4716-B21A-1C97993CF725}"/>
          <w:text/>
        </w:sdtPr>
        <w:sdtContent>
          <w:tc>
            <w:tcPr>
              <w:tcW w:w="5862" w:type="dxa"/>
              <w:shd w:val="clear" w:color="auto" w:fill="auto"/>
              <w:vAlign w:val="bottom"/>
            </w:tcPr>
            <w:p w14:paraId="1AE2B646" w14:textId="308A2B0F" w:rsidR="00A02538" w:rsidRPr="00EA167B" w:rsidRDefault="00A02538" w:rsidP="0092151C">
              <w:pPr>
                <w:pStyle w:val="Footer"/>
                <w:jc w:val="left"/>
                <w:rPr>
                  <w:rStyle w:val="FooterChar"/>
                  <w:sz w:val="16"/>
                  <w:szCs w:val="16"/>
                </w:rPr>
              </w:pPr>
              <w:r>
                <w:rPr>
                  <w:rStyle w:val="FooterChar"/>
                  <w:sz w:val="16"/>
                  <w:szCs w:val="16"/>
                </w:rPr>
                <w:t xml:space="preserve">     </w:t>
              </w:r>
            </w:p>
          </w:tc>
        </w:sdtContent>
      </w:sdt>
      <w:tc>
        <w:tcPr>
          <w:tcW w:w="1465" w:type="dxa"/>
          <w:shd w:val="clear" w:color="auto" w:fill="auto"/>
          <w:vAlign w:val="bottom"/>
        </w:tcPr>
        <w:p w14:paraId="06775B7F" w14:textId="77777777" w:rsidR="00A02538" w:rsidRPr="00EA167B" w:rsidRDefault="00A02538" w:rsidP="0092151C">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2</w:t>
          </w:r>
          <w:r w:rsidRPr="00EA167B">
            <w:rPr>
              <w:rStyle w:val="FooterChar"/>
              <w:sz w:val="16"/>
              <w:szCs w:val="16"/>
            </w:rPr>
            <w:fldChar w:fldCharType="end"/>
          </w:r>
        </w:p>
      </w:tc>
    </w:tr>
  </w:tbl>
  <w:p w14:paraId="3F73A832" w14:textId="77777777" w:rsidR="00896EC8" w:rsidRPr="00896EC8" w:rsidRDefault="00896EC8" w:rsidP="00896EC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60"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120"/>
      <w:gridCol w:w="2340"/>
    </w:tblGrid>
    <w:tr w:rsidR="00696488" w:rsidRPr="0074440B" w14:paraId="22C17B31" w14:textId="77777777" w:rsidTr="00696488">
      <w:trPr>
        <w:trHeight w:val="187"/>
      </w:trPr>
      <w:sdt>
        <w:sdtPr>
          <w:rPr>
            <w:rStyle w:val="FooterChar"/>
            <w:sz w:val="16"/>
            <w:szCs w:val="16"/>
          </w:rPr>
          <w:alias w:val="Footer"/>
          <w:tag w:val="Footer"/>
          <w:id w:val="-63114356"/>
          <w:showingPlcHdr/>
          <w:dataBinding w:xpath="/ns0:CC_Map_Root[1]/ns0:Footer[1]" w:storeItemID="{320D493F-7BDF-4716-B21A-1C97993CF725}"/>
          <w:text/>
        </w:sdtPr>
        <w:sdtContent>
          <w:tc>
            <w:tcPr>
              <w:tcW w:w="6120" w:type="dxa"/>
              <w:shd w:val="clear" w:color="auto" w:fill="auto"/>
            </w:tcPr>
            <w:p w14:paraId="135D5043" w14:textId="01334FA0" w:rsidR="00696488" w:rsidRPr="00EA167B" w:rsidRDefault="00696488" w:rsidP="00F825B6">
              <w:pPr>
                <w:pStyle w:val="Footer"/>
                <w:spacing w:before="240"/>
                <w:jc w:val="left"/>
                <w:rPr>
                  <w:rStyle w:val="FooterChar"/>
                  <w:sz w:val="16"/>
                  <w:szCs w:val="16"/>
                </w:rPr>
              </w:pPr>
              <w:r>
                <w:rPr>
                  <w:rStyle w:val="FooterChar"/>
                  <w:sz w:val="16"/>
                  <w:szCs w:val="16"/>
                </w:rPr>
                <w:t xml:space="preserve">     </w:t>
              </w:r>
            </w:p>
          </w:tc>
        </w:sdtContent>
      </w:sdt>
      <w:tc>
        <w:tcPr>
          <w:tcW w:w="2340" w:type="dxa"/>
          <w:shd w:val="clear" w:color="auto" w:fill="auto"/>
        </w:tcPr>
        <w:p w14:paraId="7DDCCF16" w14:textId="77777777" w:rsidR="00696488" w:rsidRPr="00EA167B" w:rsidRDefault="00696488" w:rsidP="00F825B6">
          <w:pPr>
            <w:pStyle w:val="Footer"/>
            <w:spacing w:before="240"/>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r>
  </w:tbl>
  <w:p w14:paraId="739FBBFF" w14:textId="052CDF6A" w:rsidR="00B9664B" w:rsidRPr="0074440B" w:rsidRDefault="00B9664B" w:rsidP="00B12EC1">
    <w:pPr>
      <w:tabs>
        <w:tab w:val="clear" w:pos="720"/>
        <w:tab w:val="center" w:pos="4680"/>
        <w:tab w:val="right" w:pos="9360"/>
      </w:tabs>
      <w:spacing w:before="0" w:after="0" w:line="240" w:lineRule="auto"/>
      <w:ind w:left="-1260" w:right="-180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5DCC" w14:textId="77777777" w:rsidR="00C61043" w:rsidRDefault="00C61043" w:rsidP="00477A36">
      <w:pPr>
        <w:spacing w:after="0" w:line="240" w:lineRule="auto"/>
      </w:pPr>
      <w:r>
        <w:separator/>
      </w:r>
    </w:p>
    <w:p w14:paraId="75DC1D91" w14:textId="77777777" w:rsidR="00C61043" w:rsidRDefault="00C61043"/>
  </w:footnote>
  <w:footnote w:type="continuationSeparator" w:id="0">
    <w:p w14:paraId="4D4D78EE" w14:textId="77777777" w:rsidR="00C61043" w:rsidRDefault="00C61043" w:rsidP="00477A36">
      <w:pPr>
        <w:spacing w:after="0" w:line="240" w:lineRule="auto"/>
      </w:pPr>
      <w:r>
        <w:continuationSeparator/>
      </w:r>
    </w:p>
    <w:p w14:paraId="30251CD3" w14:textId="77777777" w:rsidR="00C61043" w:rsidRDefault="00C61043"/>
  </w:footnote>
  <w:footnote w:type="continuationNotice" w:id="1">
    <w:p w14:paraId="2B3C8391" w14:textId="77777777" w:rsidR="00C61043" w:rsidRDefault="00C610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F6F2" w14:textId="44371879" w:rsidR="00696488" w:rsidRDefault="00696488">
    <w:pPr>
      <w:pStyle w:val="Header"/>
    </w:pPr>
    <w:r w:rsidRPr="0036279F">
      <w:rPr>
        <w:b/>
        <w:noProof/>
        <w:sz w:val="36"/>
      </w:rPr>
      <w:drawing>
        <wp:anchor distT="0" distB="0" distL="114300" distR="114300" simplePos="0" relativeHeight="251660289" behindDoc="1" locked="0" layoutInCell="1" allowOverlap="1" wp14:anchorId="10B2B5AC" wp14:editId="20CA18AA">
          <wp:simplePos x="0" y="0"/>
          <wp:positionH relativeFrom="page">
            <wp:posOffset>7244308</wp:posOffset>
          </wp:positionH>
          <wp:positionV relativeFrom="page">
            <wp:posOffset>283210</wp:posOffset>
          </wp:positionV>
          <wp:extent cx="2641172" cy="73889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1172" cy="7388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38"/>
    </w:tblGrid>
    <w:tr w:rsidR="005830EC" w:rsidRPr="00E43580" w14:paraId="2D45F25E" w14:textId="77777777" w:rsidTr="00696488">
      <w:trPr>
        <w:trHeight w:val="81"/>
      </w:trPr>
      <w:tc>
        <w:tcPr>
          <w:tcW w:w="11538" w:type="dxa"/>
          <w:shd w:val="clear" w:color="auto" w:fill="auto"/>
          <w:vAlign w:val="bottom"/>
        </w:tcPr>
        <w:p w14:paraId="115CB986" w14:textId="77777777" w:rsidR="005830EC" w:rsidRPr="00E43580" w:rsidRDefault="005830EC" w:rsidP="00696488">
          <w:pPr>
            <w:tabs>
              <w:tab w:val="clear" w:pos="720"/>
            </w:tabs>
            <w:spacing w:before="0" w:after="0" w:line="240" w:lineRule="auto"/>
            <w:jc w:val="left"/>
            <w:rPr>
              <w:b/>
              <w:sz w:val="18"/>
              <w:szCs w:val="16"/>
            </w:rPr>
          </w:pPr>
        </w:p>
      </w:tc>
    </w:tr>
  </w:tbl>
  <w:p w14:paraId="6F6FCBD3" w14:textId="4903C1C5" w:rsidR="00B9664B" w:rsidRPr="00E43580" w:rsidRDefault="00A17B71" w:rsidP="00222682">
    <w:pPr>
      <w:tabs>
        <w:tab w:val="clear" w:pos="720"/>
        <w:tab w:val="left" w:pos="2340"/>
      </w:tabs>
      <w:spacing w:before="0" w:after="0" w:line="240" w:lineRule="auto"/>
      <w:rPr>
        <w:color w:val="FFFFFF"/>
        <w:sz w:val="14"/>
        <w:szCs w:val="12"/>
      </w:rPr>
    </w:pPr>
    <w:r w:rsidRPr="0036279F">
      <w:rPr>
        <w:b/>
        <w:noProof/>
        <w:sz w:val="36"/>
      </w:rPr>
      <w:drawing>
        <wp:anchor distT="0" distB="0" distL="114300" distR="114300" simplePos="0" relativeHeight="251658241" behindDoc="1" locked="0" layoutInCell="1" allowOverlap="1" wp14:anchorId="5CC5DFC9" wp14:editId="16E90DC6">
          <wp:simplePos x="0" y="0"/>
          <wp:positionH relativeFrom="page">
            <wp:posOffset>7304926</wp:posOffset>
          </wp:positionH>
          <wp:positionV relativeFrom="page">
            <wp:posOffset>272685</wp:posOffset>
          </wp:positionV>
          <wp:extent cx="2641172" cy="738899"/>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1172" cy="738899"/>
                  </a:xfrm>
                  <a:prstGeom prst="rect">
                    <a:avLst/>
                  </a:prstGeom>
                  <a:noFill/>
                </pic:spPr>
              </pic:pic>
            </a:graphicData>
          </a:graphic>
          <wp14:sizeRelH relativeFrom="margin">
            <wp14:pctWidth>0</wp14:pctWidth>
          </wp14:sizeRelH>
          <wp14:sizeRelV relativeFrom="margin">
            <wp14:pctHeight>0</wp14:pctHeight>
          </wp14:sizeRelV>
        </wp:anchor>
      </w:drawing>
    </w:r>
    <w:r w:rsidR="00073930" w:rsidRPr="00E43580">
      <w:rPr>
        <w:color w:val="FFFFFF"/>
        <w:sz w:val="14"/>
        <w:szCs w:val="12"/>
      </w:rPr>
      <w:fldChar w:fldCharType="begin"/>
    </w:r>
    <w:r w:rsidR="00073930" w:rsidRPr="00E43580">
      <w:rPr>
        <w:color w:val="FFFFFF"/>
        <w:sz w:val="14"/>
        <w:szCs w:val="12"/>
      </w:rPr>
      <w:instrText xml:space="preserve"> COMMENTS  \* Caps  \* MERGEFORMAT </w:instrText>
    </w:r>
    <w:r w:rsidR="00073930" w:rsidRPr="00E43580">
      <w:rPr>
        <w:color w:val="FFFFFF"/>
        <w:sz w:val="14"/>
        <w:szCs w:val="12"/>
      </w:rPr>
      <w:fldChar w:fldCharType="end"/>
    </w:r>
    <w:r w:rsidR="00222682">
      <w:rPr>
        <w:color w:val="FFFFFF"/>
        <w:sz w:val="14"/>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783896"/>
    <w:multiLevelType w:val="hybridMultilevel"/>
    <w:tmpl w:val="2B1C26B2"/>
    <w:lvl w:ilvl="0" w:tplc="4698C81C">
      <w:start w:val="1"/>
      <w:numFmt w:val="lowerRoman"/>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15:restartNumberingAfterBreak="0">
    <w:nsid w:val="0C89289C"/>
    <w:multiLevelType w:val="hybridMultilevel"/>
    <w:tmpl w:val="18FC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E7F73"/>
    <w:multiLevelType w:val="hybridMultilevel"/>
    <w:tmpl w:val="66729198"/>
    <w:lvl w:ilvl="0" w:tplc="4202BA16">
      <w:start w:val="2"/>
      <w:numFmt w:val="bullet"/>
      <w:lvlText w:val="-"/>
      <w:lvlJc w:val="left"/>
      <w:pPr>
        <w:ind w:left="720" w:hanging="360"/>
      </w:pPr>
      <w:rPr>
        <w:rFonts w:ascii="Times" w:eastAsia="Times New Roman"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F50B3"/>
    <w:multiLevelType w:val="hybridMultilevel"/>
    <w:tmpl w:val="2FD0BB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F84F95"/>
    <w:multiLevelType w:val="multilevel"/>
    <w:tmpl w:val="99B2A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F64A1"/>
    <w:multiLevelType w:val="hybridMultilevel"/>
    <w:tmpl w:val="0EA0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A7DB5"/>
    <w:multiLevelType w:val="hybridMultilevel"/>
    <w:tmpl w:val="C2BAE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C02462"/>
    <w:multiLevelType w:val="hybridMultilevel"/>
    <w:tmpl w:val="FB56AA72"/>
    <w:lvl w:ilvl="0" w:tplc="04090017">
      <w:start w:val="1"/>
      <w:numFmt w:val="lowerLetter"/>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28A63518"/>
    <w:multiLevelType w:val="hybridMultilevel"/>
    <w:tmpl w:val="17FEA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9A2B4E"/>
    <w:multiLevelType w:val="hybridMultilevel"/>
    <w:tmpl w:val="F014D73E"/>
    <w:lvl w:ilvl="0" w:tplc="2770589A">
      <w:start w:val="1"/>
      <w:numFmt w:val="bullet"/>
      <w:lvlText w:val=""/>
      <w:lvlJc w:val="left"/>
      <w:pPr>
        <w:ind w:left="720" w:hanging="360"/>
      </w:pPr>
      <w:rPr>
        <w:rFonts w:ascii="Symbol" w:hAnsi="Symbol" w:hint="default"/>
      </w:rPr>
    </w:lvl>
    <w:lvl w:ilvl="1" w:tplc="86EC9A04">
      <w:start w:val="1"/>
      <w:numFmt w:val="bullet"/>
      <w:lvlText w:val="-"/>
      <w:lvlJc w:val="left"/>
      <w:pPr>
        <w:ind w:left="1440" w:hanging="360"/>
      </w:pPr>
      <w:rPr>
        <w:rFonts w:ascii="Calibri" w:hAnsi="Calibri" w:hint="default"/>
      </w:rPr>
    </w:lvl>
    <w:lvl w:ilvl="2" w:tplc="1834D42E">
      <w:start w:val="1"/>
      <w:numFmt w:val="bullet"/>
      <w:lvlText w:val=""/>
      <w:lvlJc w:val="left"/>
      <w:pPr>
        <w:ind w:left="2160" w:hanging="360"/>
      </w:pPr>
      <w:rPr>
        <w:rFonts w:ascii="Wingdings" w:hAnsi="Wingdings" w:hint="default"/>
      </w:rPr>
    </w:lvl>
    <w:lvl w:ilvl="3" w:tplc="9A7C12D8">
      <w:start w:val="1"/>
      <w:numFmt w:val="bullet"/>
      <w:lvlText w:val=""/>
      <w:lvlJc w:val="left"/>
      <w:pPr>
        <w:ind w:left="2880" w:hanging="360"/>
      </w:pPr>
      <w:rPr>
        <w:rFonts w:ascii="Symbol" w:hAnsi="Symbol" w:hint="default"/>
      </w:rPr>
    </w:lvl>
    <w:lvl w:ilvl="4" w:tplc="49163DDA">
      <w:start w:val="1"/>
      <w:numFmt w:val="bullet"/>
      <w:lvlText w:val="o"/>
      <w:lvlJc w:val="left"/>
      <w:pPr>
        <w:ind w:left="3600" w:hanging="360"/>
      </w:pPr>
      <w:rPr>
        <w:rFonts w:ascii="Courier New" w:hAnsi="Courier New" w:hint="default"/>
      </w:rPr>
    </w:lvl>
    <w:lvl w:ilvl="5" w:tplc="3B5C8250">
      <w:start w:val="1"/>
      <w:numFmt w:val="bullet"/>
      <w:lvlText w:val=""/>
      <w:lvlJc w:val="left"/>
      <w:pPr>
        <w:ind w:left="4320" w:hanging="360"/>
      </w:pPr>
      <w:rPr>
        <w:rFonts w:ascii="Wingdings" w:hAnsi="Wingdings" w:hint="default"/>
      </w:rPr>
    </w:lvl>
    <w:lvl w:ilvl="6" w:tplc="A9EC5C8E">
      <w:start w:val="1"/>
      <w:numFmt w:val="bullet"/>
      <w:lvlText w:val=""/>
      <w:lvlJc w:val="left"/>
      <w:pPr>
        <w:ind w:left="5040" w:hanging="360"/>
      </w:pPr>
      <w:rPr>
        <w:rFonts w:ascii="Symbol" w:hAnsi="Symbol" w:hint="default"/>
      </w:rPr>
    </w:lvl>
    <w:lvl w:ilvl="7" w:tplc="30F48F60">
      <w:start w:val="1"/>
      <w:numFmt w:val="bullet"/>
      <w:lvlText w:val="o"/>
      <w:lvlJc w:val="left"/>
      <w:pPr>
        <w:ind w:left="5760" w:hanging="360"/>
      </w:pPr>
      <w:rPr>
        <w:rFonts w:ascii="Courier New" w:hAnsi="Courier New" w:hint="default"/>
      </w:rPr>
    </w:lvl>
    <w:lvl w:ilvl="8" w:tplc="FC56FEF8">
      <w:start w:val="1"/>
      <w:numFmt w:val="bullet"/>
      <w:lvlText w:val=""/>
      <w:lvlJc w:val="left"/>
      <w:pPr>
        <w:ind w:left="6480" w:hanging="360"/>
      </w:pPr>
      <w:rPr>
        <w:rFonts w:ascii="Wingdings" w:hAnsi="Wingdings" w:hint="default"/>
      </w:rPr>
    </w:lvl>
  </w:abstractNum>
  <w:abstractNum w:abstractNumId="20" w15:restartNumberingAfterBreak="0">
    <w:nsid w:val="31BA5BC1"/>
    <w:multiLevelType w:val="hybridMultilevel"/>
    <w:tmpl w:val="957AD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054BE"/>
    <w:multiLevelType w:val="hybridMultilevel"/>
    <w:tmpl w:val="05784FCE"/>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18501A"/>
    <w:multiLevelType w:val="hybridMultilevel"/>
    <w:tmpl w:val="340C1850"/>
    <w:lvl w:ilvl="0" w:tplc="3A6E1434">
      <w:start w:val="1"/>
      <w:numFmt w:val="lowerRoman"/>
      <w:lvlText w:val="%1."/>
      <w:lvlJc w:val="left"/>
      <w:pPr>
        <w:ind w:left="915" w:hanging="720"/>
      </w:pPr>
      <w:rPr>
        <w:rFonts w:hint="default"/>
      </w:rPr>
    </w:lvl>
    <w:lvl w:ilvl="1" w:tplc="04090001">
      <w:start w:val="1"/>
      <w:numFmt w:val="bullet"/>
      <w:lvlText w:val=""/>
      <w:lvlJc w:val="left"/>
      <w:pPr>
        <w:ind w:left="1275" w:hanging="360"/>
      </w:pPr>
      <w:rPr>
        <w:rFonts w:ascii="Symbol" w:hAnsi="Symbol" w:hint="default"/>
      </w:rPr>
    </w:lvl>
    <w:lvl w:ilvl="2" w:tplc="B7560C12">
      <w:start w:val="1"/>
      <w:numFmt w:val="lowerRoman"/>
      <w:lvlText w:val="(%3)"/>
      <w:lvlJc w:val="left"/>
      <w:pPr>
        <w:ind w:left="2535" w:hanging="720"/>
      </w:pPr>
      <w:rPr>
        <w:rFonts w:hint="default"/>
      </w:r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3" w15:restartNumberingAfterBreak="0">
    <w:nsid w:val="49725306"/>
    <w:multiLevelType w:val="hybridMultilevel"/>
    <w:tmpl w:val="16D2EC34"/>
    <w:lvl w:ilvl="0" w:tplc="8A403476">
      <w:start w:val="1"/>
      <w:numFmt w:val="lowerRoman"/>
      <w:suff w:val="space"/>
      <w:lvlText w:val="(%1)"/>
      <w:lvlJc w:val="left"/>
      <w:pPr>
        <w:ind w:left="915" w:hanging="360"/>
      </w:pPr>
      <w:rPr>
        <w:rFonts w:hint="default"/>
      </w:rPr>
    </w:lvl>
    <w:lvl w:ilvl="1" w:tplc="10090019" w:tentative="1">
      <w:start w:val="1"/>
      <w:numFmt w:val="lowerLetter"/>
      <w:lvlText w:val="%2."/>
      <w:lvlJc w:val="left"/>
      <w:pPr>
        <w:ind w:left="1635" w:hanging="360"/>
      </w:pPr>
    </w:lvl>
    <w:lvl w:ilvl="2" w:tplc="1009001B" w:tentative="1">
      <w:start w:val="1"/>
      <w:numFmt w:val="lowerRoman"/>
      <w:lvlText w:val="%3."/>
      <w:lvlJc w:val="right"/>
      <w:pPr>
        <w:ind w:left="2355" w:hanging="180"/>
      </w:pPr>
    </w:lvl>
    <w:lvl w:ilvl="3" w:tplc="1009000F" w:tentative="1">
      <w:start w:val="1"/>
      <w:numFmt w:val="decimal"/>
      <w:lvlText w:val="%4."/>
      <w:lvlJc w:val="left"/>
      <w:pPr>
        <w:ind w:left="3075" w:hanging="360"/>
      </w:pPr>
    </w:lvl>
    <w:lvl w:ilvl="4" w:tplc="10090019" w:tentative="1">
      <w:start w:val="1"/>
      <w:numFmt w:val="lowerLetter"/>
      <w:lvlText w:val="%5."/>
      <w:lvlJc w:val="left"/>
      <w:pPr>
        <w:ind w:left="3795" w:hanging="360"/>
      </w:pPr>
    </w:lvl>
    <w:lvl w:ilvl="5" w:tplc="1009001B" w:tentative="1">
      <w:start w:val="1"/>
      <w:numFmt w:val="lowerRoman"/>
      <w:lvlText w:val="%6."/>
      <w:lvlJc w:val="right"/>
      <w:pPr>
        <w:ind w:left="4515" w:hanging="180"/>
      </w:pPr>
    </w:lvl>
    <w:lvl w:ilvl="6" w:tplc="1009000F" w:tentative="1">
      <w:start w:val="1"/>
      <w:numFmt w:val="decimal"/>
      <w:lvlText w:val="%7."/>
      <w:lvlJc w:val="left"/>
      <w:pPr>
        <w:ind w:left="5235" w:hanging="360"/>
      </w:pPr>
    </w:lvl>
    <w:lvl w:ilvl="7" w:tplc="10090019" w:tentative="1">
      <w:start w:val="1"/>
      <w:numFmt w:val="lowerLetter"/>
      <w:lvlText w:val="%8."/>
      <w:lvlJc w:val="left"/>
      <w:pPr>
        <w:ind w:left="5955" w:hanging="360"/>
      </w:pPr>
    </w:lvl>
    <w:lvl w:ilvl="8" w:tplc="1009001B" w:tentative="1">
      <w:start w:val="1"/>
      <w:numFmt w:val="lowerRoman"/>
      <w:lvlText w:val="%9."/>
      <w:lvlJc w:val="right"/>
      <w:pPr>
        <w:ind w:left="6675" w:hanging="180"/>
      </w:pPr>
    </w:lvl>
  </w:abstractNum>
  <w:abstractNum w:abstractNumId="24" w15:restartNumberingAfterBreak="0">
    <w:nsid w:val="4D503BDF"/>
    <w:multiLevelType w:val="hybridMultilevel"/>
    <w:tmpl w:val="2B68A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135E4"/>
    <w:multiLevelType w:val="hybridMultilevel"/>
    <w:tmpl w:val="05784FCE"/>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8378C"/>
    <w:multiLevelType w:val="hybridMultilevel"/>
    <w:tmpl w:val="4F9A1D64"/>
    <w:lvl w:ilvl="0" w:tplc="87F42BE0">
      <w:start w:val="1"/>
      <w:numFmt w:val="lowerLetter"/>
      <w:lvlText w:val="%1)"/>
      <w:lvlJc w:val="left"/>
      <w:pPr>
        <w:ind w:left="915" w:hanging="72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75ED57B7"/>
    <w:multiLevelType w:val="hybridMultilevel"/>
    <w:tmpl w:val="A450057C"/>
    <w:lvl w:ilvl="0" w:tplc="04090017">
      <w:start w:val="1"/>
      <w:numFmt w:val="lowerLetter"/>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7D9767FB"/>
    <w:multiLevelType w:val="hybridMultilevel"/>
    <w:tmpl w:val="6CE4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16061">
    <w:abstractNumId w:val="25"/>
  </w:num>
  <w:num w:numId="2" w16cid:durableId="1638728987">
    <w:abstractNumId w:val="9"/>
  </w:num>
  <w:num w:numId="3" w16cid:durableId="2000575297">
    <w:abstractNumId w:val="7"/>
  </w:num>
  <w:num w:numId="4" w16cid:durableId="376635823">
    <w:abstractNumId w:val="6"/>
  </w:num>
  <w:num w:numId="5" w16cid:durableId="910849907">
    <w:abstractNumId w:val="5"/>
  </w:num>
  <w:num w:numId="6" w16cid:durableId="1345551005">
    <w:abstractNumId w:val="4"/>
  </w:num>
  <w:num w:numId="7" w16cid:durableId="575433996">
    <w:abstractNumId w:val="8"/>
  </w:num>
  <w:num w:numId="8" w16cid:durableId="973681627">
    <w:abstractNumId w:val="3"/>
  </w:num>
  <w:num w:numId="9" w16cid:durableId="1847937964">
    <w:abstractNumId w:val="2"/>
  </w:num>
  <w:num w:numId="10" w16cid:durableId="1357078192">
    <w:abstractNumId w:val="1"/>
  </w:num>
  <w:num w:numId="11" w16cid:durableId="1875537142">
    <w:abstractNumId w:val="0"/>
  </w:num>
  <w:num w:numId="12" w16cid:durableId="1222787720">
    <w:abstractNumId w:val="11"/>
  </w:num>
  <w:num w:numId="13" w16cid:durableId="265622980">
    <w:abstractNumId w:val="24"/>
  </w:num>
  <w:num w:numId="14" w16cid:durableId="1400975764">
    <w:abstractNumId w:val="28"/>
  </w:num>
  <w:num w:numId="15" w16cid:durableId="1205338182">
    <w:abstractNumId w:val="17"/>
  </w:num>
  <w:num w:numId="16" w16cid:durableId="530463511">
    <w:abstractNumId w:val="27"/>
  </w:num>
  <w:num w:numId="17" w16cid:durableId="2122525077">
    <w:abstractNumId w:val="22"/>
  </w:num>
  <w:num w:numId="18" w16cid:durableId="1550990304">
    <w:abstractNumId w:val="26"/>
  </w:num>
  <w:num w:numId="19" w16cid:durableId="2016178757">
    <w:abstractNumId w:val="16"/>
  </w:num>
  <w:num w:numId="20" w16cid:durableId="1203253477">
    <w:abstractNumId w:val="21"/>
  </w:num>
  <w:num w:numId="21" w16cid:durableId="584194982">
    <w:abstractNumId w:val="10"/>
  </w:num>
  <w:num w:numId="22" w16cid:durableId="626933078">
    <w:abstractNumId w:val="13"/>
  </w:num>
  <w:num w:numId="23" w16cid:durableId="1609386621">
    <w:abstractNumId w:val="19"/>
  </w:num>
  <w:num w:numId="24" w16cid:durableId="1958826985">
    <w:abstractNumId w:val="23"/>
  </w:num>
  <w:num w:numId="25" w16cid:durableId="1380471967">
    <w:abstractNumId w:val="18"/>
  </w:num>
  <w:num w:numId="26" w16cid:durableId="2103915274">
    <w:abstractNumId w:val="20"/>
  </w:num>
  <w:num w:numId="27" w16cid:durableId="210969005">
    <w:abstractNumId w:val="12"/>
  </w:num>
  <w:num w:numId="28" w16cid:durableId="1066996169">
    <w:abstractNumId w:val="29"/>
  </w:num>
  <w:num w:numId="29" w16cid:durableId="1399790024">
    <w:abstractNumId w:val="14"/>
  </w:num>
  <w:num w:numId="30" w16cid:durableId="38791771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82"/>
    <w:rsid w:val="00002226"/>
    <w:rsid w:val="00003D5B"/>
    <w:rsid w:val="00005C33"/>
    <w:rsid w:val="00006825"/>
    <w:rsid w:val="0000797B"/>
    <w:rsid w:val="000112B8"/>
    <w:rsid w:val="000132BF"/>
    <w:rsid w:val="00015F91"/>
    <w:rsid w:val="00016017"/>
    <w:rsid w:val="00016A14"/>
    <w:rsid w:val="00016BB8"/>
    <w:rsid w:val="00020265"/>
    <w:rsid w:val="0002170F"/>
    <w:rsid w:val="0002280A"/>
    <w:rsid w:val="00024D54"/>
    <w:rsid w:val="00025139"/>
    <w:rsid w:val="000252AD"/>
    <w:rsid w:val="000274DE"/>
    <w:rsid w:val="0004092A"/>
    <w:rsid w:val="00042E43"/>
    <w:rsid w:val="0004453A"/>
    <w:rsid w:val="00044789"/>
    <w:rsid w:val="00046F11"/>
    <w:rsid w:val="00047C97"/>
    <w:rsid w:val="00050638"/>
    <w:rsid w:val="00051AD5"/>
    <w:rsid w:val="000543B6"/>
    <w:rsid w:val="000549A5"/>
    <w:rsid w:val="00055C42"/>
    <w:rsid w:val="00060E83"/>
    <w:rsid w:val="000617C7"/>
    <w:rsid w:val="000626AF"/>
    <w:rsid w:val="00064807"/>
    <w:rsid w:val="00065C56"/>
    <w:rsid w:val="00070C6D"/>
    <w:rsid w:val="0007175B"/>
    <w:rsid w:val="00073930"/>
    <w:rsid w:val="00074442"/>
    <w:rsid w:val="00074B11"/>
    <w:rsid w:val="0007515C"/>
    <w:rsid w:val="00077603"/>
    <w:rsid w:val="00077669"/>
    <w:rsid w:val="00080500"/>
    <w:rsid w:val="00081258"/>
    <w:rsid w:val="00082428"/>
    <w:rsid w:val="000850E5"/>
    <w:rsid w:val="0008620B"/>
    <w:rsid w:val="00091031"/>
    <w:rsid w:val="000946C6"/>
    <w:rsid w:val="000A05D8"/>
    <w:rsid w:val="000A26BF"/>
    <w:rsid w:val="000A3198"/>
    <w:rsid w:val="000A3987"/>
    <w:rsid w:val="000A3E21"/>
    <w:rsid w:val="000A4BFB"/>
    <w:rsid w:val="000A7036"/>
    <w:rsid w:val="000A7114"/>
    <w:rsid w:val="000A7D6A"/>
    <w:rsid w:val="000B1118"/>
    <w:rsid w:val="000B1F52"/>
    <w:rsid w:val="000B3F4C"/>
    <w:rsid w:val="000C0E60"/>
    <w:rsid w:val="000C12A8"/>
    <w:rsid w:val="000C2818"/>
    <w:rsid w:val="000C2B71"/>
    <w:rsid w:val="000D006B"/>
    <w:rsid w:val="000D122F"/>
    <w:rsid w:val="000D1B71"/>
    <w:rsid w:val="000D1F70"/>
    <w:rsid w:val="000D2F4D"/>
    <w:rsid w:val="000D428D"/>
    <w:rsid w:val="000D5AE1"/>
    <w:rsid w:val="000D6080"/>
    <w:rsid w:val="000E1BF2"/>
    <w:rsid w:val="000E2EBD"/>
    <w:rsid w:val="000E3D5C"/>
    <w:rsid w:val="000E5FF0"/>
    <w:rsid w:val="000F002F"/>
    <w:rsid w:val="000F2240"/>
    <w:rsid w:val="000F3103"/>
    <w:rsid w:val="000F34E0"/>
    <w:rsid w:val="000F34EE"/>
    <w:rsid w:val="000F651F"/>
    <w:rsid w:val="000F7495"/>
    <w:rsid w:val="000F7DEE"/>
    <w:rsid w:val="00101A95"/>
    <w:rsid w:val="00101DE3"/>
    <w:rsid w:val="00101FD9"/>
    <w:rsid w:val="0010260C"/>
    <w:rsid w:val="00110989"/>
    <w:rsid w:val="0011169C"/>
    <w:rsid w:val="0011343F"/>
    <w:rsid w:val="00115A80"/>
    <w:rsid w:val="0012416C"/>
    <w:rsid w:val="00125F61"/>
    <w:rsid w:val="00130743"/>
    <w:rsid w:val="0013094A"/>
    <w:rsid w:val="00132748"/>
    <w:rsid w:val="00132D1C"/>
    <w:rsid w:val="001331DD"/>
    <w:rsid w:val="00133434"/>
    <w:rsid w:val="0013417C"/>
    <w:rsid w:val="00134336"/>
    <w:rsid w:val="001358EA"/>
    <w:rsid w:val="00136B56"/>
    <w:rsid w:val="001375E8"/>
    <w:rsid w:val="00141657"/>
    <w:rsid w:val="00142336"/>
    <w:rsid w:val="00142723"/>
    <w:rsid w:val="00144C18"/>
    <w:rsid w:val="0014554B"/>
    <w:rsid w:val="00145EA2"/>
    <w:rsid w:val="00150135"/>
    <w:rsid w:val="00151649"/>
    <w:rsid w:val="00151FDD"/>
    <w:rsid w:val="001523D8"/>
    <w:rsid w:val="001536E0"/>
    <w:rsid w:val="0015396D"/>
    <w:rsid w:val="001549AE"/>
    <w:rsid w:val="0015618E"/>
    <w:rsid w:val="00156BDC"/>
    <w:rsid w:val="00163B8A"/>
    <w:rsid w:val="00166AAD"/>
    <w:rsid w:val="00167AE6"/>
    <w:rsid w:val="00167DB1"/>
    <w:rsid w:val="001752D2"/>
    <w:rsid w:val="00176801"/>
    <w:rsid w:val="00176950"/>
    <w:rsid w:val="00177720"/>
    <w:rsid w:val="0018045E"/>
    <w:rsid w:val="00182F66"/>
    <w:rsid w:val="00184E39"/>
    <w:rsid w:val="0018689B"/>
    <w:rsid w:val="00186E89"/>
    <w:rsid w:val="00190635"/>
    <w:rsid w:val="001937A5"/>
    <w:rsid w:val="00193AAA"/>
    <w:rsid w:val="00195725"/>
    <w:rsid w:val="00195872"/>
    <w:rsid w:val="00195EF4"/>
    <w:rsid w:val="0019757A"/>
    <w:rsid w:val="00197C55"/>
    <w:rsid w:val="001A010A"/>
    <w:rsid w:val="001A19E7"/>
    <w:rsid w:val="001A2050"/>
    <w:rsid w:val="001A2B1C"/>
    <w:rsid w:val="001A36A3"/>
    <w:rsid w:val="001A37C3"/>
    <w:rsid w:val="001A48B0"/>
    <w:rsid w:val="001A4F86"/>
    <w:rsid w:val="001A5362"/>
    <w:rsid w:val="001B02F4"/>
    <w:rsid w:val="001B4086"/>
    <w:rsid w:val="001B68C2"/>
    <w:rsid w:val="001B7046"/>
    <w:rsid w:val="001B71EB"/>
    <w:rsid w:val="001B7A13"/>
    <w:rsid w:val="001C1A4D"/>
    <w:rsid w:val="001C3C3E"/>
    <w:rsid w:val="001C68E8"/>
    <w:rsid w:val="001C7F72"/>
    <w:rsid w:val="001D29F1"/>
    <w:rsid w:val="001D3939"/>
    <w:rsid w:val="001D55DE"/>
    <w:rsid w:val="001D5E84"/>
    <w:rsid w:val="001D6E0A"/>
    <w:rsid w:val="001E3571"/>
    <w:rsid w:val="001E5AD9"/>
    <w:rsid w:val="001E5E4D"/>
    <w:rsid w:val="001E664A"/>
    <w:rsid w:val="001E7848"/>
    <w:rsid w:val="001F1290"/>
    <w:rsid w:val="001F1CFD"/>
    <w:rsid w:val="001F3A31"/>
    <w:rsid w:val="001F42B7"/>
    <w:rsid w:val="001F50E6"/>
    <w:rsid w:val="001F7590"/>
    <w:rsid w:val="0020018D"/>
    <w:rsid w:val="00202CCE"/>
    <w:rsid w:val="002030A0"/>
    <w:rsid w:val="002072BF"/>
    <w:rsid w:val="00210421"/>
    <w:rsid w:val="00210631"/>
    <w:rsid w:val="002107F1"/>
    <w:rsid w:val="00210D3E"/>
    <w:rsid w:val="00211C01"/>
    <w:rsid w:val="00211C5B"/>
    <w:rsid w:val="00211DCA"/>
    <w:rsid w:val="00212489"/>
    <w:rsid w:val="00212AA6"/>
    <w:rsid w:val="002159CE"/>
    <w:rsid w:val="002206BE"/>
    <w:rsid w:val="00222682"/>
    <w:rsid w:val="00223F4B"/>
    <w:rsid w:val="00226303"/>
    <w:rsid w:val="00227B93"/>
    <w:rsid w:val="002311FB"/>
    <w:rsid w:val="00231399"/>
    <w:rsid w:val="00231D96"/>
    <w:rsid w:val="00234218"/>
    <w:rsid w:val="002354F2"/>
    <w:rsid w:val="002365E2"/>
    <w:rsid w:val="002375C5"/>
    <w:rsid w:val="00240A0E"/>
    <w:rsid w:val="002412FE"/>
    <w:rsid w:val="00242CA5"/>
    <w:rsid w:val="00243EAB"/>
    <w:rsid w:val="00244C63"/>
    <w:rsid w:val="0024502E"/>
    <w:rsid w:val="0024543B"/>
    <w:rsid w:val="002456BE"/>
    <w:rsid w:val="002478CA"/>
    <w:rsid w:val="00247C2B"/>
    <w:rsid w:val="0025259D"/>
    <w:rsid w:val="0025260E"/>
    <w:rsid w:val="00252D54"/>
    <w:rsid w:val="0025321A"/>
    <w:rsid w:val="002554E5"/>
    <w:rsid w:val="002557E8"/>
    <w:rsid w:val="00256D1D"/>
    <w:rsid w:val="00256F1B"/>
    <w:rsid w:val="00257CAA"/>
    <w:rsid w:val="002600AB"/>
    <w:rsid w:val="002600F8"/>
    <w:rsid w:val="0026044E"/>
    <w:rsid w:val="0026073A"/>
    <w:rsid w:val="00261BE4"/>
    <w:rsid w:val="00261CAF"/>
    <w:rsid w:val="00262AD6"/>
    <w:rsid w:val="00263F9B"/>
    <w:rsid w:val="00264BB8"/>
    <w:rsid w:val="002658EF"/>
    <w:rsid w:val="00265BD8"/>
    <w:rsid w:val="00266D74"/>
    <w:rsid w:val="00267642"/>
    <w:rsid w:val="00272117"/>
    <w:rsid w:val="00275C4F"/>
    <w:rsid w:val="00280C77"/>
    <w:rsid w:val="002846E7"/>
    <w:rsid w:val="00284B57"/>
    <w:rsid w:val="002851D8"/>
    <w:rsid w:val="002856CA"/>
    <w:rsid w:val="002870D1"/>
    <w:rsid w:val="002926BD"/>
    <w:rsid w:val="00292FAC"/>
    <w:rsid w:val="00293657"/>
    <w:rsid w:val="00295817"/>
    <w:rsid w:val="002959DB"/>
    <w:rsid w:val="00295FCD"/>
    <w:rsid w:val="00296287"/>
    <w:rsid w:val="002A0C24"/>
    <w:rsid w:val="002A1966"/>
    <w:rsid w:val="002A1A39"/>
    <w:rsid w:val="002A46EB"/>
    <w:rsid w:val="002A6006"/>
    <w:rsid w:val="002B0F48"/>
    <w:rsid w:val="002B14DA"/>
    <w:rsid w:val="002B281F"/>
    <w:rsid w:val="002B3495"/>
    <w:rsid w:val="002B43EF"/>
    <w:rsid w:val="002B6B40"/>
    <w:rsid w:val="002C0824"/>
    <w:rsid w:val="002C0EFD"/>
    <w:rsid w:val="002C37FF"/>
    <w:rsid w:val="002C3817"/>
    <w:rsid w:val="002C3C1E"/>
    <w:rsid w:val="002C4AB5"/>
    <w:rsid w:val="002C5738"/>
    <w:rsid w:val="002C5F96"/>
    <w:rsid w:val="002C6F8E"/>
    <w:rsid w:val="002C77B0"/>
    <w:rsid w:val="002C7E4A"/>
    <w:rsid w:val="002D143D"/>
    <w:rsid w:val="002D2F2F"/>
    <w:rsid w:val="002D3907"/>
    <w:rsid w:val="002D4542"/>
    <w:rsid w:val="002D4E40"/>
    <w:rsid w:val="002D568D"/>
    <w:rsid w:val="002D573E"/>
    <w:rsid w:val="002D5C5F"/>
    <w:rsid w:val="002D6719"/>
    <w:rsid w:val="002D743A"/>
    <w:rsid w:val="002D7B9B"/>
    <w:rsid w:val="002D7C01"/>
    <w:rsid w:val="002E3F26"/>
    <w:rsid w:val="002E4204"/>
    <w:rsid w:val="002E42F1"/>
    <w:rsid w:val="002E612D"/>
    <w:rsid w:val="002E7765"/>
    <w:rsid w:val="002F0F7D"/>
    <w:rsid w:val="002F35F3"/>
    <w:rsid w:val="002F6A2C"/>
    <w:rsid w:val="002F7164"/>
    <w:rsid w:val="003070A4"/>
    <w:rsid w:val="003073DA"/>
    <w:rsid w:val="003100FF"/>
    <w:rsid w:val="00310DF0"/>
    <w:rsid w:val="003124A1"/>
    <w:rsid w:val="00320014"/>
    <w:rsid w:val="0032145F"/>
    <w:rsid w:val="00321502"/>
    <w:rsid w:val="00324839"/>
    <w:rsid w:val="003307E4"/>
    <w:rsid w:val="00330F84"/>
    <w:rsid w:val="0033118E"/>
    <w:rsid w:val="00331414"/>
    <w:rsid w:val="00333484"/>
    <w:rsid w:val="00333D83"/>
    <w:rsid w:val="00336750"/>
    <w:rsid w:val="00336E7E"/>
    <w:rsid w:val="00337D5E"/>
    <w:rsid w:val="00341348"/>
    <w:rsid w:val="003422EB"/>
    <w:rsid w:val="00342571"/>
    <w:rsid w:val="00343A18"/>
    <w:rsid w:val="00344256"/>
    <w:rsid w:val="00345975"/>
    <w:rsid w:val="00345C5E"/>
    <w:rsid w:val="003477F4"/>
    <w:rsid w:val="00350BA9"/>
    <w:rsid w:val="0035189A"/>
    <w:rsid w:val="00353702"/>
    <w:rsid w:val="0035612C"/>
    <w:rsid w:val="0035612D"/>
    <w:rsid w:val="0035679B"/>
    <w:rsid w:val="00357236"/>
    <w:rsid w:val="0036279F"/>
    <w:rsid w:val="00362F20"/>
    <w:rsid w:val="00363CFE"/>
    <w:rsid w:val="003640C5"/>
    <w:rsid w:val="00366FB7"/>
    <w:rsid w:val="003705AF"/>
    <w:rsid w:val="00371B7A"/>
    <w:rsid w:val="003729F9"/>
    <w:rsid w:val="00375CF0"/>
    <w:rsid w:val="00375F19"/>
    <w:rsid w:val="003764D0"/>
    <w:rsid w:val="00376F84"/>
    <w:rsid w:val="003779BB"/>
    <w:rsid w:val="00377BBC"/>
    <w:rsid w:val="003802A0"/>
    <w:rsid w:val="003818FD"/>
    <w:rsid w:val="00381D1E"/>
    <w:rsid w:val="0038208C"/>
    <w:rsid w:val="003825F0"/>
    <w:rsid w:val="003835CD"/>
    <w:rsid w:val="0038560E"/>
    <w:rsid w:val="0038561D"/>
    <w:rsid w:val="00387DC2"/>
    <w:rsid w:val="00395877"/>
    <w:rsid w:val="003960E0"/>
    <w:rsid w:val="0039791B"/>
    <w:rsid w:val="00397B25"/>
    <w:rsid w:val="003A0A31"/>
    <w:rsid w:val="003A18BE"/>
    <w:rsid w:val="003B01DE"/>
    <w:rsid w:val="003B06F3"/>
    <w:rsid w:val="003B2347"/>
    <w:rsid w:val="003B3AF5"/>
    <w:rsid w:val="003B4529"/>
    <w:rsid w:val="003C0103"/>
    <w:rsid w:val="003C1802"/>
    <w:rsid w:val="003C2461"/>
    <w:rsid w:val="003C552F"/>
    <w:rsid w:val="003C5C8A"/>
    <w:rsid w:val="003C5D84"/>
    <w:rsid w:val="003C64E0"/>
    <w:rsid w:val="003C6C6E"/>
    <w:rsid w:val="003C6E0B"/>
    <w:rsid w:val="003D0773"/>
    <w:rsid w:val="003D0E4B"/>
    <w:rsid w:val="003D130D"/>
    <w:rsid w:val="003D16AD"/>
    <w:rsid w:val="003D1CA6"/>
    <w:rsid w:val="003D216E"/>
    <w:rsid w:val="003D3FF3"/>
    <w:rsid w:val="003D4744"/>
    <w:rsid w:val="003D7E9D"/>
    <w:rsid w:val="003E022F"/>
    <w:rsid w:val="003E1369"/>
    <w:rsid w:val="003E2047"/>
    <w:rsid w:val="003E4496"/>
    <w:rsid w:val="003E5E1C"/>
    <w:rsid w:val="003E62EF"/>
    <w:rsid w:val="003E76BA"/>
    <w:rsid w:val="003F336B"/>
    <w:rsid w:val="003F5770"/>
    <w:rsid w:val="003F6071"/>
    <w:rsid w:val="003F7072"/>
    <w:rsid w:val="00402B3B"/>
    <w:rsid w:val="00402D79"/>
    <w:rsid w:val="00404894"/>
    <w:rsid w:val="00410E79"/>
    <w:rsid w:val="00411B18"/>
    <w:rsid w:val="004127D2"/>
    <w:rsid w:val="00413832"/>
    <w:rsid w:val="0041596F"/>
    <w:rsid w:val="004160B2"/>
    <w:rsid w:val="004174ED"/>
    <w:rsid w:val="00420385"/>
    <w:rsid w:val="0042136E"/>
    <w:rsid w:val="004215AB"/>
    <w:rsid w:val="00421B20"/>
    <w:rsid w:val="00421C09"/>
    <w:rsid w:val="0042345E"/>
    <w:rsid w:val="004236B3"/>
    <w:rsid w:val="004241E2"/>
    <w:rsid w:val="004246F1"/>
    <w:rsid w:val="00425421"/>
    <w:rsid w:val="004256CD"/>
    <w:rsid w:val="00431F4B"/>
    <w:rsid w:val="0043228A"/>
    <w:rsid w:val="0043415D"/>
    <w:rsid w:val="00440AF7"/>
    <w:rsid w:val="00443F2F"/>
    <w:rsid w:val="00443FCF"/>
    <w:rsid w:val="00444C26"/>
    <w:rsid w:val="00446676"/>
    <w:rsid w:val="00450691"/>
    <w:rsid w:val="00450B7C"/>
    <w:rsid w:val="004518F3"/>
    <w:rsid w:val="004523D6"/>
    <w:rsid w:val="00453408"/>
    <w:rsid w:val="00455D38"/>
    <w:rsid w:val="00461E0E"/>
    <w:rsid w:val="00463866"/>
    <w:rsid w:val="0046593A"/>
    <w:rsid w:val="00465A54"/>
    <w:rsid w:val="0047093B"/>
    <w:rsid w:val="004710DC"/>
    <w:rsid w:val="004711D5"/>
    <w:rsid w:val="004719FF"/>
    <w:rsid w:val="004731A1"/>
    <w:rsid w:val="00473477"/>
    <w:rsid w:val="0047610C"/>
    <w:rsid w:val="0047733C"/>
    <w:rsid w:val="004779F7"/>
    <w:rsid w:val="00477A36"/>
    <w:rsid w:val="00480657"/>
    <w:rsid w:val="00481FFD"/>
    <w:rsid w:val="004823E7"/>
    <w:rsid w:val="0048592F"/>
    <w:rsid w:val="00486E2B"/>
    <w:rsid w:val="004879A5"/>
    <w:rsid w:val="00490500"/>
    <w:rsid w:val="00490A7A"/>
    <w:rsid w:val="00490DA2"/>
    <w:rsid w:val="004926B6"/>
    <w:rsid w:val="00493327"/>
    <w:rsid w:val="00494B24"/>
    <w:rsid w:val="004952E6"/>
    <w:rsid w:val="0049539D"/>
    <w:rsid w:val="00497FE0"/>
    <w:rsid w:val="004A024D"/>
    <w:rsid w:val="004A1930"/>
    <w:rsid w:val="004A4D5C"/>
    <w:rsid w:val="004A593D"/>
    <w:rsid w:val="004A5CED"/>
    <w:rsid w:val="004B161A"/>
    <w:rsid w:val="004B1FE4"/>
    <w:rsid w:val="004B3E77"/>
    <w:rsid w:val="004B5E68"/>
    <w:rsid w:val="004B6903"/>
    <w:rsid w:val="004B75C7"/>
    <w:rsid w:val="004B7BE2"/>
    <w:rsid w:val="004C3989"/>
    <w:rsid w:val="004C5A0B"/>
    <w:rsid w:val="004C5F39"/>
    <w:rsid w:val="004D06EF"/>
    <w:rsid w:val="004D4C4D"/>
    <w:rsid w:val="004D521C"/>
    <w:rsid w:val="004D635E"/>
    <w:rsid w:val="004D7917"/>
    <w:rsid w:val="004E03F0"/>
    <w:rsid w:val="004E17F9"/>
    <w:rsid w:val="004E2D79"/>
    <w:rsid w:val="004E40C1"/>
    <w:rsid w:val="004E5D74"/>
    <w:rsid w:val="004E690D"/>
    <w:rsid w:val="004E7D46"/>
    <w:rsid w:val="004E7DBA"/>
    <w:rsid w:val="004F018E"/>
    <w:rsid w:val="004F1723"/>
    <w:rsid w:val="004F2CCA"/>
    <w:rsid w:val="004F45F2"/>
    <w:rsid w:val="004F4A66"/>
    <w:rsid w:val="004F54BA"/>
    <w:rsid w:val="004F6816"/>
    <w:rsid w:val="00505550"/>
    <w:rsid w:val="00506106"/>
    <w:rsid w:val="00510F18"/>
    <w:rsid w:val="00511EFC"/>
    <w:rsid w:val="00512A98"/>
    <w:rsid w:val="005136C4"/>
    <w:rsid w:val="00514A27"/>
    <w:rsid w:val="005203EA"/>
    <w:rsid w:val="00521034"/>
    <w:rsid w:val="00523E97"/>
    <w:rsid w:val="00524A69"/>
    <w:rsid w:val="0052563A"/>
    <w:rsid w:val="0052749C"/>
    <w:rsid w:val="00537EBA"/>
    <w:rsid w:val="00543F4E"/>
    <w:rsid w:val="005442B9"/>
    <w:rsid w:val="005444C4"/>
    <w:rsid w:val="00545946"/>
    <w:rsid w:val="00551C04"/>
    <w:rsid w:val="00552E87"/>
    <w:rsid w:val="0055411C"/>
    <w:rsid w:val="0055748C"/>
    <w:rsid w:val="005615A0"/>
    <w:rsid w:val="00562156"/>
    <w:rsid w:val="00562DB9"/>
    <w:rsid w:val="00570091"/>
    <w:rsid w:val="00570340"/>
    <w:rsid w:val="005708D0"/>
    <w:rsid w:val="00570AA1"/>
    <w:rsid w:val="0057344C"/>
    <w:rsid w:val="00573561"/>
    <w:rsid w:val="005765ED"/>
    <w:rsid w:val="00576B91"/>
    <w:rsid w:val="005830EC"/>
    <w:rsid w:val="00583B70"/>
    <w:rsid w:val="00584A54"/>
    <w:rsid w:val="00586799"/>
    <w:rsid w:val="00590A7C"/>
    <w:rsid w:val="00591C73"/>
    <w:rsid w:val="00592E35"/>
    <w:rsid w:val="0059435B"/>
    <w:rsid w:val="00595A29"/>
    <w:rsid w:val="005963CE"/>
    <w:rsid w:val="0059772E"/>
    <w:rsid w:val="00597F94"/>
    <w:rsid w:val="005A053B"/>
    <w:rsid w:val="005A1CEC"/>
    <w:rsid w:val="005A558B"/>
    <w:rsid w:val="005A7839"/>
    <w:rsid w:val="005A7ACB"/>
    <w:rsid w:val="005B07FB"/>
    <w:rsid w:val="005B0CF1"/>
    <w:rsid w:val="005B0D52"/>
    <w:rsid w:val="005B0D96"/>
    <w:rsid w:val="005B1FEB"/>
    <w:rsid w:val="005B616A"/>
    <w:rsid w:val="005B6562"/>
    <w:rsid w:val="005C010C"/>
    <w:rsid w:val="005C0E3C"/>
    <w:rsid w:val="005C1150"/>
    <w:rsid w:val="005C2E2D"/>
    <w:rsid w:val="005C3166"/>
    <w:rsid w:val="005C3AEE"/>
    <w:rsid w:val="005C3FC7"/>
    <w:rsid w:val="005C4F3F"/>
    <w:rsid w:val="005D059B"/>
    <w:rsid w:val="005D0A37"/>
    <w:rsid w:val="005D188E"/>
    <w:rsid w:val="005D51F6"/>
    <w:rsid w:val="005D52D2"/>
    <w:rsid w:val="005D692A"/>
    <w:rsid w:val="005E2232"/>
    <w:rsid w:val="005E4E62"/>
    <w:rsid w:val="005E7068"/>
    <w:rsid w:val="005E74ED"/>
    <w:rsid w:val="005F05D1"/>
    <w:rsid w:val="005F23A0"/>
    <w:rsid w:val="005F3196"/>
    <w:rsid w:val="005F4CAB"/>
    <w:rsid w:val="005F5E1A"/>
    <w:rsid w:val="005F6B03"/>
    <w:rsid w:val="005F7046"/>
    <w:rsid w:val="0060286F"/>
    <w:rsid w:val="006048F1"/>
    <w:rsid w:val="00605798"/>
    <w:rsid w:val="00605DC6"/>
    <w:rsid w:val="0060622B"/>
    <w:rsid w:val="00610BB1"/>
    <w:rsid w:val="0061550C"/>
    <w:rsid w:val="00620C62"/>
    <w:rsid w:val="00621CB4"/>
    <w:rsid w:val="00624EB3"/>
    <w:rsid w:val="0062542C"/>
    <w:rsid w:val="0062546F"/>
    <w:rsid w:val="00626C50"/>
    <w:rsid w:val="0063098F"/>
    <w:rsid w:val="0063513A"/>
    <w:rsid w:val="00635B68"/>
    <w:rsid w:val="00636A04"/>
    <w:rsid w:val="00637AB6"/>
    <w:rsid w:val="0064242C"/>
    <w:rsid w:val="00644BFD"/>
    <w:rsid w:val="006450F7"/>
    <w:rsid w:val="006451CF"/>
    <w:rsid w:val="00645D9E"/>
    <w:rsid w:val="006462EF"/>
    <w:rsid w:val="0065113A"/>
    <w:rsid w:val="00652CC5"/>
    <w:rsid w:val="00654E22"/>
    <w:rsid w:val="006550BE"/>
    <w:rsid w:val="006553B3"/>
    <w:rsid w:val="00660C55"/>
    <w:rsid w:val="00661B5A"/>
    <w:rsid w:val="00662189"/>
    <w:rsid w:val="00662BB4"/>
    <w:rsid w:val="006639AD"/>
    <w:rsid w:val="00663BBA"/>
    <w:rsid w:val="006646A9"/>
    <w:rsid w:val="0066495B"/>
    <w:rsid w:val="0066637B"/>
    <w:rsid w:val="006668A5"/>
    <w:rsid w:val="00667528"/>
    <w:rsid w:val="00670A39"/>
    <w:rsid w:val="006725AC"/>
    <w:rsid w:val="00672722"/>
    <w:rsid w:val="00673070"/>
    <w:rsid w:val="00674CDC"/>
    <w:rsid w:val="00675047"/>
    <w:rsid w:val="00675F80"/>
    <w:rsid w:val="00677F3D"/>
    <w:rsid w:val="00680D43"/>
    <w:rsid w:val="00684232"/>
    <w:rsid w:val="006864BB"/>
    <w:rsid w:val="00686779"/>
    <w:rsid w:val="0068741B"/>
    <w:rsid w:val="00690D83"/>
    <w:rsid w:val="00693DC0"/>
    <w:rsid w:val="00694128"/>
    <w:rsid w:val="00694EA6"/>
    <w:rsid w:val="00695716"/>
    <w:rsid w:val="00696036"/>
    <w:rsid w:val="00696488"/>
    <w:rsid w:val="006965E9"/>
    <w:rsid w:val="00697E02"/>
    <w:rsid w:val="006A1716"/>
    <w:rsid w:val="006A24DE"/>
    <w:rsid w:val="006A2D2E"/>
    <w:rsid w:val="006A3B4C"/>
    <w:rsid w:val="006A5852"/>
    <w:rsid w:val="006A6CA4"/>
    <w:rsid w:val="006A7355"/>
    <w:rsid w:val="006A77B8"/>
    <w:rsid w:val="006B0482"/>
    <w:rsid w:val="006B1724"/>
    <w:rsid w:val="006B2AE3"/>
    <w:rsid w:val="006B2C0A"/>
    <w:rsid w:val="006B3940"/>
    <w:rsid w:val="006B4530"/>
    <w:rsid w:val="006B4943"/>
    <w:rsid w:val="006B49B7"/>
    <w:rsid w:val="006B7449"/>
    <w:rsid w:val="006C0378"/>
    <w:rsid w:val="006C295F"/>
    <w:rsid w:val="006C2B9C"/>
    <w:rsid w:val="006C32AE"/>
    <w:rsid w:val="006C3B19"/>
    <w:rsid w:val="006C44A2"/>
    <w:rsid w:val="006D2B82"/>
    <w:rsid w:val="006D2D16"/>
    <w:rsid w:val="006D3BF5"/>
    <w:rsid w:val="006D45A1"/>
    <w:rsid w:val="006D5A33"/>
    <w:rsid w:val="006D5E0B"/>
    <w:rsid w:val="006D6EA6"/>
    <w:rsid w:val="006D7517"/>
    <w:rsid w:val="006E05AF"/>
    <w:rsid w:val="006E084E"/>
    <w:rsid w:val="006E1AB5"/>
    <w:rsid w:val="006E28BA"/>
    <w:rsid w:val="006E3105"/>
    <w:rsid w:val="006E3E48"/>
    <w:rsid w:val="006E4DB7"/>
    <w:rsid w:val="006E4DED"/>
    <w:rsid w:val="006F3D5D"/>
    <w:rsid w:val="006F7C97"/>
    <w:rsid w:val="0070034C"/>
    <w:rsid w:val="0070109F"/>
    <w:rsid w:val="00703CDE"/>
    <w:rsid w:val="00704DB5"/>
    <w:rsid w:val="00704EA7"/>
    <w:rsid w:val="00705A89"/>
    <w:rsid w:val="0070632D"/>
    <w:rsid w:val="007064D8"/>
    <w:rsid w:val="00706AF4"/>
    <w:rsid w:val="00706B77"/>
    <w:rsid w:val="007101EF"/>
    <w:rsid w:val="007151FE"/>
    <w:rsid w:val="007169B4"/>
    <w:rsid w:val="00721365"/>
    <w:rsid w:val="00722765"/>
    <w:rsid w:val="00722C26"/>
    <w:rsid w:val="0072491E"/>
    <w:rsid w:val="00727444"/>
    <w:rsid w:val="00727CF2"/>
    <w:rsid w:val="00727E86"/>
    <w:rsid w:val="00731971"/>
    <w:rsid w:val="00732B42"/>
    <w:rsid w:val="00737F0D"/>
    <w:rsid w:val="00741425"/>
    <w:rsid w:val="00742AE1"/>
    <w:rsid w:val="00743181"/>
    <w:rsid w:val="0074440B"/>
    <w:rsid w:val="00744677"/>
    <w:rsid w:val="00747869"/>
    <w:rsid w:val="00750249"/>
    <w:rsid w:val="007503ED"/>
    <w:rsid w:val="00751BDF"/>
    <w:rsid w:val="00752049"/>
    <w:rsid w:val="00752794"/>
    <w:rsid w:val="007554B7"/>
    <w:rsid w:val="00760A2B"/>
    <w:rsid w:val="007616CD"/>
    <w:rsid w:val="00762CBA"/>
    <w:rsid w:val="007653FF"/>
    <w:rsid w:val="0076573F"/>
    <w:rsid w:val="00766A06"/>
    <w:rsid w:val="00770158"/>
    <w:rsid w:val="0077723B"/>
    <w:rsid w:val="00777484"/>
    <w:rsid w:val="007779B2"/>
    <w:rsid w:val="0078125B"/>
    <w:rsid w:val="00781AA1"/>
    <w:rsid w:val="00784370"/>
    <w:rsid w:val="007851FE"/>
    <w:rsid w:val="00786563"/>
    <w:rsid w:val="00786FD4"/>
    <w:rsid w:val="007905CF"/>
    <w:rsid w:val="00791AF6"/>
    <w:rsid w:val="00792A5B"/>
    <w:rsid w:val="00792D79"/>
    <w:rsid w:val="00795FCE"/>
    <w:rsid w:val="007967B9"/>
    <w:rsid w:val="00796D45"/>
    <w:rsid w:val="00796E31"/>
    <w:rsid w:val="007A5FA5"/>
    <w:rsid w:val="007B114C"/>
    <w:rsid w:val="007B4385"/>
    <w:rsid w:val="007B49D4"/>
    <w:rsid w:val="007B765A"/>
    <w:rsid w:val="007C08B2"/>
    <w:rsid w:val="007C28C0"/>
    <w:rsid w:val="007C6D29"/>
    <w:rsid w:val="007C76AD"/>
    <w:rsid w:val="007D0499"/>
    <w:rsid w:val="007D0D6F"/>
    <w:rsid w:val="007D1778"/>
    <w:rsid w:val="007D40E8"/>
    <w:rsid w:val="007D52D9"/>
    <w:rsid w:val="007D60BC"/>
    <w:rsid w:val="007D6CE9"/>
    <w:rsid w:val="007D7502"/>
    <w:rsid w:val="007E0949"/>
    <w:rsid w:val="007E172B"/>
    <w:rsid w:val="007E2761"/>
    <w:rsid w:val="007E2AB6"/>
    <w:rsid w:val="007E3622"/>
    <w:rsid w:val="007E36F9"/>
    <w:rsid w:val="007E5370"/>
    <w:rsid w:val="007E6160"/>
    <w:rsid w:val="007F14C2"/>
    <w:rsid w:val="007F1576"/>
    <w:rsid w:val="007F27FB"/>
    <w:rsid w:val="007F2DAA"/>
    <w:rsid w:val="007F4D5A"/>
    <w:rsid w:val="007F547A"/>
    <w:rsid w:val="007F5E5E"/>
    <w:rsid w:val="007F6D1C"/>
    <w:rsid w:val="007F72AF"/>
    <w:rsid w:val="008001A1"/>
    <w:rsid w:val="0080071C"/>
    <w:rsid w:val="00800A62"/>
    <w:rsid w:val="0080244E"/>
    <w:rsid w:val="00803397"/>
    <w:rsid w:val="008039A9"/>
    <w:rsid w:val="0080462B"/>
    <w:rsid w:val="00806405"/>
    <w:rsid w:val="0081224F"/>
    <w:rsid w:val="00812641"/>
    <w:rsid w:val="00812A7A"/>
    <w:rsid w:val="008131F6"/>
    <w:rsid w:val="00813A01"/>
    <w:rsid w:val="00813E63"/>
    <w:rsid w:val="0081627B"/>
    <w:rsid w:val="00821091"/>
    <w:rsid w:val="00822814"/>
    <w:rsid w:val="00824E03"/>
    <w:rsid w:val="00824E3A"/>
    <w:rsid w:val="008271B8"/>
    <w:rsid w:val="00827E48"/>
    <w:rsid w:val="008304B4"/>
    <w:rsid w:val="00830E55"/>
    <w:rsid w:val="00832B49"/>
    <w:rsid w:val="0083411F"/>
    <w:rsid w:val="008344A2"/>
    <w:rsid w:val="008366B9"/>
    <w:rsid w:val="008407E0"/>
    <w:rsid w:val="00841E50"/>
    <w:rsid w:val="00843929"/>
    <w:rsid w:val="008439E8"/>
    <w:rsid w:val="008468E9"/>
    <w:rsid w:val="0085319D"/>
    <w:rsid w:val="0085557C"/>
    <w:rsid w:val="00857785"/>
    <w:rsid w:val="008610CB"/>
    <w:rsid w:val="00862B22"/>
    <w:rsid w:val="00862F4C"/>
    <w:rsid w:val="00863A26"/>
    <w:rsid w:val="00863A31"/>
    <w:rsid w:val="00863E87"/>
    <w:rsid w:val="00866C4D"/>
    <w:rsid w:val="00866E1E"/>
    <w:rsid w:val="00867BF2"/>
    <w:rsid w:val="00872477"/>
    <w:rsid w:val="00872A30"/>
    <w:rsid w:val="00875B84"/>
    <w:rsid w:val="00877355"/>
    <w:rsid w:val="00877BDD"/>
    <w:rsid w:val="0088244A"/>
    <w:rsid w:val="00884CB7"/>
    <w:rsid w:val="00891F3C"/>
    <w:rsid w:val="00893130"/>
    <w:rsid w:val="00894E77"/>
    <w:rsid w:val="00894F79"/>
    <w:rsid w:val="0089536F"/>
    <w:rsid w:val="00896634"/>
    <w:rsid w:val="00896EC8"/>
    <w:rsid w:val="00897185"/>
    <w:rsid w:val="008A5DEE"/>
    <w:rsid w:val="008A7DA8"/>
    <w:rsid w:val="008B06B6"/>
    <w:rsid w:val="008B14FA"/>
    <w:rsid w:val="008B2A83"/>
    <w:rsid w:val="008B2FEE"/>
    <w:rsid w:val="008B4C4C"/>
    <w:rsid w:val="008B5705"/>
    <w:rsid w:val="008B61E6"/>
    <w:rsid w:val="008B69A4"/>
    <w:rsid w:val="008C01D9"/>
    <w:rsid w:val="008C140B"/>
    <w:rsid w:val="008C2AFA"/>
    <w:rsid w:val="008C5BA5"/>
    <w:rsid w:val="008C65CF"/>
    <w:rsid w:val="008C6D50"/>
    <w:rsid w:val="008C7012"/>
    <w:rsid w:val="008C7F6B"/>
    <w:rsid w:val="008D0FEE"/>
    <w:rsid w:val="008D17AC"/>
    <w:rsid w:val="008D19AA"/>
    <w:rsid w:val="008D1FAD"/>
    <w:rsid w:val="008D2AD5"/>
    <w:rsid w:val="008D2F40"/>
    <w:rsid w:val="008D416F"/>
    <w:rsid w:val="008D45E7"/>
    <w:rsid w:val="008D4637"/>
    <w:rsid w:val="008D4FA4"/>
    <w:rsid w:val="008D551B"/>
    <w:rsid w:val="008D5A94"/>
    <w:rsid w:val="008D5C35"/>
    <w:rsid w:val="008E4031"/>
    <w:rsid w:val="008E4380"/>
    <w:rsid w:val="008E4B63"/>
    <w:rsid w:val="008E5C57"/>
    <w:rsid w:val="008E7690"/>
    <w:rsid w:val="008F0367"/>
    <w:rsid w:val="008F2645"/>
    <w:rsid w:val="008F42C2"/>
    <w:rsid w:val="008F5F8F"/>
    <w:rsid w:val="009000A5"/>
    <w:rsid w:val="00900838"/>
    <w:rsid w:val="00902805"/>
    <w:rsid w:val="00904368"/>
    <w:rsid w:val="0090667C"/>
    <w:rsid w:val="009148B0"/>
    <w:rsid w:val="00915F57"/>
    <w:rsid w:val="0091638B"/>
    <w:rsid w:val="00920A28"/>
    <w:rsid w:val="0092151C"/>
    <w:rsid w:val="009218E0"/>
    <w:rsid w:val="0092401C"/>
    <w:rsid w:val="00925081"/>
    <w:rsid w:val="009252C1"/>
    <w:rsid w:val="00925312"/>
    <w:rsid w:val="00925AAE"/>
    <w:rsid w:val="00925F80"/>
    <w:rsid w:val="00930E25"/>
    <w:rsid w:val="00931CE5"/>
    <w:rsid w:val="009326B3"/>
    <w:rsid w:val="0093316F"/>
    <w:rsid w:val="00936DA9"/>
    <w:rsid w:val="00940B84"/>
    <w:rsid w:val="00941BFF"/>
    <w:rsid w:val="009421FA"/>
    <w:rsid w:val="009433C1"/>
    <w:rsid w:val="009449C3"/>
    <w:rsid w:val="00945AED"/>
    <w:rsid w:val="0094684C"/>
    <w:rsid w:val="009478D7"/>
    <w:rsid w:val="00950FE0"/>
    <w:rsid w:val="00952F38"/>
    <w:rsid w:val="009534EE"/>
    <w:rsid w:val="00953E67"/>
    <w:rsid w:val="0095436E"/>
    <w:rsid w:val="00955EF4"/>
    <w:rsid w:val="00960F75"/>
    <w:rsid w:val="0096228B"/>
    <w:rsid w:val="00962808"/>
    <w:rsid w:val="00963A55"/>
    <w:rsid w:val="0096428E"/>
    <w:rsid w:val="00967F17"/>
    <w:rsid w:val="009719EB"/>
    <w:rsid w:val="00972786"/>
    <w:rsid w:val="00973706"/>
    <w:rsid w:val="00975336"/>
    <w:rsid w:val="00975811"/>
    <w:rsid w:val="009776A2"/>
    <w:rsid w:val="00977AC2"/>
    <w:rsid w:val="0098112B"/>
    <w:rsid w:val="009813C9"/>
    <w:rsid w:val="00982329"/>
    <w:rsid w:val="009838D4"/>
    <w:rsid w:val="00983B4D"/>
    <w:rsid w:val="00984F7F"/>
    <w:rsid w:val="00985B7A"/>
    <w:rsid w:val="0098669B"/>
    <w:rsid w:val="00986852"/>
    <w:rsid w:val="00986EAA"/>
    <w:rsid w:val="0099178D"/>
    <w:rsid w:val="00991910"/>
    <w:rsid w:val="009926AA"/>
    <w:rsid w:val="00994756"/>
    <w:rsid w:val="00994DC0"/>
    <w:rsid w:val="00995EB5"/>
    <w:rsid w:val="00996C33"/>
    <w:rsid w:val="009A2A3A"/>
    <w:rsid w:val="009A726A"/>
    <w:rsid w:val="009B1F06"/>
    <w:rsid w:val="009B2AB1"/>
    <w:rsid w:val="009B2B42"/>
    <w:rsid w:val="009B5123"/>
    <w:rsid w:val="009B5320"/>
    <w:rsid w:val="009B75E3"/>
    <w:rsid w:val="009B7EC6"/>
    <w:rsid w:val="009C1065"/>
    <w:rsid w:val="009C1586"/>
    <w:rsid w:val="009C35AC"/>
    <w:rsid w:val="009C3D22"/>
    <w:rsid w:val="009C5275"/>
    <w:rsid w:val="009C6DDD"/>
    <w:rsid w:val="009D11B0"/>
    <w:rsid w:val="009D157D"/>
    <w:rsid w:val="009D4498"/>
    <w:rsid w:val="009D7114"/>
    <w:rsid w:val="009E0DA2"/>
    <w:rsid w:val="009E340A"/>
    <w:rsid w:val="009E3B24"/>
    <w:rsid w:val="009E5AEF"/>
    <w:rsid w:val="009E6CF9"/>
    <w:rsid w:val="009E7CBC"/>
    <w:rsid w:val="009F3374"/>
    <w:rsid w:val="009F4073"/>
    <w:rsid w:val="009F5629"/>
    <w:rsid w:val="009F57A5"/>
    <w:rsid w:val="009F6C42"/>
    <w:rsid w:val="00A00445"/>
    <w:rsid w:val="00A00BD0"/>
    <w:rsid w:val="00A01DBB"/>
    <w:rsid w:val="00A02538"/>
    <w:rsid w:val="00A02A67"/>
    <w:rsid w:val="00A03CF6"/>
    <w:rsid w:val="00A04F39"/>
    <w:rsid w:val="00A056B2"/>
    <w:rsid w:val="00A11896"/>
    <w:rsid w:val="00A122C2"/>
    <w:rsid w:val="00A124DA"/>
    <w:rsid w:val="00A13944"/>
    <w:rsid w:val="00A13CEA"/>
    <w:rsid w:val="00A14966"/>
    <w:rsid w:val="00A14D82"/>
    <w:rsid w:val="00A17B71"/>
    <w:rsid w:val="00A202C9"/>
    <w:rsid w:val="00A20B3E"/>
    <w:rsid w:val="00A234FE"/>
    <w:rsid w:val="00A26B80"/>
    <w:rsid w:val="00A31F12"/>
    <w:rsid w:val="00A3357C"/>
    <w:rsid w:val="00A34126"/>
    <w:rsid w:val="00A365A7"/>
    <w:rsid w:val="00A41A44"/>
    <w:rsid w:val="00A42B58"/>
    <w:rsid w:val="00A4394E"/>
    <w:rsid w:val="00A45AAD"/>
    <w:rsid w:val="00A47474"/>
    <w:rsid w:val="00A50B89"/>
    <w:rsid w:val="00A5170C"/>
    <w:rsid w:val="00A524EB"/>
    <w:rsid w:val="00A54A0F"/>
    <w:rsid w:val="00A54F8F"/>
    <w:rsid w:val="00A55416"/>
    <w:rsid w:val="00A55862"/>
    <w:rsid w:val="00A6028B"/>
    <w:rsid w:val="00A60A66"/>
    <w:rsid w:val="00A60CBC"/>
    <w:rsid w:val="00A60E76"/>
    <w:rsid w:val="00A65334"/>
    <w:rsid w:val="00A65EEB"/>
    <w:rsid w:val="00A701BB"/>
    <w:rsid w:val="00A70D86"/>
    <w:rsid w:val="00A716DF"/>
    <w:rsid w:val="00A71D6B"/>
    <w:rsid w:val="00A723AD"/>
    <w:rsid w:val="00A748C3"/>
    <w:rsid w:val="00A74DCD"/>
    <w:rsid w:val="00A75ECE"/>
    <w:rsid w:val="00A760BD"/>
    <w:rsid w:val="00A774C5"/>
    <w:rsid w:val="00A8257E"/>
    <w:rsid w:val="00A837B0"/>
    <w:rsid w:val="00A842EE"/>
    <w:rsid w:val="00A84629"/>
    <w:rsid w:val="00A84765"/>
    <w:rsid w:val="00A87E7F"/>
    <w:rsid w:val="00A87F19"/>
    <w:rsid w:val="00A90400"/>
    <w:rsid w:val="00A90A30"/>
    <w:rsid w:val="00A90ECF"/>
    <w:rsid w:val="00A931FD"/>
    <w:rsid w:val="00A93CB1"/>
    <w:rsid w:val="00AA0AD6"/>
    <w:rsid w:val="00AA3107"/>
    <w:rsid w:val="00AA41E7"/>
    <w:rsid w:val="00AA4EAB"/>
    <w:rsid w:val="00AA4F97"/>
    <w:rsid w:val="00AA6650"/>
    <w:rsid w:val="00AA67A2"/>
    <w:rsid w:val="00AA74AB"/>
    <w:rsid w:val="00AB05DD"/>
    <w:rsid w:val="00AB1825"/>
    <w:rsid w:val="00AB3D95"/>
    <w:rsid w:val="00AB4407"/>
    <w:rsid w:val="00AB5EE6"/>
    <w:rsid w:val="00AB6379"/>
    <w:rsid w:val="00AB6F92"/>
    <w:rsid w:val="00AC0C6C"/>
    <w:rsid w:val="00AC1B9C"/>
    <w:rsid w:val="00AC1C04"/>
    <w:rsid w:val="00AC244E"/>
    <w:rsid w:val="00AC29D2"/>
    <w:rsid w:val="00AC2F7A"/>
    <w:rsid w:val="00AC412A"/>
    <w:rsid w:val="00AC4200"/>
    <w:rsid w:val="00AC5406"/>
    <w:rsid w:val="00AC704B"/>
    <w:rsid w:val="00AD2A7C"/>
    <w:rsid w:val="00AD32FA"/>
    <w:rsid w:val="00AD59FC"/>
    <w:rsid w:val="00AD7396"/>
    <w:rsid w:val="00AE17F3"/>
    <w:rsid w:val="00AE73DA"/>
    <w:rsid w:val="00AF08F0"/>
    <w:rsid w:val="00AF0B44"/>
    <w:rsid w:val="00AF2590"/>
    <w:rsid w:val="00AF39F2"/>
    <w:rsid w:val="00AF5873"/>
    <w:rsid w:val="00AF6CB2"/>
    <w:rsid w:val="00AF7AE1"/>
    <w:rsid w:val="00B00A95"/>
    <w:rsid w:val="00B03019"/>
    <w:rsid w:val="00B03461"/>
    <w:rsid w:val="00B04E25"/>
    <w:rsid w:val="00B065D0"/>
    <w:rsid w:val="00B06887"/>
    <w:rsid w:val="00B11D07"/>
    <w:rsid w:val="00B12936"/>
    <w:rsid w:val="00B12EC1"/>
    <w:rsid w:val="00B13026"/>
    <w:rsid w:val="00B131A7"/>
    <w:rsid w:val="00B13749"/>
    <w:rsid w:val="00B1393E"/>
    <w:rsid w:val="00B14B0B"/>
    <w:rsid w:val="00B15A0B"/>
    <w:rsid w:val="00B15B83"/>
    <w:rsid w:val="00B1733A"/>
    <w:rsid w:val="00B20240"/>
    <w:rsid w:val="00B21346"/>
    <w:rsid w:val="00B21F06"/>
    <w:rsid w:val="00B2237F"/>
    <w:rsid w:val="00B22380"/>
    <w:rsid w:val="00B23617"/>
    <w:rsid w:val="00B25929"/>
    <w:rsid w:val="00B25A36"/>
    <w:rsid w:val="00B30D5B"/>
    <w:rsid w:val="00B31B55"/>
    <w:rsid w:val="00B33183"/>
    <w:rsid w:val="00B33490"/>
    <w:rsid w:val="00B36402"/>
    <w:rsid w:val="00B40D39"/>
    <w:rsid w:val="00B44713"/>
    <w:rsid w:val="00B50261"/>
    <w:rsid w:val="00B5331E"/>
    <w:rsid w:val="00B5511B"/>
    <w:rsid w:val="00B561DC"/>
    <w:rsid w:val="00B574FA"/>
    <w:rsid w:val="00B62590"/>
    <w:rsid w:val="00B63FD2"/>
    <w:rsid w:val="00B6416C"/>
    <w:rsid w:val="00B65998"/>
    <w:rsid w:val="00B70F26"/>
    <w:rsid w:val="00B717B8"/>
    <w:rsid w:val="00B71D15"/>
    <w:rsid w:val="00B73211"/>
    <w:rsid w:val="00B7718A"/>
    <w:rsid w:val="00B773CD"/>
    <w:rsid w:val="00B77949"/>
    <w:rsid w:val="00B81DC2"/>
    <w:rsid w:val="00B82D2C"/>
    <w:rsid w:val="00B862D8"/>
    <w:rsid w:val="00B87CEA"/>
    <w:rsid w:val="00B9017F"/>
    <w:rsid w:val="00B91B7F"/>
    <w:rsid w:val="00B931F5"/>
    <w:rsid w:val="00B93B57"/>
    <w:rsid w:val="00B9664B"/>
    <w:rsid w:val="00B978F4"/>
    <w:rsid w:val="00BA27AF"/>
    <w:rsid w:val="00BA3789"/>
    <w:rsid w:val="00BA56C9"/>
    <w:rsid w:val="00BA7A6C"/>
    <w:rsid w:val="00BB0BDA"/>
    <w:rsid w:val="00BB256A"/>
    <w:rsid w:val="00BB3FB7"/>
    <w:rsid w:val="00BB585F"/>
    <w:rsid w:val="00BB58AE"/>
    <w:rsid w:val="00BB78BF"/>
    <w:rsid w:val="00BC1828"/>
    <w:rsid w:val="00BC2E04"/>
    <w:rsid w:val="00BC3A4D"/>
    <w:rsid w:val="00BC59CC"/>
    <w:rsid w:val="00BC7FB2"/>
    <w:rsid w:val="00BD0290"/>
    <w:rsid w:val="00BD0A93"/>
    <w:rsid w:val="00BD0EDA"/>
    <w:rsid w:val="00BD1648"/>
    <w:rsid w:val="00BD1ED6"/>
    <w:rsid w:val="00BD3117"/>
    <w:rsid w:val="00BD32F7"/>
    <w:rsid w:val="00BD3871"/>
    <w:rsid w:val="00BD39BE"/>
    <w:rsid w:val="00BD4E62"/>
    <w:rsid w:val="00BD5B81"/>
    <w:rsid w:val="00BE0F74"/>
    <w:rsid w:val="00BE293D"/>
    <w:rsid w:val="00BE38D4"/>
    <w:rsid w:val="00BE3D88"/>
    <w:rsid w:val="00BF1CFE"/>
    <w:rsid w:val="00BF51C8"/>
    <w:rsid w:val="00C01226"/>
    <w:rsid w:val="00C03108"/>
    <w:rsid w:val="00C0479C"/>
    <w:rsid w:val="00C053D2"/>
    <w:rsid w:val="00C05FE4"/>
    <w:rsid w:val="00C06E62"/>
    <w:rsid w:val="00C117CE"/>
    <w:rsid w:val="00C12822"/>
    <w:rsid w:val="00C13FDB"/>
    <w:rsid w:val="00C14C0B"/>
    <w:rsid w:val="00C14D86"/>
    <w:rsid w:val="00C166FB"/>
    <w:rsid w:val="00C202D0"/>
    <w:rsid w:val="00C226E1"/>
    <w:rsid w:val="00C22C95"/>
    <w:rsid w:val="00C23506"/>
    <w:rsid w:val="00C2477B"/>
    <w:rsid w:val="00C25CBE"/>
    <w:rsid w:val="00C32EC1"/>
    <w:rsid w:val="00C332EF"/>
    <w:rsid w:val="00C33EC7"/>
    <w:rsid w:val="00C33EEB"/>
    <w:rsid w:val="00C34295"/>
    <w:rsid w:val="00C35FE4"/>
    <w:rsid w:val="00C37E60"/>
    <w:rsid w:val="00C40B3E"/>
    <w:rsid w:val="00C43FFE"/>
    <w:rsid w:val="00C441E5"/>
    <w:rsid w:val="00C44FCC"/>
    <w:rsid w:val="00C45CEB"/>
    <w:rsid w:val="00C45FAE"/>
    <w:rsid w:val="00C46426"/>
    <w:rsid w:val="00C466B7"/>
    <w:rsid w:val="00C469B4"/>
    <w:rsid w:val="00C4735A"/>
    <w:rsid w:val="00C51071"/>
    <w:rsid w:val="00C51119"/>
    <w:rsid w:val="00C5313E"/>
    <w:rsid w:val="00C54899"/>
    <w:rsid w:val="00C565A3"/>
    <w:rsid w:val="00C56A11"/>
    <w:rsid w:val="00C56E9B"/>
    <w:rsid w:val="00C61043"/>
    <w:rsid w:val="00C63212"/>
    <w:rsid w:val="00C633B7"/>
    <w:rsid w:val="00C6600A"/>
    <w:rsid w:val="00C67BB0"/>
    <w:rsid w:val="00C70CFE"/>
    <w:rsid w:val="00C80147"/>
    <w:rsid w:val="00C83BBA"/>
    <w:rsid w:val="00C8424E"/>
    <w:rsid w:val="00C860F6"/>
    <w:rsid w:val="00C8636B"/>
    <w:rsid w:val="00C906BB"/>
    <w:rsid w:val="00C90FA5"/>
    <w:rsid w:val="00C9344A"/>
    <w:rsid w:val="00C95D75"/>
    <w:rsid w:val="00C963B9"/>
    <w:rsid w:val="00CA749C"/>
    <w:rsid w:val="00CA7CBC"/>
    <w:rsid w:val="00CB3395"/>
    <w:rsid w:val="00CB55D1"/>
    <w:rsid w:val="00CB672D"/>
    <w:rsid w:val="00CB6879"/>
    <w:rsid w:val="00CB7C7D"/>
    <w:rsid w:val="00CC02B5"/>
    <w:rsid w:val="00CC0319"/>
    <w:rsid w:val="00CC14BE"/>
    <w:rsid w:val="00CC1945"/>
    <w:rsid w:val="00CC1EDB"/>
    <w:rsid w:val="00CC3CEF"/>
    <w:rsid w:val="00CC5139"/>
    <w:rsid w:val="00CC67A9"/>
    <w:rsid w:val="00CC6AB3"/>
    <w:rsid w:val="00CC7774"/>
    <w:rsid w:val="00CD2D24"/>
    <w:rsid w:val="00CD3A42"/>
    <w:rsid w:val="00CD4C45"/>
    <w:rsid w:val="00CE0370"/>
    <w:rsid w:val="00CE303D"/>
    <w:rsid w:val="00CE36CA"/>
    <w:rsid w:val="00CE437D"/>
    <w:rsid w:val="00CE635A"/>
    <w:rsid w:val="00CE6F3E"/>
    <w:rsid w:val="00CE7856"/>
    <w:rsid w:val="00CF0880"/>
    <w:rsid w:val="00CF0D99"/>
    <w:rsid w:val="00CF1CBB"/>
    <w:rsid w:val="00CF2003"/>
    <w:rsid w:val="00CF25C3"/>
    <w:rsid w:val="00CF2AA1"/>
    <w:rsid w:val="00CF4023"/>
    <w:rsid w:val="00CF5217"/>
    <w:rsid w:val="00CF616B"/>
    <w:rsid w:val="00CF643B"/>
    <w:rsid w:val="00CF69CC"/>
    <w:rsid w:val="00D01F9C"/>
    <w:rsid w:val="00D02C6B"/>
    <w:rsid w:val="00D035F0"/>
    <w:rsid w:val="00D04BFD"/>
    <w:rsid w:val="00D07567"/>
    <w:rsid w:val="00D07AD0"/>
    <w:rsid w:val="00D108AF"/>
    <w:rsid w:val="00D117D3"/>
    <w:rsid w:val="00D11A35"/>
    <w:rsid w:val="00D150F9"/>
    <w:rsid w:val="00D15C44"/>
    <w:rsid w:val="00D16B21"/>
    <w:rsid w:val="00D22C61"/>
    <w:rsid w:val="00D262B8"/>
    <w:rsid w:val="00D263C2"/>
    <w:rsid w:val="00D31C53"/>
    <w:rsid w:val="00D33E82"/>
    <w:rsid w:val="00D33EE1"/>
    <w:rsid w:val="00D36446"/>
    <w:rsid w:val="00D40ACB"/>
    <w:rsid w:val="00D41704"/>
    <w:rsid w:val="00D43A6A"/>
    <w:rsid w:val="00D44B4E"/>
    <w:rsid w:val="00D46140"/>
    <w:rsid w:val="00D5108D"/>
    <w:rsid w:val="00D52644"/>
    <w:rsid w:val="00D529C4"/>
    <w:rsid w:val="00D52DFE"/>
    <w:rsid w:val="00D53120"/>
    <w:rsid w:val="00D56F80"/>
    <w:rsid w:val="00D600F0"/>
    <w:rsid w:val="00D60A3C"/>
    <w:rsid w:val="00D6281B"/>
    <w:rsid w:val="00D6306A"/>
    <w:rsid w:val="00D63932"/>
    <w:rsid w:val="00D6438F"/>
    <w:rsid w:val="00D64E29"/>
    <w:rsid w:val="00D71861"/>
    <w:rsid w:val="00D734E1"/>
    <w:rsid w:val="00D73E75"/>
    <w:rsid w:val="00D74366"/>
    <w:rsid w:val="00D76A6D"/>
    <w:rsid w:val="00D76BD8"/>
    <w:rsid w:val="00D82A6A"/>
    <w:rsid w:val="00D83B03"/>
    <w:rsid w:val="00D85EC0"/>
    <w:rsid w:val="00D87EC8"/>
    <w:rsid w:val="00D90ECA"/>
    <w:rsid w:val="00D9147B"/>
    <w:rsid w:val="00D92933"/>
    <w:rsid w:val="00D92D84"/>
    <w:rsid w:val="00D93A7D"/>
    <w:rsid w:val="00D954EE"/>
    <w:rsid w:val="00D966C5"/>
    <w:rsid w:val="00D96BB0"/>
    <w:rsid w:val="00DA2DF3"/>
    <w:rsid w:val="00DA389E"/>
    <w:rsid w:val="00DA3C61"/>
    <w:rsid w:val="00DA5749"/>
    <w:rsid w:val="00DB012F"/>
    <w:rsid w:val="00DB0642"/>
    <w:rsid w:val="00DB1F28"/>
    <w:rsid w:val="00DB71A9"/>
    <w:rsid w:val="00DB7930"/>
    <w:rsid w:val="00DC083A"/>
    <w:rsid w:val="00DC1A4A"/>
    <w:rsid w:val="00DC22CF"/>
    <w:rsid w:val="00DC24F9"/>
    <w:rsid w:val="00DC593B"/>
    <w:rsid w:val="00DC59C2"/>
    <w:rsid w:val="00DC67E8"/>
    <w:rsid w:val="00DD2BE1"/>
    <w:rsid w:val="00DD37AA"/>
    <w:rsid w:val="00DD3F41"/>
    <w:rsid w:val="00DD4821"/>
    <w:rsid w:val="00DD4C69"/>
    <w:rsid w:val="00DD57B2"/>
    <w:rsid w:val="00DD5A57"/>
    <w:rsid w:val="00DD6054"/>
    <w:rsid w:val="00DE2424"/>
    <w:rsid w:val="00DE2492"/>
    <w:rsid w:val="00DE4BF5"/>
    <w:rsid w:val="00DE5955"/>
    <w:rsid w:val="00DE7CF7"/>
    <w:rsid w:val="00DF090C"/>
    <w:rsid w:val="00DF31BB"/>
    <w:rsid w:val="00E01115"/>
    <w:rsid w:val="00E018DF"/>
    <w:rsid w:val="00E03542"/>
    <w:rsid w:val="00E04EC0"/>
    <w:rsid w:val="00E059C3"/>
    <w:rsid w:val="00E1037C"/>
    <w:rsid w:val="00E16FE7"/>
    <w:rsid w:val="00E22F1A"/>
    <w:rsid w:val="00E2361B"/>
    <w:rsid w:val="00E2393F"/>
    <w:rsid w:val="00E23B14"/>
    <w:rsid w:val="00E2453C"/>
    <w:rsid w:val="00E33A19"/>
    <w:rsid w:val="00E3444C"/>
    <w:rsid w:val="00E35CD0"/>
    <w:rsid w:val="00E40B33"/>
    <w:rsid w:val="00E414E4"/>
    <w:rsid w:val="00E41735"/>
    <w:rsid w:val="00E42024"/>
    <w:rsid w:val="00E43580"/>
    <w:rsid w:val="00E47309"/>
    <w:rsid w:val="00E47331"/>
    <w:rsid w:val="00E5094E"/>
    <w:rsid w:val="00E50B58"/>
    <w:rsid w:val="00E51105"/>
    <w:rsid w:val="00E526F6"/>
    <w:rsid w:val="00E52929"/>
    <w:rsid w:val="00E53A95"/>
    <w:rsid w:val="00E5429D"/>
    <w:rsid w:val="00E543C7"/>
    <w:rsid w:val="00E568F5"/>
    <w:rsid w:val="00E573E7"/>
    <w:rsid w:val="00E60CE0"/>
    <w:rsid w:val="00E61038"/>
    <w:rsid w:val="00E66465"/>
    <w:rsid w:val="00E678E7"/>
    <w:rsid w:val="00E70430"/>
    <w:rsid w:val="00E70B60"/>
    <w:rsid w:val="00E71590"/>
    <w:rsid w:val="00E7176F"/>
    <w:rsid w:val="00E71BDD"/>
    <w:rsid w:val="00E71D2B"/>
    <w:rsid w:val="00E72874"/>
    <w:rsid w:val="00E72DD0"/>
    <w:rsid w:val="00E73341"/>
    <w:rsid w:val="00E73B75"/>
    <w:rsid w:val="00E741E2"/>
    <w:rsid w:val="00E7439C"/>
    <w:rsid w:val="00E76A2E"/>
    <w:rsid w:val="00E770A5"/>
    <w:rsid w:val="00E77C53"/>
    <w:rsid w:val="00E80F4B"/>
    <w:rsid w:val="00E828B6"/>
    <w:rsid w:val="00E82A10"/>
    <w:rsid w:val="00E83D20"/>
    <w:rsid w:val="00E861A3"/>
    <w:rsid w:val="00E86D5E"/>
    <w:rsid w:val="00E86F2E"/>
    <w:rsid w:val="00E86FEB"/>
    <w:rsid w:val="00E873F4"/>
    <w:rsid w:val="00E937AF"/>
    <w:rsid w:val="00E93B6B"/>
    <w:rsid w:val="00E96AC7"/>
    <w:rsid w:val="00E97571"/>
    <w:rsid w:val="00EA1219"/>
    <w:rsid w:val="00EA167B"/>
    <w:rsid w:val="00EA19F4"/>
    <w:rsid w:val="00EA3270"/>
    <w:rsid w:val="00EA5486"/>
    <w:rsid w:val="00EA6410"/>
    <w:rsid w:val="00EA77CF"/>
    <w:rsid w:val="00EB3BC3"/>
    <w:rsid w:val="00EB5AD9"/>
    <w:rsid w:val="00EB6A6C"/>
    <w:rsid w:val="00EB733D"/>
    <w:rsid w:val="00EC14EB"/>
    <w:rsid w:val="00EC246B"/>
    <w:rsid w:val="00EC379D"/>
    <w:rsid w:val="00EC5D53"/>
    <w:rsid w:val="00ED1A9D"/>
    <w:rsid w:val="00ED28C2"/>
    <w:rsid w:val="00ED3284"/>
    <w:rsid w:val="00ED3768"/>
    <w:rsid w:val="00ED386E"/>
    <w:rsid w:val="00ED456B"/>
    <w:rsid w:val="00ED473D"/>
    <w:rsid w:val="00ED640B"/>
    <w:rsid w:val="00ED7100"/>
    <w:rsid w:val="00EE7161"/>
    <w:rsid w:val="00EE72A3"/>
    <w:rsid w:val="00EF6809"/>
    <w:rsid w:val="00EF7B6D"/>
    <w:rsid w:val="00EF7B8F"/>
    <w:rsid w:val="00F00766"/>
    <w:rsid w:val="00F00D8E"/>
    <w:rsid w:val="00F01A1F"/>
    <w:rsid w:val="00F02124"/>
    <w:rsid w:val="00F0222D"/>
    <w:rsid w:val="00F03BED"/>
    <w:rsid w:val="00F06E46"/>
    <w:rsid w:val="00F071CA"/>
    <w:rsid w:val="00F073A1"/>
    <w:rsid w:val="00F07F65"/>
    <w:rsid w:val="00F110C9"/>
    <w:rsid w:val="00F13F97"/>
    <w:rsid w:val="00F14293"/>
    <w:rsid w:val="00F146B2"/>
    <w:rsid w:val="00F1535E"/>
    <w:rsid w:val="00F16A27"/>
    <w:rsid w:val="00F16E2C"/>
    <w:rsid w:val="00F17760"/>
    <w:rsid w:val="00F214A9"/>
    <w:rsid w:val="00F2439B"/>
    <w:rsid w:val="00F25442"/>
    <w:rsid w:val="00F269BA"/>
    <w:rsid w:val="00F31775"/>
    <w:rsid w:val="00F35BAC"/>
    <w:rsid w:val="00F36347"/>
    <w:rsid w:val="00F40F63"/>
    <w:rsid w:val="00F41A5B"/>
    <w:rsid w:val="00F41C8F"/>
    <w:rsid w:val="00F46AA7"/>
    <w:rsid w:val="00F47C60"/>
    <w:rsid w:val="00F50C62"/>
    <w:rsid w:val="00F51367"/>
    <w:rsid w:val="00F52871"/>
    <w:rsid w:val="00F53EEF"/>
    <w:rsid w:val="00F54419"/>
    <w:rsid w:val="00F54DE5"/>
    <w:rsid w:val="00F555FF"/>
    <w:rsid w:val="00F55CCF"/>
    <w:rsid w:val="00F60987"/>
    <w:rsid w:val="00F61442"/>
    <w:rsid w:val="00F61813"/>
    <w:rsid w:val="00F61AAD"/>
    <w:rsid w:val="00F62DFA"/>
    <w:rsid w:val="00F63D6E"/>
    <w:rsid w:val="00F658C9"/>
    <w:rsid w:val="00F66F9F"/>
    <w:rsid w:val="00F710F6"/>
    <w:rsid w:val="00F71504"/>
    <w:rsid w:val="00F72505"/>
    <w:rsid w:val="00F72B34"/>
    <w:rsid w:val="00F73BAD"/>
    <w:rsid w:val="00F73C1E"/>
    <w:rsid w:val="00F73C9D"/>
    <w:rsid w:val="00F7592C"/>
    <w:rsid w:val="00F77627"/>
    <w:rsid w:val="00F777F0"/>
    <w:rsid w:val="00F815C3"/>
    <w:rsid w:val="00F815D6"/>
    <w:rsid w:val="00F82262"/>
    <w:rsid w:val="00F8238A"/>
    <w:rsid w:val="00F825B6"/>
    <w:rsid w:val="00F83A9E"/>
    <w:rsid w:val="00F84C72"/>
    <w:rsid w:val="00F86D8D"/>
    <w:rsid w:val="00F91316"/>
    <w:rsid w:val="00F92ABC"/>
    <w:rsid w:val="00F93F04"/>
    <w:rsid w:val="00F974B5"/>
    <w:rsid w:val="00FA2C79"/>
    <w:rsid w:val="00FA31A1"/>
    <w:rsid w:val="00FA47B4"/>
    <w:rsid w:val="00FA657C"/>
    <w:rsid w:val="00FA7575"/>
    <w:rsid w:val="00FB1BC7"/>
    <w:rsid w:val="00FB35EA"/>
    <w:rsid w:val="00FB3720"/>
    <w:rsid w:val="00FB4093"/>
    <w:rsid w:val="00FB72F8"/>
    <w:rsid w:val="00FC0789"/>
    <w:rsid w:val="00FC167C"/>
    <w:rsid w:val="00FC4606"/>
    <w:rsid w:val="00FC5414"/>
    <w:rsid w:val="00FC639C"/>
    <w:rsid w:val="00FD3425"/>
    <w:rsid w:val="00FD5B12"/>
    <w:rsid w:val="00FD60DE"/>
    <w:rsid w:val="00FD7B0A"/>
    <w:rsid w:val="00FD7B8A"/>
    <w:rsid w:val="00FE0F25"/>
    <w:rsid w:val="00FE396F"/>
    <w:rsid w:val="00FE56A0"/>
    <w:rsid w:val="00FE5ED8"/>
    <w:rsid w:val="00FE750D"/>
    <w:rsid w:val="00FF1B31"/>
    <w:rsid w:val="00FF6786"/>
    <w:rsid w:val="00FF697D"/>
    <w:rsid w:val="024795F8"/>
    <w:rsid w:val="0669B316"/>
    <w:rsid w:val="079C4C0D"/>
    <w:rsid w:val="07C7F2B2"/>
    <w:rsid w:val="09CDE904"/>
    <w:rsid w:val="0B2AA37C"/>
    <w:rsid w:val="0CB257B1"/>
    <w:rsid w:val="0E549FAB"/>
    <w:rsid w:val="0E84E05C"/>
    <w:rsid w:val="0E961498"/>
    <w:rsid w:val="10371846"/>
    <w:rsid w:val="104B6D19"/>
    <w:rsid w:val="111E8A86"/>
    <w:rsid w:val="134C6F8A"/>
    <w:rsid w:val="18EA13F5"/>
    <w:rsid w:val="19C7CDE2"/>
    <w:rsid w:val="19D67601"/>
    <w:rsid w:val="1F0E3537"/>
    <w:rsid w:val="20EF0003"/>
    <w:rsid w:val="213AF3AC"/>
    <w:rsid w:val="21516858"/>
    <w:rsid w:val="2385C849"/>
    <w:rsid w:val="2501197D"/>
    <w:rsid w:val="267966CE"/>
    <w:rsid w:val="2775D0F7"/>
    <w:rsid w:val="299178F0"/>
    <w:rsid w:val="2AB7D628"/>
    <w:rsid w:val="2EAB15F2"/>
    <w:rsid w:val="2F9E908F"/>
    <w:rsid w:val="30183AA7"/>
    <w:rsid w:val="30599610"/>
    <w:rsid w:val="3180816E"/>
    <w:rsid w:val="33A647A7"/>
    <w:rsid w:val="33EB9B29"/>
    <w:rsid w:val="34AB9549"/>
    <w:rsid w:val="356DB058"/>
    <w:rsid w:val="35FAF0C0"/>
    <w:rsid w:val="37F9280A"/>
    <w:rsid w:val="38728C68"/>
    <w:rsid w:val="393FAA3B"/>
    <w:rsid w:val="3973165F"/>
    <w:rsid w:val="3A80CD62"/>
    <w:rsid w:val="3FDF53FB"/>
    <w:rsid w:val="41580C9E"/>
    <w:rsid w:val="41CBEE87"/>
    <w:rsid w:val="42929B4D"/>
    <w:rsid w:val="43BC737D"/>
    <w:rsid w:val="44C3FCB4"/>
    <w:rsid w:val="467E0866"/>
    <w:rsid w:val="49A01756"/>
    <w:rsid w:val="49DAD470"/>
    <w:rsid w:val="49FA0B56"/>
    <w:rsid w:val="4BF38409"/>
    <w:rsid w:val="4E0F8C36"/>
    <w:rsid w:val="4E911EE9"/>
    <w:rsid w:val="4EA6A7C5"/>
    <w:rsid w:val="5009CA6C"/>
    <w:rsid w:val="506AB3D0"/>
    <w:rsid w:val="515BF73D"/>
    <w:rsid w:val="5276C494"/>
    <w:rsid w:val="53059D2B"/>
    <w:rsid w:val="558BD895"/>
    <w:rsid w:val="5605210D"/>
    <w:rsid w:val="58D2ACC0"/>
    <w:rsid w:val="5A03F2E5"/>
    <w:rsid w:val="5A9D3E88"/>
    <w:rsid w:val="5BE71726"/>
    <w:rsid w:val="5C0DFAF5"/>
    <w:rsid w:val="5C387F25"/>
    <w:rsid w:val="6068A38D"/>
    <w:rsid w:val="60ED5962"/>
    <w:rsid w:val="628F02A8"/>
    <w:rsid w:val="639F1CAB"/>
    <w:rsid w:val="64717960"/>
    <w:rsid w:val="688267D4"/>
    <w:rsid w:val="693CB992"/>
    <w:rsid w:val="693E3F10"/>
    <w:rsid w:val="69CC2A7C"/>
    <w:rsid w:val="6AD141AF"/>
    <w:rsid w:val="6BF67196"/>
    <w:rsid w:val="6C2ED710"/>
    <w:rsid w:val="6F4BC374"/>
    <w:rsid w:val="72EC315D"/>
    <w:rsid w:val="7311D976"/>
    <w:rsid w:val="73338AC3"/>
    <w:rsid w:val="7558E629"/>
    <w:rsid w:val="762C56C7"/>
    <w:rsid w:val="764FB27F"/>
    <w:rsid w:val="768206CC"/>
    <w:rsid w:val="774FE03A"/>
    <w:rsid w:val="779C8194"/>
    <w:rsid w:val="7DE45806"/>
    <w:rsid w:val="7EAE114E"/>
    <w:rsid w:val="7F708F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9FC0C"/>
  <w15:docId w15:val="{BE424BCE-A7E8-4B23-BE31-81C73362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84C"/>
    <w:pPr>
      <w:tabs>
        <w:tab w:val="left" w:pos="720"/>
      </w:tabs>
      <w:spacing w:before="120" w:after="120" w:line="288" w:lineRule="auto"/>
      <w:jc w:val="both"/>
    </w:pPr>
    <w:rPr>
      <w:rFonts w:ascii="Arial" w:eastAsia="Times New Roman" w:hAnsi="Arial"/>
      <w:szCs w:val="24"/>
      <w:lang w:val="en-US" w:eastAsia="en-US"/>
    </w:rPr>
  </w:style>
  <w:style w:type="paragraph" w:styleId="Heading1">
    <w:name w:val="heading 1"/>
    <w:basedOn w:val="Normal"/>
    <w:next w:val="Normal"/>
    <w:link w:val="Heading1Char"/>
    <w:qFormat/>
    <w:rsid w:val="00E7176F"/>
    <w:pPr>
      <w:tabs>
        <w:tab w:val="clear" w:pos="720"/>
        <w:tab w:val="left" w:pos="0"/>
      </w:tabs>
      <w:autoSpaceDE w:val="0"/>
      <w:autoSpaceDN w:val="0"/>
      <w:adjustRightInd w:val="0"/>
      <w:spacing w:after="200" w:line="240" w:lineRule="auto"/>
      <w:jc w:val="left"/>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clear" w:pos="720"/>
        <w:tab w:val="left" w:pos="0"/>
      </w:tabs>
      <w:suppressAutoHyphens/>
      <w:autoSpaceDE w:val="0"/>
      <w:autoSpaceDN w:val="0"/>
      <w:adjustRightInd w:val="0"/>
      <w:spacing w:line="240" w:lineRule="auto"/>
      <w:jc w:val="left"/>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clear" w:pos="720"/>
        <w:tab w:val="left" w:pos="0"/>
      </w:tabs>
      <w:suppressAutoHyphens/>
      <w:autoSpaceDE w:val="0"/>
      <w:autoSpaceDN w:val="0"/>
      <w:adjustRightInd w:val="0"/>
      <w:spacing w:after="60" w:line="240" w:lineRule="auto"/>
      <w:jc w:val="left"/>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clear" w:pos="720"/>
        <w:tab w:val="left" w:pos="1440"/>
      </w:tabs>
      <w:spacing w:line="240" w:lineRule="exact"/>
      <w:ind w:left="1440"/>
      <w:jc w:val="left"/>
    </w:pPr>
  </w:style>
  <w:style w:type="paragraph" w:customStyle="1" w:styleId="LetterBody">
    <w:name w:val="Letter Body"/>
    <w:basedOn w:val="Normal"/>
    <w:semiHidden/>
    <w:rsid w:val="007B765A"/>
    <w:pPr>
      <w:tabs>
        <w:tab w:val="clear" w:pos="720"/>
      </w:tabs>
      <w:spacing w:line="240" w:lineRule="exact"/>
      <w:ind w:left="360"/>
      <w:jc w:val="left"/>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tabs>
        <w:tab w:val="clear" w:pos="720"/>
      </w:tabs>
      <w:spacing w:before="0" w:after="60" w:line="240" w:lineRule="auto"/>
      <w:jc w:val="left"/>
    </w:pPr>
  </w:style>
  <w:style w:type="character" w:styleId="Hyperlink">
    <w:name w:val="Hyperlink"/>
    <w:uiPriority w:val="99"/>
    <w:rsid w:val="00752794"/>
    <w:rPr>
      <w:color w:val="0000FF"/>
      <w:u w:val="single"/>
    </w:rPr>
  </w:style>
  <w:style w:type="paragraph" w:styleId="FootnoteText">
    <w:name w:val="footnote text"/>
    <w:basedOn w:val="Normal"/>
    <w:link w:val="FootnoteTextChar"/>
    <w:uiPriority w:val="99"/>
    <w:rsid w:val="00752794"/>
    <w:rPr>
      <w:sz w:val="12"/>
      <w:szCs w:val="20"/>
    </w:rPr>
  </w:style>
  <w:style w:type="character" w:customStyle="1" w:styleId="FootnoteTextChar">
    <w:name w:val="Footnote Text Char"/>
    <w:link w:val="FootnoteText"/>
    <w:uiPriority w:val="99"/>
    <w:rsid w:val="00752794"/>
    <w:rPr>
      <w:rFonts w:ascii="Arial" w:eastAsia="Times New Roman" w:hAnsi="Arial"/>
      <w:sz w:val="12"/>
      <w:lang w:val="en-US" w:eastAsia="en-US"/>
    </w:rPr>
  </w:style>
  <w:style w:type="character" w:styleId="FootnoteReference">
    <w:name w:val="footnote reference"/>
    <w:uiPriority w:val="99"/>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jc w:val="left"/>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before="0" w:after="0"/>
      <w:ind w:left="360"/>
      <w:jc w:val="left"/>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before="0" w:after="0"/>
      <w:ind w:left="600"/>
      <w:jc w:val="left"/>
    </w:pPr>
    <w:rPr>
      <w:rFonts w:ascii="Times New Roman" w:hAnsi="Times New Roman"/>
      <w:szCs w:val="20"/>
    </w:rPr>
  </w:style>
  <w:style w:type="paragraph" w:styleId="TOC5">
    <w:name w:val="toc 5"/>
    <w:basedOn w:val="Normal"/>
    <w:next w:val="Normal"/>
    <w:autoRedefine/>
    <w:semiHidden/>
    <w:rsid w:val="00752794"/>
    <w:pPr>
      <w:spacing w:before="0" w:after="0"/>
      <w:ind w:left="800"/>
      <w:jc w:val="left"/>
    </w:pPr>
    <w:rPr>
      <w:rFonts w:ascii="Times New Roman" w:hAnsi="Times New Roman"/>
      <w:szCs w:val="20"/>
    </w:rPr>
  </w:style>
  <w:style w:type="paragraph" w:styleId="TOC6">
    <w:name w:val="toc 6"/>
    <w:basedOn w:val="Normal"/>
    <w:next w:val="Normal"/>
    <w:autoRedefine/>
    <w:semiHidden/>
    <w:rsid w:val="00752794"/>
    <w:pPr>
      <w:spacing w:before="0" w:after="0"/>
      <w:ind w:left="1000"/>
      <w:jc w:val="left"/>
    </w:pPr>
    <w:rPr>
      <w:rFonts w:ascii="Times New Roman" w:hAnsi="Times New Roman"/>
      <w:szCs w:val="20"/>
    </w:rPr>
  </w:style>
  <w:style w:type="paragraph" w:styleId="TOC7">
    <w:name w:val="toc 7"/>
    <w:basedOn w:val="Normal"/>
    <w:next w:val="Normal"/>
    <w:autoRedefine/>
    <w:semiHidden/>
    <w:rsid w:val="00752794"/>
    <w:pPr>
      <w:spacing w:before="0" w:after="0"/>
      <w:ind w:left="1200"/>
      <w:jc w:val="left"/>
    </w:pPr>
    <w:rPr>
      <w:rFonts w:ascii="Times New Roman" w:hAnsi="Times New Roman"/>
      <w:szCs w:val="20"/>
    </w:rPr>
  </w:style>
  <w:style w:type="paragraph" w:styleId="TOC8">
    <w:name w:val="toc 8"/>
    <w:basedOn w:val="Normal"/>
    <w:next w:val="Normal"/>
    <w:autoRedefine/>
    <w:semiHidden/>
    <w:rsid w:val="00752794"/>
    <w:pPr>
      <w:spacing w:before="0" w:after="0"/>
      <w:ind w:left="1400"/>
      <w:jc w:val="left"/>
    </w:pPr>
    <w:rPr>
      <w:rFonts w:ascii="Times New Roman" w:hAnsi="Times New Roman"/>
      <w:szCs w:val="20"/>
    </w:rPr>
  </w:style>
  <w:style w:type="paragraph" w:styleId="TOC9">
    <w:name w:val="toc 9"/>
    <w:basedOn w:val="Normal"/>
    <w:next w:val="Normal"/>
    <w:autoRedefine/>
    <w:semiHidden/>
    <w:rsid w:val="00752794"/>
    <w:pPr>
      <w:spacing w:before="0" w:after="0"/>
      <w:ind w:left="1600"/>
      <w:jc w:val="left"/>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tabs>
        <w:tab w:val="clear" w:pos="720"/>
      </w:tabs>
      <w:spacing w:after="480" w:line="240" w:lineRule="exact"/>
      <w:ind w:left="360"/>
      <w:jc w:val="left"/>
    </w:pPr>
    <w:rPr>
      <w:noProof/>
      <w:szCs w:val="20"/>
      <w:lang w:eastAsia="en-CA"/>
    </w:rPr>
  </w:style>
  <w:style w:type="paragraph" w:customStyle="1" w:styleId="NameofWriter">
    <w:name w:val="Name of Writer"/>
    <w:basedOn w:val="Normal"/>
    <w:next w:val="Normal"/>
    <w:semiHidden/>
    <w:rsid w:val="009C5275"/>
    <w:pPr>
      <w:tabs>
        <w:tab w:val="clear" w:pos="720"/>
        <w:tab w:val="left" w:pos="360"/>
      </w:tabs>
      <w:spacing w:before="1120" w:line="240" w:lineRule="exact"/>
      <w:ind w:left="360"/>
      <w:jc w:val="left"/>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tabs>
        <w:tab w:val="clear" w:pos="720"/>
      </w:tabs>
      <w:suppressAutoHyphens/>
      <w:autoSpaceDE w:val="0"/>
      <w:autoSpaceDN w:val="0"/>
      <w:adjustRightInd w:val="0"/>
      <w:spacing w:before="240" w:after="0"/>
      <w:ind w:left="360"/>
      <w:jc w:val="left"/>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lear" w:pos="720"/>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lear" w:pos="720"/>
        <w:tab w:val="center" w:pos="4680"/>
        <w:tab w:val="right" w:pos="9360"/>
      </w:tabs>
      <w:spacing w:before="0"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tabs>
        <w:tab w:val="clear" w:pos="720"/>
      </w:tabs>
      <w:spacing w:before="60" w:after="200" w:line="250" w:lineRule="exact"/>
      <w:jc w:val="lef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before="0"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before="0"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before="0"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before="0"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tabs>
        <w:tab w:val="clear" w:pos="720"/>
      </w:tabs>
      <w:spacing w:before="0" w:after="0" w:line="240" w:lineRule="auto"/>
      <w:ind w:left="200" w:hanging="200"/>
    </w:pPr>
  </w:style>
  <w:style w:type="paragraph" w:styleId="Index2">
    <w:name w:val="index 2"/>
    <w:basedOn w:val="Normal"/>
    <w:next w:val="Normal"/>
    <w:autoRedefine/>
    <w:uiPriority w:val="99"/>
    <w:semiHidden/>
    <w:rsid w:val="00B5331E"/>
    <w:pPr>
      <w:tabs>
        <w:tab w:val="clear" w:pos="720"/>
      </w:tabs>
      <w:spacing w:before="0" w:after="0" w:line="240" w:lineRule="auto"/>
      <w:ind w:left="400" w:hanging="200"/>
    </w:pPr>
  </w:style>
  <w:style w:type="paragraph" w:styleId="Index3">
    <w:name w:val="index 3"/>
    <w:basedOn w:val="Normal"/>
    <w:next w:val="Normal"/>
    <w:autoRedefine/>
    <w:uiPriority w:val="99"/>
    <w:semiHidden/>
    <w:rsid w:val="00B5331E"/>
    <w:pPr>
      <w:tabs>
        <w:tab w:val="clear" w:pos="720"/>
      </w:tabs>
      <w:spacing w:before="0" w:after="0" w:line="240" w:lineRule="auto"/>
      <w:ind w:left="600" w:hanging="200"/>
    </w:pPr>
  </w:style>
  <w:style w:type="paragraph" w:styleId="Index4">
    <w:name w:val="index 4"/>
    <w:basedOn w:val="Normal"/>
    <w:next w:val="Normal"/>
    <w:autoRedefine/>
    <w:uiPriority w:val="99"/>
    <w:semiHidden/>
    <w:rsid w:val="00B5331E"/>
    <w:pPr>
      <w:tabs>
        <w:tab w:val="clear" w:pos="720"/>
      </w:tabs>
      <w:spacing w:before="0" w:after="0" w:line="240" w:lineRule="auto"/>
      <w:ind w:left="800" w:hanging="200"/>
    </w:pPr>
  </w:style>
  <w:style w:type="paragraph" w:styleId="Index5">
    <w:name w:val="index 5"/>
    <w:basedOn w:val="Normal"/>
    <w:next w:val="Normal"/>
    <w:autoRedefine/>
    <w:uiPriority w:val="99"/>
    <w:semiHidden/>
    <w:rsid w:val="00B5331E"/>
    <w:pPr>
      <w:tabs>
        <w:tab w:val="clear" w:pos="720"/>
      </w:tabs>
      <w:spacing w:before="0" w:after="0" w:line="240" w:lineRule="auto"/>
      <w:ind w:left="1000" w:hanging="200"/>
    </w:pPr>
  </w:style>
  <w:style w:type="paragraph" w:styleId="Index6">
    <w:name w:val="index 6"/>
    <w:basedOn w:val="Normal"/>
    <w:next w:val="Normal"/>
    <w:autoRedefine/>
    <w:uiPriority w:val="99"/>
    <w:semiHidden/>
    <w:rsid w:val="00B5331E"/>
    <w:pPr>
      <w:tabs>
        <w:tab w:val="clear" w:pos="720"/>
      </w:tabs>
      <w:spacing w:before="0" w:after="0" w:line="240" w:lineRule="auto"/>
      <w:ind w:left="1200" w:hanging="200"/>
    </w:pPr>
  </w:style>
  <w:style w:type="paragraph" w:styleId="Index7">
    <w:name w:val="index 7"/>
    <w:basedOn w:val="Normal"/>
    <w:next w:val="Normal"/>
    <w:autoRedefine/>
    <w:uiPriority w:val="99"/>
    <w:semiHidden/>
    <w:rsid w:val="00B5331E"/>
    <w:pPr>
      <w:tabs>
        <w:tab w:val="clear" w:pos="720"/>
      </w:tabs>
      <w:spacing w:before="0" w:after="0" w:line="240" w:lineRule="auto"/>
      <w:ind w:left="1400" w:hanging="200"/>
    </w:pPr>
  </w:style>
  <w:style w:type="paragraph" w:styleId="Index8">
    <w:name w:val="index 8"/>
    <w:basedOn w:val="Normal"/>
    <w:next w:val="Normal"/>
    <w:autoRedefine/>
    <w:uiPriority w:val="99"/>
    <w:semiHidden/>
    <w:rsid w:val="00B5331E"/>
    <w:pPr>
      <w:tabs>
        <w:tab w:val="clear" w:pos="720"/>
      </w:tabs>
      <w:spacing w:before="0" w:after="0" w:line="240" w:lineRule="auto"/>
      <w:ind w:left="1600" w:hanging="200"/>
    </w:pPr>
  </w:style>
  <w:style w:type="paragraph" w:styleId="Index9">
    <w:name w:val="index 9"/>
    <w:basedOn w:val="Normal"/>
    <w:next w:val="Normal"/>
    <w:autoRedefine/>
    <w:uiPriority w:val="99"/>
    <w:semiHidden/>
    <w:rsid w:val="00B5331E"/>
    <w:pPr>
      <w:tabs>
        <w:tab w:val="clear" w:pos="720"/>
      </w:tabs>
      <w:spacing w:before="0"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tabs>
        <w:tab w:val="clear" w:pos="360"/>
      </w:tabs>
      <w:ind w:left="915" w:hanging="720"/>
      <w:contextualSpacing/>
    </w:pPr>
  </w:style>
  <w:style w:type="paragraph" w:styleId="ListBullet2">
    <w:name w:val="List Bullet 2"/>
    <w:basedOn w:val="Normal"/>
    <w:uiPriority w:val="99"/>
    <w:semiHidden/>
    <w:rsid w:val="00B5331E"/>
    <w:pPr>
      <w:numPr>
        <w:numId w:val="3"/>
      </w:numPr>
      <w:tabs>
        <w:tab w:val="clear" w:pos="643"/>
        <w:tab w:val="num" w:pos="360"/>
      </w:tabs>
      <w:ind w:left="0" w:firstLine="0"/>
      <w:contextualSpacing/>
    </w:pPr>
  </w:style>
  <w:style w:type="paragraph" w:styleId="ListBullet3">
    <w:name w:val="List Bullet 3"/>
    <w:basedOn w:val="Normal"/>
    <w:uiPriority w:val="99"/>
    <w:semiHidden/>
    <w:rsid w:val="00B5331E"/>
    <w:pPr>
      <w:numPr>
        <w:numId w:val="4"/>
      </w:numPr>
      <w:tabs>
        <w:tab w:val="clear" w:pos="926"/>
        <w:tab w:val="num" w:pos="360"/>
      </w:tabs>
      <w:ind w:left="0" w:firstLine="0"/>
      <w:contextualSpacing/>
    </w:pPr>
  </w:style>
  <w:style w:type="paragraph" w:styleId="ListBullet4">
    <w:name w:val="List Bullet 4"/>
    <w:basedOn w:val="Normal"/>
    <w:uiPriority w:val="99"/>
    <w:semiHidden/>
    <w:rsid w:val="00B5331E"/>
    <w:pPr>
      <w:numPr>
        <w:numId w:val="5"/>
      </w:numPr>
      <w:tabs>
        <w:tab w:val="clear" w:pos="1209"/>
        <w:tab w:val="num" w:pos="360"/>
      </w:tabs>
      <w:ind w:left="0" w:firstLine="0"/>
      <w:contextualSpacing/>
    </w:pPr>
  </w:style>
  <w:style w:type="paragraph" w:styleId="ListBullet5">
    <w:name w:val="List Bullet 5"/>
    <w:basedOn w:val="Normal"/>
    <w:uiPriority w:val="99"/>
    <w:semiHidden/>
    <w:rsid w:val="00B5331E"/>
    <w:pPr>
      <w:numPr>
        <w:numId w:val="6"/>
      </w:numPr>
      <w:tabs>
        <w:tab w:val="clear" w:pos="1492"/>
        <w:tab w:val="num" w:pos="360"/>
      </w:tabs>
      <w:ind w:left="0" w:firstLine="0"/>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ind w:left="0" w:firstLine="0"/>
      <w:contextualSpacing/>
    </w:pPr>
  </w:style>
  <w:style w:type="paragraph" w:styleId="ListNumber2">
    <w:name w:val="List Number 2"/>
    <w:basedOn w:val="Normal"/>
    <w:uiPriority w:val="99"/>
    <w:semiHidden/>
    <w:rsid w:val="00B5331E"/>
    <w:pPr>
      <w:numPr>
        <w:numId w:val="8"/>
      </w:numPr>
      <w:tabs>
        <w:tab w:val="clear" w:pos="643"/>
        <w:tab w:val="num" w:pos="360"/>
      </w:tabs>
      <w:ind w:left="0" w:firstLine="0"/>
      <w:contextualSpacing/>
    </w:pPr>
  </w:style>
  <w:style w:type="paragraph" w:styleId="ListNumber3">
    <w:name w:val="List Number 3"/>
    <w:basedOn w:val="Normal"/>
    <w:uiPriority w:val="99"/>
    <w:semiHidden/>
    <w:rsid w:val="00B5331E"/>
    <w:pPr>
      <w:numPr>
        <w:numId w:val="9"/>
      </w:numPr>
      <w:tabs>
        <w:tab w:val="clear" w:pos="926"/>
        <w:tab w:val="num" w:pos="360"/>
      </w:tabs>
      <w:ind w:left="0" w:firstLine="0"/>
      <w:contextualSpacing/>
    </w:pPr>
  </w:style>
  <w:style w:type="paragraph" w:styleId="ListNumber4">
    <w:name w:val="List Number 4"/>
    <w:basedOn w:val="Normal"/>
    <w:uiPriority w:val="99"/>
    <w:semiHidden/>
    <w:rsid w:val="00B5331E"/>
    <w:pPr>
      <w:numPr>
        <w:numId w:val="10"/>
      </w:numPr>
      <w:tabs>
        <w:tab w:val="clear" w:pos="1209"/>
        <w:tab w:val="num" w:pos="360"/>
      </w:tabs>
      <w:ind w:left="0" w:firstLine="0"/>
      <w:contextualSpacing/>
    </w:pPr>
  </w:style>
  <w:style w:type="paragraph" w:styleId="ListNumber5">
    <w:name w:val="List Number 5"/>
    <w:basedOn w:val="Normal"/>
    <w:uiPriority w:val="99"/>
    <w:semiHidden/>
    <w:rsid w:val="00B5331E"/>
    <w:pPr>
      <w:numPr>
        <w:numId w:val="11"/>
      </w:numPr>
      <w:tabs>
        <w:tab w:val="clear" w:pos="1492"/>
        <w:tab w:val="num" w:pos="360"/>
      </w:tabs>
      <w:ind w:left="0" w:firstLine="0"/>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before="0"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tabs>
        <w:tab w:val="clear" w:pos="720"/>
      </w:tabs>
      <w:spacing w:before="360" w:after="200" w:line="250" w:lineRule="exact"/>
      <w:jc w:val="lef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before="0"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tabs>
        <w:tab w:val="clear" w:pos="720"/>
      </w:tabs>
      <w:spacing w:after="0"/>
      <w:ind w:left="200" w:hanging="200"/>
    </w:pPr>
  </w:style>
  <w:style w:type="paragraph" w:styleId="Title">
    <w:name w:val="Title"/>
    <w:basedOn w:val="Normal"/>
    <w:next w:val="Normal"/>
    <w:link w:val="TitleChar"/>
    <w:uiPriority w:val="10"/>
    <w:rsid w:val="00B33490"/>
    <w:pPr>
      <w:tabs>
        <w:tab w:val="clear" w:pos="720"/>
        <w:tab w:val="left" w:pos="0"/>
      </w:tabs>
      <w:suppressAutoHyphens/>
      <w:autoSpaceDE w:val="0"/>
      <w:autoSpaceDN w:val="0"/>
      <w:adjustRightInd w:val="0"/>
      <w:spacing w:before="0" w:line="240" w:lineRule="auto"/>
      <w:jc w:val="left"/>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tabs>
        <w:tab w:val="clear" w:pos="720"/>
      </w:tabs>
      <w:spacing w:before="600" w:after="0" w:line="240" w:lineRule="auto"/>
      <w:jc w:val="left"/>
    </w:pPr>
    <w:rPr>
      <w:rFonts w:cs="Arial"/>
    </w:rPr>
  </w:style>
  <w:style w:type="paragraph" w:customStyle="1" w:styleId="WritersTitle">
    <w:name w:val="Writer's Title"/>
    <w:basedOn w:val="Normal"/>
    <w:rsid w:val="009C5275"/>
    <w:pPr>
      <w:tabs>
        <w:tab w:val="clear" w:pos="720"/>
      </w:tabs>
      <w:spacing w:before="0" w:after="200" w:line="250" w:lineRule="exact"/>
      <w:jc w:val="lef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after="200" w:line="250" w:lineRule="exact"/>
      <w:ind w:left="720" w:hanging="720"/>
      <w:jc w:val="left"/>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before="0"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styleId="UnresolvedMention">
    <w:name w:val="Unresolved Mention"/>
    <w:basedOn w:val="DefaultParagraphFont"/>
    <w:uiPriority w:val="99"/>
    <w:semiHidden/>
    <w:unhideWhenUsed/>
    <w:rsid w:val="007D60BC"/>
    <w:rPr>
      <w:color w:val="605E5C"/>
      <w:shd w:val="clear" w:color="auto" w:fill="E1DFDD"/>
    </w:rPr>
  </w:style>
  <w:style w:type="character" w:styleId="CommentReference">
    <w:name w:val="annotation reference"/>
    <w:basedOn w:val="DefaultParagraphFont"/>
    <w:uiPriority w:val="99"/>
    <w:semiHidden/>
    <w:unhideWhenUsed/>
    <w:rsid w:val="003835CD"/>
    <w:rPr>
      <w:sz w:val="16"/>
      <w:szCs w:val="16"/>
    </w:rPr>
  </w:style>
  <w:style w:type="paragraph" w:styleId="Revision">
    <w:name w:val="Revision"/>
    <w:hidden/>
    <w:uiPriority w:val="99"/>
    <w:semiHidden/>
    <w:rsid w:val="00074442"/>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7537">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139883358">
      <w:bodyDiv w:val="1"/>
      <w:marLeft w:val="0"/>
      <w:marRight w:val="0"/>
      <w:marTop w:val="0"/>
      <w:marBottom w:val="0"/>
      <w:divBdr>
        <w:top w:val="none" w:sz="0" w:space="0" w:color="auto"/>
        <w:left w:val="none" w:sz="0" w:space="0" w:color="auto"/>
        <w:bottom w:val="none" w:sz="0" w:space="0" w:color="auto"/>
        <w:right w:val="none" w:sz="0" w:space="0" w:color="auto"/>
      </w:divBdr>
      <w:divsChild>
        <w:div w:id="171527228">
          <w:marLeft w:val="0"/>
          <w:marRight w:val="0"/>
          <w:marTop w:val="0"/>
          <w:marBottom w:val="240"/>
          <w:divBdr>
            <w:top w:val="none" w:sz="0" w:space="0" w:color="auto"/>
            <w:left w:val="none" w:sz="0" w:space="0" w:color="auto"/>
            <w:bottom w:val="none" w:sz="0" w:space="0" w:color="auto"/>
            <w:right w:val="none" w:sz="0" w:space="0" w:color="auto"/>
          </w:divBdr>
          <w:divsChild>
            <w:div w:id="2612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7239">
      <w:bodyDiv w:val="1"/>
      <w:marLeft w:val="0"/>
      <w:marRight w:val="0"/>
      <w:marTop w:val="0"/>
      <w:marBottom w:val="0"/>
      <w:divBdr>
        <w:top w:val="none" w:sz="0" w:space="0" w:color="auto"/>
        <w:left w:val="none" w:sz="0" w:space="0" w:color="auto"/>
        <w:bottom w:val="none" w:sz="0" w:space="0" w:color="auto"/>
        <w:right w:val="none" w:sz="0" w:space="0" w:color="auto"/>
      </w:divBdr>
    </w:div>
    <w:div w:id="20899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ws.mit.edu/2022/energy-storage-important-creating-affordable-reliable-deeply-decarbonized-electricity-systems-05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9353B5437E74DB4F8207E56C75832" ma:contentTypeVersion="11" ma:contentTypeDescription="Create a new document." ma:contentTypeScope="" ma:versionID="4d5f1e595ae5208d2d6aa7267d28510f">
  <xsd:schema xmlns:xsd="http://www.w3.org/2001/XMLSchema" xmlns:xs="http://www.w3.org/2001/XMLSchema" xmlns:p="http://schemas.microsoft.com/office/2006/metadata/properties" xmlns:ns2="d40ae25f-dbfa-4190-a445-6ea0b830a3c7" xmlns:ns3="c520f4c0-848d-4599-a9ed-d6b0ce862864" targetNamespace="http://schemas.microsoft.com/office/2006/metadata/properties" ma:root="true" ma:fieldsID="b0e10e4f901c85f4c6456060566572c2" ns2:_="" ns3:_="">
    <xsd:import namespace="d40ae25f-dbfa-4190-a445-6ea0b830a3c7"/>
    <xsd:import namespace="c520f4c0-848d-4599-a9ed-d6b0ce862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ae25f-dbfa-4190-a445-6ea0b830a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0f4c0-848d-4599-a9ed-d6b0ce8628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C_Map_Root xmlns="http://Greg_Maxey/CC_Mapping_Part">
  <AESO_Confidentiality_Classifications>Public</AESO_Confidentiality_Classifications>
  <Footer/>
</CC_Map_Roo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34D4-6A8C-47DB-B122-DA4EC18C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ae25f-dbfa-4190-a445-6ea0b830a3c7"/>
    <ds:schemaRef ds:uri="c520f4c0-848d-4599-a9ed-d6b0ce862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475B2-32CA-4837-9589-24673993E4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0EFC4A-4A3E-47E7-B805-055B52A9182C}">
  <ds:schemaRefs>
    <ds:schemaRef ds:uri="http://schemas.microsoft.com/sharepoint/v3/contenttype/forms"/>
  </ds:schemaRefs>
</ds:datastoreItem>
</file>

<file path=customXml/itemProps4.xml><?xml version="1.0" encoding="utf-8"?>
<ds:datastoreItem xmlns:ds="http://schemas.openxmlformats.org/officeDocument/2006/customXml" ds:itemID="{320D493F-7BDF-4716-B21A-1C97993CF725}">
  <ds:schemaRefs>
    <ds:schemaRef ds:uri="http://Greg_Maxey/CC_Mapping_Part"/>
  </ds:schemaRefs>
</ds:datastoreItem>
</file>

<file path=customXml/itemProps5.xml><?xml version="1.0" encoding="utf-8"?>
<ds:datastoreItem xmlns:ds="http://schemas.openxmlformats.org/officeDocument/2006/customXml" ds:itemID="{F868F72F-1E59-42A8-A7E7-A2E0032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AESO - Alberta Electric System Operator</Company>
  <LinksUpToDate>false</LinksUpToDate>
  <CharactersWithSpaces>16634</CharactersWithSpaces>
  <SharedDoc>false</SharedDoc>
  <HLinks>
    <vt:vector size="30" baseType="variant">
      <vt:variant>
        <vt:i4>5177449</vt:i4>
      </vt:variant>
      <vt:variant>
        <vt:i4>3</vt:i4>
      </vt:variant>
      <vt:variant>
        <vt:i4>0</vt:i4>
      </vt:variant>
      <vt:variant>
        <vt:i4>5</vt:i4>
      </vt:variant>
      <vt:variant>
        <vt:lpwstr>mailto:forecast@aeso.ca</vt:lpwstr>
      </vt:variant>
      <vt:variant>
        <vt:lpwstr/>
      </vt:variant>
      <vt:variant>
        <vt:i4>5177449</vt:i4>
      </vt:variant>
      <vt:variant>
        <vt:i4>0</vt:i4>
      </vt:variant>
      <vt:variant>
        <vt:i4>0</vt:i4>
      </vt:variant>
      <vt:variant>
        <vt:i4>5</vt:i4>
      </vt:variant>
      <vt:variant>
        <vt:lpwstr>mailto:forecast@aeso.ca</vt:lpwstr>
      </vt:variant>
      <vt:variant>
        <vt:lpwstr/>
      </vt:variant>
      <vt:variant>
        <vt:i4>4521993</vt:i4>
      </vt:variant>
      <vt:variant>
        <vt:i4>6</vt:i4>
      </vt:variant>
      <vt:variant>
        <vt:i4>0</vt:i4>
      </vt:variant>
      <vt:variant>
        <vt:i4>5</vt:i4>
      </vt:variant>
      <vt:variant>
        <vt:lpwstr>https://www.eia.gov/analysis/studies/powerplants/capitalcost/</vt:lpwstr>
      </vt:variant>
      <vt:variant>
        <vt:lpwstr/>
      </vt:variant>
      <vt:variant>
        <vt:i4>3145784</vt:i4>
      </vt:variant>
      <vt:variant>
        <vt:i4>3</vt:i4>
      </vt:variant>
      <vt:variant>
        <vt:i4>0</vt:i4>
      </vt:variant>
      <vt:variant>
        <vt:i4>5</vt:i4>
      </vt:variant>
      <vt:variant>
        <vt:lpwstr>https://ihsmarkit.com/research-analysis/canadian-oil-sands-running-above-prepandemic-highs.html</vt:lpwstr>
      </vt:variant>
      <vt:variant>
        <vt:lpwstr/>
      </vt:variant>
      <vt:variant>
        <vt:i4>2293829</vt:i4>
      </vt:variant>
      <vt:variant>
        <vt:i4>0</vt:i4>
      </vt:variant>
      <vt:variant>
        <vt:i4>0</vt:i4>
      </vt:variant>
      <vt:variant>
        <vt:i4>5</vt:i4>
      </vt:variant>
      <vt:variant>
        <vt:lpwstr>https://www.conferenceboard.ca/temp/dece8ebd-ff72-4d8d-9813-c85a9dd47c61/11357_ip_provincial-outlook_nov2021.pdf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Anderson</dc:creator>
  <cp:keywords/>
  <cp:lastModifiedBy>Saeed Selvam</cp:lastModifiedBy>
  <cp:revision>3</cp:revision>
  <cp:lastPrinted>2019-04-01T16:45:00Z</cp:lastPrinted>
  <dcterms:created xsi:type="dcterms:W3CDTF">2023-05-12T13:58:00Z</dcterms:created>
  <dcterms:modified xsi:type="dcterms:W3CDTF">2023-05-12T13:59:00Z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4f2212-fe43-4578-b841-38c95b77cb60_Enabled">
    <vt:lpwstr>true</vt:lpwstr>
  </property>
  <property fmtid="{D5CDD505-2E9C-101B-9397-08002B2CF9AE}" pid="3" name="MSIP_Label_854f2212-fe43-4578-b841-38c95b77cb60_SetDate">
    <vt:lpwstr>2021-08-19T18:03:34Z</vt:lpwstr>
  </property>
  <property fmtid="{D5CDD505-2E9C-101B-9397-08002B2CF9AE}" pid="4" name="MSIP_Label_854f2212-fe43-4578-b841-38c95b77cb60_Method">
    <vt:lpwstr>Standard</vt:lpwstr>
  </property>
  <property fmtid="{D5CDD505-2E9C-101B-9397-08002B2CF9AE}" pid="5" name="MSIP_Label_854f2212-fe43-4578-b841-38c95b77cb60_Name">
    <vt:lpwstr>AESO Internal Protected Document</vt:lpwstr>
  </property>
  <property fmtid="{D5CDD505-2E9C-101B-9397-08002B2CF9AE}" pid="6" name="MSIP_Label_854f2212-fe43-4578-b841-38c95b77cb60_SiteId">
    <vt:lpwstr>9869aa0d-ebba-4f8c-9399-7dff7665b1d1</vt:lpwstr>
  </property>
  <property fmtid="{D5CDD505-2E9C-101B-9397-08002B2CF9AE}" pid="7" name="MSIP_Label_854f2212-fe43-4578-b841-38c95b77cb60_ActionId">
    <vt:lpwstr>386202df-9b6b-48df-a8a6-2853a8e7250d</vt:lpwstr>
  </property>
  <property fmtid="{D5CDD505-2E9C-101B-9397-08002B2CF9AE}" pid="8" name="MSIP_Label_854f2212-fe43-4578-b841-38c95b77cb60_ContentBits">
    <vt:lpwstr>0</vt:lpwstr>
  </property>
  <property fmtid="{D5CDD505-2E9C-101B-9397-08002B2CF9AE}" pid="9" name="ContentTypeId">
    <vt:lpwstr>0x010100C309353B5437E74DB4F8207E56C75832</vt:lpwstr>
  </property>
</Properties>
</file>