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CF3B" w14:textId="48487709" w:rsidR="007C541F" w:rsidRPr="007C541F" w:rsidRDefault="00163671" w:rsidP="424E93BE">
      <w:pPr>
        <w:rPr>
          <w:b/>
          <w:bCs/>
        </w:rPr>
      </w:pPr>
      <w:r>
        <w:rPr>
          <w:b/>
          <w:bCs/>
        </w:rPr>
        <w:t>Ju</w:t>
      </w:r>
      <w:r w:rsidR="001A0347">
        <w:rPr>
          <w:b/>
          <w:bCs/>
        </w:rPr>
        <w:t>ly 13</w:t>
      </w:r>
      <w:r w:rsidR="3AF077B1" w:rsidRPr="3AF077B1">
        <w:rPr>
          <w:b/>
          <w:bCs/>
        </w:rPr>
        <w:t>, 2023</w:t>
      </w:r>
    </w:p>
    <w:p w14:paraId="18FAD4B1" w14:textId="77777777" w:rsidR="007C541F" w:rsidRPr="007C541F" w:rsidRDefault="007C541F" w:rsidP="00F66394">
      <w:pPr>
        <w:spacing w:after="0"/>
        <w:rPr>
          <w:rFonts w:cstheme="minorHAnsi"/>
        </w:rPr>
      </w:pPr>
    </w:p>
    <w:p w14:paraId="1F686691" w14:textId="77777777" w:rsidR="00877D84" w:rsidRPr="00877D84" w:rsidRDefault="00877D84" w:rsidP="00877D84">
      <w:pPr>
        <w:spacing w:after="0"/>
        <w:rPr>
          <w:b/>
          <w:bCs/>
        </w:rPr>
      </w:pPr>
      <w:r w:rsidRPr="00877D84">
        <w:rPr>
          <w:b/>
          <w:bCs/>
        </w:rPr>
        <w:t>Jamie Prentice</w:t>
      </w:r>
    </w:p>
    <w:p w14:paraId="03338BBE" w14:textId="3C013B81" w:rsidR="00877D84" w:rsidRPr="00877D84" w:rsidRDefault="003D31BC" w:rsidP="00877D84">
      <w:pPr>
        <w:spacing w:after="0"/>
        <w:rPr>
          <w:b/>
          <w:bCs/>
        </w:rPr>
      </w:pPr>
      <w:r w:rsidRPr="000E44AC">
        <w:rPr>
          <w:rFonts w:eastAsia="Times New Roman"/>
          <w:b/>
          <w:bCs/>
          <w:color w:val="000000" w:themeColor="text1"/>
          <w:lang w:eastAsia="en-CA"/>
        </w:rPr>
        <w:t>Ministry of Natural Resources and Forestry</w:t>
      </w:r>
      <w:r w:rsidRPr="00993B03">
        <w:rPr>
          <w:rFonts w:eastAsia="Times New Roman"/>
          <w:b/>
          <w:bCs/>
          <w:color w:val="000000" w:themeColor="text1"/>
          <w:lang w:eastAsia="en-CA"/>
        </w:rPr>
        <w:t xml:space="preserve"> </w:t>
      </w:r>
      <w:r w:rsidR="00993B03" w:rsidRPr="00993B03">
        <w:rPr>
          <w:rFonts w:eastAsia="Times New Roman"/>
          <w:b/>
          <w:bCs/>
          <w:color w:val="000000" w:themeColor="text1"/>
          <w:lang w:eastAsia="en-CA"/>
        </w:rPr>
        <w:t xml:space="preserve">- </w:t>
      </w:r>
      <w:r w:rsidR="00993B03" w:rsidRPr="00877D84">
        <w:rPr>
          <w:b/>
          <w:bCs/>
        </w:rPr>
        <w:t>Resources Development Section</w:t>
      </w:r>
      <w:r w:rsidR="00993B03" w:rsidRPr="00993B03">
        <w:rPr>
          <w:b/>
          <w:bCs/>
        </w:rPr>
        <w:t xml:space="preserve"> (</w:t>
      </w:r>
      <w:r w:rsidR="00877D84" w:rsidRPr="00877D84">
        <w:rPr>
          <w:b/>
          <w:bCs/>
        </w:rPr>
        <w:t xml:space="preserve">MNRF </w:t>
      </w:r>
      <w:r w:rsidR="00993B03" w:rsidRPr="00993B03">
        <w:rPr>
          <w:b/>
          <w:bCs/>
        </w:rPr>
        <w:t>–</w:t>
      </w:r>
      <w:r w:rsidR="00877D84" w:rsidRPr="00877D84">
        <w:rPr>
          <w:b/>
          <w:bCs/>
        </w:rPr>
        <w:t xml:space="preserve"> RPDPB</w:t>
      </w:r>
      <w:r w:rsidR="00993B03" w:rsidRPr="00993B03">
        <w:rPr>
          <w:b/>
          <w:bCs/>
        </w:rPr>
        <w:t>)</w:t>
      </w:r>
    </w:p>
    <w:p w14:paraId="6B849AF0" w14:textId="45CD477D" w:rsidR="00877D84" w:rsidRPr="00877D84" w:rsidRDefault="00877D84" w:rsidP="00877D84">
      <w:pPr>
        <w:spacing w:after="0"/>
      </w:pPr>
      <w:r w:rsidRPr="00877D84">
        <w:t>300 Water Steet</w:t>
      </w:r>
      <w:r w:rsidR="00993B03">
        <w:t xml:space="preserve">, </w:t>
      </w:r>
      <w:r w:rsidRPr="00877D84">
        <w:t>2nd Floor South</w:t>
      </w:r>
      <w:r w:rsidRPr="00877D84">
        <w:br/>
        <w:t>Peterborough, ON</w:t>
      </w:r>
      <w:r w:rsidRPr="00877D84">
        <w:br/>
        <w:t>K9J 3C7</w:t>
      </w:r>
      <w:r w:rsidRPr="00877D84">
        <w:br/>
        <w:t>Canada</w:t>
      </w:r>
    </w:p>
    <w:p w14:paraId="5011D918" w14:textId="77777777" w:rsidR="007C541F" w:rsidRPr="003D31BC" w:rsidRDefault="007C541F" w:rsidP="007C541F"/>
    <w:p w14:paraId="1C4F4A61" w14:textId="0142743D" w:rsidR="00F66394" w:rsidRPr="003D31BC" w:rsidRDefault="007C541F" w:rsidP="00AC2C91">
      <w:r w:rsidRPr="003D31BC">
        <w:t>Also s</w:t>
      </w:r>
      <w:r w:rsidR="00877D84" w:rsidRPr="003D31BC">
        <w:t xml:space="preserve">ubmitted </w:t>
      </w:r>
      <w:r w:rsidR="001435EE">
        <w:t>to</w:t>
      </w:r>
      <w:r w:rsidR="001435EE" w:rsidRPr="003D31BC">
        <w:t xml:space="preserve"> </w:t>
      </w:r>
      <w:r w:rsidR="00AC2C91" w:rsidRPr="003D31BC">
        <w:t>the Environmental Registry of Ontario</w:t>
      </w:r>
    </w:p>
    <w:p w14:paraId="754A4459" w14:textId="77777777" w:rsidR="00AC2C91" w:rsidRDefault="00AC2C91" w:rsidP="00AC2C91">
      <w:pPr>
        <w:rPr>
          <w:rFonts w:cstheme="minorHAnsi"/>
          <w:b/>
          <w:bCs/>
        </w:rPr>
      </w:pPr>
    </w:p>
    <w:p w14:paraId="1C6CD8E9" w14:textId="29214198" w:rsidR="00BE304A" w:rsidRPr="00BE304A" w:rsidRDefault="00BE304A" w:rsidP="000F3C0D">
      <w:pPr>
        <w:ind w:left="1440"/>
        <w:jc w:val="both"/>
        <w:rPr>
          <w:b/>
          <w:bCs/>
        </w:rPr>
      </w:pPr>
      <w:r>
        <w:rPr>
          <w:b/>
          <w:bCs/>
        </w:rPr>
        <w:t>ERO Number 019-6767</w:t>
      </w:r>
      <w:r w:rsidR="00DB5C83">
        <w:rPr>
          <w:b/>
          <w:bCs/>
        </w:rPr>
        <w:t xml:space="preserve"> - </w:t>
      </w:r>
      <w:r w:rsidRPr="00BE304A">
        <w:rPr>
          <w:b/>
          <w:bCs/>
        </w:rPr>
        <w:t>Proposed changes to the Aggregate Resources Act, Ontario Regulation 244/97</w:t>
      </w:r>
    </w:p>
    <w:p w14:paraId="7B422858" w14:textId="77777777" w:rsidR="00F66394" w:rsidRDefault="00F66394" w:rsidP="007C541F">
      <w:pPr>
        <w:rPr>
          <w:rFonts w:cstheme="minorHAnsi"/>
        </w:rPr>
      </w:pPr>
    </w:p>
    <w:p w14:paraId="2A72A6FA" w14:textId="2F1DB088" w:rsidR="00B7207E" w:rsidRPr="00B7207E" w:rsidRDefault="3AF077B1" w:rsidP="00B7207E">
      <w:pPr>
        <w:rPr>
          <w:b/>
          <w:bCs/>
          <w:i/>
          <w:iCs/>
        </w:rPr>
      </w:pPr>
      <w:r>
        <w:t xml:space="preserve">The </w:t>
      </w:r>
      <w:r w:rsidRPr="3AF077B1">
        <w:rPr>
          <w:b/>
          <w:bCs/>
        </w:rPr>
        <w:t>Ontario Society of Professional Engineers (OSPE)</w:t>
      </w:r>
      <w:r>
        <w:t xml:space="preserve"> is the advocacy body and voice of the engineering profession. Ontario currently has over 85,000 professional engineers, 250,000 engineering graduates, 6,600 engineering post-graduate students</w:t>
      </w:r>
      <w:r w:rsidR="001435EE">
        <w:t>,</w:t>
      </w:r>
      <w:r>
        <w:t xml:space="preserve"> and 37,000 engineering undergraduate students. OSPE is pleased to respond to the </w:t>
      </w:r>
      <w:r w:rsidR="00B7207E" w:rsidRPr="00B7207E">
        <w:rPr>
          <w:b/>
          <w:bCs/>
          <w:i/>
          <w:iCs/>
        </w:rPr>
        <w:t>Proposed changes to the Aggregate Resources Act</w:t>
      </w:r>
      <w:r w:rsidR="001435EE">
        <w:rPr>
          <w:b/>
          <w:bCs/>
          <w:i/>
          <w:iCs/>
        </w:rPr>
        <w:t xml:space="preserve"> (ARA)</w:t>
      </w:r>
      <w:r w:rsidR="00B7207E" w:rsidRPr="00B7207E">
        <w:rPr>
          <w:b/>
          <w:bCs/>
          <w:i/>
          <w:iCs/>
        </w:rPr>
        <w:t>, Ontario Regulation 244/97 to expand self-filing activities and a new policy regarding amendments to existing aggregate approvals</w:t>
      </w:r>
      <w:r w:rsidR="00B7207E">
        <w:rPr>
          <w:b/>
          <w:bCs/>
          <w:i/>
          <w:iCs/>
        </w:rPr>
        <w:t>.</w:t>
      </w:r>
    </w:p>
    <w:p w14:paraId="15A11269" w14:textId="77777777" w:rsidR="000F3C0D" w:rsidRDefault="000F3C0D" w:rsidP="00B7207E">
      <w:pPr>
        <w:rPr>
          <w:b/>
          <w:bCs/>
          <w:color w:val="000000" w:themeColor="text1"/>
          <w:u w:val="single"/>
        </w:rPr>
      </w:pPr>
    </w:p>
    <w:p w14:paraId="2E915380" w14:textId="7BDE2E3F" w:rsidR="007C541F" w:rsidRPr="007C541F" w:rsidRDefault="3AF077B1" w:rsidP="00B7207E">
      <w:pPr>
        <w:rPr>
          <w:b/>
          <w:bCs/>
          <w:color w:val="000000"/>
        </w:rPr>
      </w:pPr>
      <w:r w:rsidRPr="3AF077B1">
        <w:rPr>
          <w:b/>
          <w:bCs/>
          <w:color w:val="000000" w:themeColor="text1"/>
          <w:u w:val="single"/>
        </w:rPr>
        <w:t>Introduction</w:t>
      </w:r>
    </w:p>
    <w:p w14:paraId="7C2BC6D9" w14:textId="58D39BF3" w:rsidR="007C541F" w:rsidRDefault="001435EE" w:rsidP="45E0D074">
      <w:pPr>
        <w:pStyle w:val="NormalWeb"/>
        <w:rPr>
          <w:rFonts w:asciiTheme="minorHAnsi" w:hAnsiTheme="minorHAnsi" w:cstheme="minorBidi"/>
          <w:color w:val="000000" w:themeColor="text1"/>
          <w:sz w:val="22"/>
          <w:szCs w:val="22"/>
        </w:rPr>
      </w:pPr>
      <w:r w:rsidRPr="00714910">
        <w:rPr>
          <w:rFonts w:asciiTheme="minorHAnsi" w:hAnsiTheme="minorHAnsi" w:cstheme="minorBidi"/>
          <w:b/>
          <w:bCs/>
          <w:color w:val="000000" w:themeColor="text1"/>
          <w:sz w:val="22"/>
          <w:szCs w:val="22"/>
        </w:rPr>
        <w:t>The Ministry of Natural Resources and Forestry (</w:t>
      </w:r>
      <w:r w:rsidR="45E0D074" w:rsidRPr="00714910">
        <w:rPr>
          <w:rFonts w:asciiTheme="minorHAnsi" w:hAnsiTheme="minorHAnsi" w:cstheme="minorBidi"/>
          <w:b/>
          <w:bCs/>
          <w:color w:val="000000" w:themeColor="text1"/>
          <w:sz w:val="22"/>
          <w:szCs w:val="22"/>
        </w:rPr>
        <w:t>MNRF</w:t>
      </w:r>
      <w:r w:rsidRPr="00714910">
        <w:rPr>
          <w:rFonts w:asciiTheme="minorHAnsi" w:hAnsiTheme="minorHAnsi" w:cstheme="minorBidi"/>
          <w:b/>
          <w:bCs/>
          <w:color w:val="000000" w:themeColor="text1"/>
          <w:sz w:val="22"/>
          <w:szCs w:val="22"/>
        </w:rPr>
        <w:t>)</w:t>
      </w:r>
      <w:r w:rsidR="45E0D074" w:rsidRPr="45E0D074">
        <w:rPr>
          <w:rFonts w:asciiTheme="minorHAnsi" w:hAnsiTheme="minorHAnsi" w:cstheme="minorBidi"/>
          <w:color w:val="000000" w:themeColor="text1"/>
          <w:sz w:val="22"/>
          <w:szCs w:val="22"/>
        </w:rPr>
        <w:t> is proposing regulatory changes to Ontario Regulation 244/97 under the </w:t>
      </w:r>
      <w:r w:rsidR="45E0D074" w:rsidRPr="45E0D074">
        <w:rPr>
          <w:rFonts w:asciiTheme="minorHAnsi" w:hAnsiTheme="minorHAnsi" w:cstheme="minorBidi"/>
          <w:i/>
          <w:iCs/>
          <w:color w:val="000000" w:themeColor="text1"/>
          <w:sz w:val="22"/>
          <w:szCs w:val="22"/>
        </w:rPr>
        <w:t>Aggregate Resources Act</w:t>
      </w:r>
      <w:r w:rsidR="45E0D074" w:rsidRPr="45E0D074">
        <w:rPr>
          <w:rFonts w:asciiTheme="minorHAnsi" w:hAnsiTheme="minorHAnsi" w:cstheme="minorBidi"/>
          <w:color w:val="000000" w:themeColor="text1"/>
          <w:sz w:val="22"/>
          <w:szCs w:val="22"/>
        </w:rPr>
        <w:t xml:space="preserve"> to expand the list of changes that can be made to site plans without ministry approval (subject to conditions) and proposing a policy that would provide direction for changes to licences, permits and site plans where ministry approval is required. OSPE commends the Ministry for </w:t>
      </w:r>
      <w:proofErr w:type="gramStart"/>
      <w:r w:rsidR="45E0D074" w:rsidRPr="45E0D074">
        <w:rPr>
          <w:rFonts w:asciiTheme="minorHAnsi" w:hAnsiTheme="minorHAnsi" w:cstheme="minorBidi"/>
          <w:color w:val="000000" w:themeColor="text1"/>
          <w:sz w:val="22"/>
          <w:szCs w:val="22"/>
        </w:rPr>
        <w:t>taking action</w:t>
      </w:r>
      <w:proofErr w:type="gramEnd"/>
      <w:r w:rsidR="45E0D074" w:rsidRPr="45E0D074">
        <w:rPr>
          <w:rFonts w:asciiTheme="minorHAnsi" w:hAnsiTheme="minorHAnsi" w:cstheme="minorBidi"/>
          <w:color w:val="000000" w:themeColor="text1"/>
          <w:sz w:val="22"/>
          <w:szCs w:val="22"/>
        </w:rPr>
        <w:t xml:space="preserve"> on the proposed initiatives and appreciates the opportunity to submit this document.</w:t>
      </w:r>
    </w:p>
    <w:p w14:paraId="00B7F8A9" w14:textId="6AAB1F0D" w:rsidR="00C21460" w:rsidRPr="007C479A" w:rsidRDefault="00C21460" w:rsidP="00C21460">
      <w:pPr>
        <w:pStyle w:val="NormalWeb"/>
        <w:rPr>
          <w:rFonts w:asciiTheme="minorHAnsi" w:hAnsiTheme="minorHAnsi" w:cstheme="minorBidi"/>
          <w:b/>
          <w:bCs/>
          <w:color w:val="000000"/>
          <w:sz w:val="22"/>
          <w:szCs w:val="22"/>
          <w:u w:val="single"/>
        </w:rPr>
      </w:pPr>
      <w:r w:rsidRPr="007C479A">
        <w:rPr>
          <w:rFonts w:asciiTheme="minorHAnsi" w:hAnsiTheme="minorHAnsi" w:cstheme="minorBidi"/>
          <w:b/>
          <w:bCs/>
          <w:color w:val="000000"/>
          <w:sz w:val="22"/>
          <w:szCs w:val="22"/>
          <w:u w:val="single"/>
        </w:rPr>
        <w:t>Applications to amend licenses, permits, and site plans under the ARA</w:t>
      </w:r>
      <w:r w:rsidR="00C02155">
        <w:rPr>
          <w:rFonts w:asciiTheme="minorHAnsi" w:hAnsiTheme="minorHAnsi" w:cstheme="minorBidi"/>
          <w:b/>
          <w:bCs/>
          <w:color w:val="000000"/>
          <w:sz w:val="22"/>
          <w:szCs w:val="22"/>
          <w:u w:val="single"/>
        </w:rPr>
        <w:t>:</w:t>
      </w:r>
    </w:p>
    <w:p w14:paraId="69A8835B" w14:textId="42DC6D62" w:rsidR="000E44AC" w:rsidRPr="000E44AC" w:rsidRDefault="45E0D074" w:rsidP="45E0D074">
      <w:pPr>
        <w:pStyle w:val="NormalWeb"/>
        <w:rPr>
          <w:rFonts w:asciiTheme="minorHAnsi" w:hAnsiTheme="minorHAnsi" w:cstheme="minorBidi"/>
          <w:color w:val="000000" w:themeColor="text1"/>
          <w:sz w:val="22"/>
          <w:szCs w:val="22"/>
        </w:rPr>
      </w:pPr>
      <w:r w:rsidRPr="45E0D074">
        <w:rPr>
          <w:rFonts w:asciiTheme="minorHAnsi" w:hAnsiTheme="minorHAnsi" w:cstheme="minorBidi"/>
          <w:b/>
          <w:bCs/>
          <w:color w:val="000000" w:themeColor="text1"/>
          <w:sz w:val="22"/>
          <w:szCs w:val="22"/>
        </w:rPr>
        <w:t>Section 3.3 (page 5)</w:t>
      </w:r>
      <w:r w:rsidRPr="45E0D074">
        <w:rPr>
          <w:rFonts w:asciiTheme="minorHAnsi" w:hAnsiTheme="minorHAnsi" w:cstheme="minorBidi"/>
          <w:color w:val="000000" w:themeColor="text1"/>
          <w:sz w:val="22"/>
          <w:szCs w:val="22"/>
        </w:rPr>
        <w:t xml:space="preserve"> </w:t>
      </w:r>
      <w:r w:rsidRPr="45E0D074">
        <w:rPr>
          <w:rFonts w:asciiTheme="minorHAnsi" w:hAnsiTheme="minorHAnsi" w:cstheme="minorBidi"/>
          <w:b/>
          <w:bCs/>
          <w:color w:val="000000" w:themeColor="text1"/>
          <w:sz w:val="22"/>
          <w:szCs w:val="22"/>
        </w:rPr>
        <w:t>- Applicable excess soil reuse criteria</w:t>
      </w:r>
    </w:p>
    <w:p w14:paraId="59A74E46" w14:textId="25606ED9"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It is recommended that:</w:t>
      </w:r>
    </w:p>
    <w:p w14:paraId="2B26DEAA" w14:textId="2808E165" w:rsidR="45E0D074" w:rsidRPr="000A4CEA" w:rsidRDefault="45E0D074" w:rsidP="000A4CEA">
      <w:pPr>
        <w:pStyle w:val="NormalWeb"/>
        <w:numPr>
          <w:ilvl w:val="0"/>
          <w:numId w:val="7"/>
        </w:numPr>
        <w:rPr>
          <w:rFonts w:asciiTheme="minorHAnsi" w:hAnsiTheme="minorHAnsi" w:cstheme="minorBidi"/>
          <w:color w:val="000000" w:themeColor="text1"/>
          <w:sz w:val="22"/>
          <w:szCs w:val="22"/>
        </w:rPr>
      </w:pPr>
      <w:r w:rsidRPr="45E0D074">
        <w:rPr>
          <w:rFonts w:asciiTheme="minorHAnsi" w:hAnsiTheme="minorHAnsi" w:cstheme="minorBidi"/>
          <w:color w:val="000000" w:themeColor="text1"/>
          <w:sz w:val="22"/>
          <w:szCs w:val="22"/>
        </w:rPr>
        <w:t>Further guidance be provided on the MN</w:t>
      </w:r>
      <w:r w:rsidR="00541DB1">
        <w:rPr>
          <w:rFonts w:asciiTheme="minorHAnsi" w:hAnsiTheme="minorHAnsi" w:cstheme="minorBidi"/>
          <w:color w:val="000000" w:themeColor="text1"/>
          <w:sz w:val="22"/>
          <w:szCs w:val="22"/>
        </w:rPr>
        <w:t>RF</w:t>
      </w:r>
      <w:r w:rsidRPr="45E0D074">
        <w:rPr>
          <w:rFonts w:asciiTheme="minorHAnsi" w:hAnsiTheme="minorHAnsi" w:cstheme="minorBidi"/>
          <w:color w:val="000000" w:themeColor="text1"/>
          <w:sz w:val="22"/>
          <w:szCs w:val="22"/>
        </w:rPr>
        <w:t xml:space="preserve"> policy to address situations where the intended final land use is unspecified in the rehabilitation plan.</w:t>
      </w:r>
    </w:p>
    <w:p w14:paraId="07E53F1B" w14:textId="1783DF19" w:rsidR="000E44AC" w:rsidRPr="000E44AC" w:rsidRDefault="45E0D074" w:rsidP="45E0D074">
      <w:pPr>
        <w:pStyle w:val="NormalWeb"/>
        <w:rPr>
          <w:rFonts w:asciiTheme="minorHAnsi" w:hAnsiTheme="minorHAnsi" w:cstheme="minorBidi"/>
          <w:color w:val="000000" w:themeColor="text1"/>
          <w:sz w:val="22"/>
          <w:szCs w:val="22"/>
        </w:rPr>
      </w:pPr>
      <w:r w:rsidRPr="45E0D074">
        <w:rPr>
          <w:rFonts w:asciiTheme="minorHAnsi" w:hAnsiTheme="minorHAnsi" w:cstheme="minorBidi"/>
          <w:color w:val="000000" w:themeColor="text1"/>
          <w:sz w:val="22"/>
          <w:szCs w:val="22"/>
        </w:rPr>
        <w:lastRenderedPageBreak/>
        <w:t>Regarding the modifications to the final rehabilitation plan</w:t>
      </w:r>
      <w:r w:rsidR="001435EE">
        <w:rPr>
          <w:rFonts w:asciiTheme="minorHAnsi" w:hAnsiTheme="minorHAnsi" w:cstheme="minorBidi"/>
          <w:color w:val="000000" w:themeColor="text1"/>
          <w:sz w:val="22"/>
          <w:szCs w:val="22"/>
        </w:rPr>
        <w:t>,</w:t>
      </w:r>
      <w:r w:rsidRPr="45E0D074">
        <w:rPr>
          <w:rFonts w:asciiTheme="minorHAnsi" w:hAnsiTheme="minorHAnsi" w:cstheme="minorBidi"/>
          <w:color w:val="000000" w:themeColor="text1"/>
          <w:sz w:val="22"/>
          <w:szCs w:val="22"/>
        </w:rPr>
        <w:t xml:space="preserve"> to align it with the ultimate land use, it is crucial to achieve greater clarity in determining the applicable excess soil reuse criteria, especially when the Site Plan indicates the importation of material for rehabilitation purposes. </w:t>
      </w:r>
    </w:p>
    <w:p w14:paraId="4D01A5D4" w14:textId="7AAF2984" w:rsidR="000E44AC" w:rsidRPr="000E44AC" w:rsidRDefault="45E0D074" w:rsidP="45E0D074">
      <w:pPr>
        <w:pStyle w:val="NormalWeb"/>
        <w:rPr>
          <w:rFonts w:asciiTheme="minorHAnsi" w:hAnsiTheme="minorHAnsi" w:cstheme="minorBidi"/>
          <w:color w:val="000000" w:themeColor="text1"/>
          <w:sz w:val="22"/>
          <w:szCs w:val="22"/>
        </w:rPr>
      </w:pPr>
      <w:r w:rsidRPr="45E0D074">
        <w:rPr>
          <w:rFonts w:asciiTheme="minorHAnsi" w:hAnsiTheme="minorHAnsi" w:cstheme="minorBidi"/>
          <w:color w:val="000000" w:themeColor="text1"/>
          <w:sz w:val="22"/>
          <w:szCs w:val="22"/>
        </w:rPr>
        <w:t xml:space="preserve">Specifically, it would be beneficial to consider if a </w:t>
      </w:r>
      <w:r w:rsidRPr="00714910">
        <w:rPr>
          <w:rFonts w:asciiTheme="minorHAnsi" w:hAnsiTheme="minorHAnsi" w:cstheme="minorBidi"/>
          <w:b/>
          <w:bCs/>
          <w:color w:val="000000" w:themeColor="text1"/>
          <w:sz w:val="22"/>
          <w:szCs w:val="22"/>
        </w:rPr>
        <w:t>Qualified Person (QP)</w:t>
      </w:r>
      <w:r w:rsidRPr="45E0D074">
        <w:rPr>
          <w:rFonts w:asciiTheme="minorHAnsi" w:hAnsiTheme="minorHAnsi" w:cstheme="minorBidi"/>
          <w:color w:val="000000" w:themeColor="text1"/>
          <w:sz w:val="22"/>
          <w:szCs w:val="22"/>
        </w:rPr>
        <w:t xml:space="preserve"> can </w:t>
      </w:r>
      <w:proofErr w:type="gramStart"/>
      <w:r w:rsidRPr="45E0D074">
        <w:rPr>
          <w:rFonts w:asciiTheme="minorHAnsi" w:hAnsiTheme="minorHAnsi" w:cstheme="minorBidi"/>
          <w:color w:val="000000" w:themeColor="text1"/>
          <w:sz w:val="22"/>
          <w:szCs w:val="22"/>
        </w:rPr>
        <w:t>take into account</w:t>
      </w:r>
      <w:proofErr w:type="gramEnd"/>
      <w:r w:rsidRPr="45E0D074">
        <w:rPr>
          <w:rFonts w:asciiTheme="minorHAnsi" w:hAnsiTheme="minorHAnsi" w:cstheme="minorBidi"/>
          <w:color w:val="000000" w:themeColor="text1"/>
          <w:sz w:val="22"/>
          <w:szCs w:val="22"/>
        </w:rPr>
        <w:t xml:space="preserve"> the land use setting</w:t>
      </w:r>
      <w:r w:rsidR="00264633">
        <w:rPr>
          <w:rFonts w:asciiTheme="minorHAnsi" w:hAnsiTheme="minorHAnsi" w:cstheme="minorBidi"/>
          <w:color w:val="000000" w:themeColor="text1"/>
          <w:sz w:val="22"/>
          <w:szCs w:val="22"/>
        </w:rPr>
        <w:t>,</w:t>
      </w:r>
      <w:r w:rsidRPr="45E0D074">
        <w:rPr>
          <w:rFonts w:asciiTheme="minorHAnsi" w:hAnsiTheme="minorHAnsi" w:cstheme="minorBidi"/>
          <w:color w:val="000000" w:themeColor="text1"/>
          <w:sz w:val="22"/>
          <w:szCs w:val="22"/>
        </w:rPr>
        <w:t xml:space="preserve"> and/or surrounding zoning</w:t>
      </w:r>
      <w:r w:rsidR="00264633">
        <w:rPr>
          <w:rFonts w:asciiTheme="minorHAnsi" w:hAnsiTheme="minorHAnsi" w:cstheme="minorBidi"/>
          <w:color w:val="000000" w:themeColor="text1"/>
          <w:sz w:val="22"/>
          <w:szCs w:val="22"/>
        </w:rPr>
        <w:t>,</w:t>
      </w:r>
      <w:r w:rsidRPr="45E0D074">
        <w:rPr>
          <w:rFonts w:asciiTheme="minorHAnsi" w:hAnsiTheme="minorHAnsi" w:cstheme="minorBidi"/>
          <w:color w:val="000000" w:themeColor="text1"/>
          <w:sz w:val="22"/>
          <w:szCs w:val="22"/>
        </w:rPr>
        <w:t xml:space="preserve"> to infer the anticipated future use. By allowing such considerations, it would enable more informed decision-making and facilitate the application of appropriate excess soil reuse criteria.</w:t>
      </w:r>
    </w:p>
    <w:p w14:paraId="53438AE9" w14:textId="5BAB9DE4" w:rsidR="000E44AC" w:rsidRPr="000E44AC" w:rsidRDefault="45E0D074" w:rsidP="45E0D074">
      <w:pPr>
        <w:pStyle w:val="NormalWeb"/>
        <w:rPr>
          <w:rFonts w:asciiTheme="minorHAnsi" w:hAnsiTheme="minorHAnsi" w:cstheme="minorBidi"/>
          <w:color w:val="000000" w:themeColor="text1"/>
          <w:sz w:val="22"/>
          <w:szCs w:val="22"/>
        </w:rPr>
      </w:pPr>
      <w:r w:rsidRPr="45E0D074">
        <w:rPr>
          <w:rFonts w:asciiTheme="minorHAnsi" w:hAnsiTheme="minorHAnsi" w:cstheme="minorBidi"/>
          <w:color w:val="000000" w:themeColor="text1"/>
          <w:sz w:val="22"/>
          <w:szCs w:val="22"/>
        </w:rPr>
        <w:t>Therefore, it is recommended that the MN</w:t>
      </w:r>
      <w:r w:rsidR="002E7480">
        <w:rPr>
          <w:rFonts w:asciiTheme="minorHAnsi" w:hAnsiTheme="minorHAnsi" w:cstheme="minorBidi"/>
          <w:color w:val="000000" w:themeColor="text1"/>
          <w:sz w:val="22"/>
          <w:szCs w:val="22"/>
        </w:rPr>
        <w:t>RF</w:t>
      </w:r>
      <w:r w:rsidRPr="45E0D074">
        <w:rPr>
          <w:rFonts w:asciiTheme="minorHAnsi" w:hAnsiTheme="minorHAnsi" w:cstheme="minorBidi"/>
          <w:color w:val="000000" w:themeColor="text1"/>
          <w:sz w:val="22"/>
          <w:szCs w:val="22"/>
        </w:rPr>
        <w:t xml:space="preserve"> develops supplementary guidance to address these scenarios and provide clear instructions to QPs</w:t>
      </w:r>
      <w:r w:rsidR="00264633">
        <w:rPr>
          <w:rFonts w:asciiTheme="minorHAnsi" w:hAnsiTheme="minorHAnsi" w:cstheme="minorBidi"/>
          <w:color w:val="000000" w:themeColor="text1"/>
          <w:sz w:val="22"/>
          <w:szCs w:val="22"/>
        </w:rPr>
        <w:t>,</w:t>
      </w:r>
      <w:r w:rsidRPr="45E0D074">
        <w:rPr>
          <w:rFonts w:asciiTheme="minorHAnsi" w:hAnsiTheme="minorHAnsi" w:cstheme="minorBidi"/>
          <w:color w:val="000000" w:themeColor="text1"/>
          <w:sz w:val="22"/>
          <w:szCs w:val="22"/>
        </w:rPr>
        <w:t xml:space="preserve"> and stakeholders involved in the rehabilitation process. This guidance should outline the factors that can be considered when the final land use is not explicitly defined in the rehabilitation plan.</w:t>
      </w:r>
    </w:p>
    <w:p w14:paraId="6134DEC4" w14:textId="77777777" w:rsidR="000E44AC" w:rsidRPr="000E44AC" w:rsidRDefault="45E0D074" w:rsidP="45E0D074">
      <w:pPr>
        <w:pStyle w:val="NormalWeb"/>
        <w:rPr>
          <w:rFonts w:asciiTheme="minorHAnsi" w:hAnsiTheme="minorHAnsi" w:cstheme="minorBidi"/>
          <w:color w:val="000000" w:themeColor="text1"/>
          <w:sz w:val="22"/>
          <w:szCs w:val="22"/>
        </w:rPr>
      </w:pPr>
      <w:r w:rsidRPr="45E0D074">
        <w:rPr>
          <w:rFonts w:asciiTheme="minorHAnsi" w:hAnsiTheme="minorHAnsi" w:cstheme="minorBidi"/>
          <w:color w:val="000000" w:themeColor="text1"/>
          <w:sz w:val="22"/>
          <w:szCs w:val="22"/>
        </w:rPr>
        <w:t>By providing additional clarity and guidance on this matter, it will promote consistency, accuracy, and effective decision-making in the management and reuse of excess soil. It will also help ensure that rehabilitation activities align with the overall land use objectives and minimize any potential adverse impacts.</w:t>
      </w:r>
    </w:p>
    <w:p w14:paraId="79535F29" w14:textId="4D2F3DBE" w:rsidR="00155C59" w:rsidRPr="00155C59" w:rsidRDefault="45E0D074" w:rsidP="45E0D074">
      <w:pPr>
        <w:pStyle w:val="NormalWeb"/>
        <w:rPr>
          <w:rFonts w:asciiTheme="minorHAnsi" w:hAnsiTheme="minorHAnsi" w:cstheme="minorBidi"/>
          <w:b/>
          <w:bCs/>
          <w:color w:val="000000"/>
          <w:sz w:val="22"/>
          <w:szCs w:val="22"/>
        </w:rPr>
      </w:pPr>
      <w:r w:rsidRPr="45E0D074">
        <w:rPr>
          <w:rFonts w:asciiTheme="minorHAnsi" w:hAnsiTheme="minorHAnsi" w:cstheme="minorBidi"/>
          <w:b/>
          <w:bCs/>
          <w:color w:val="000000" w:themeColor="text1"/>
          <w:sz w:val="22"/>
          <w:szCs w:val="22"/>
        </w:rPr>
        <w:t xml:space="preserve">Section 3.3 (page 6) </w:t>
      </w:r>
      <w:r w:rsidRPr="45E0D074">
        <w:rPr>
          <w:rFonts w:asciiTheme="minorHAnsi" w:hAnsiTheme="minorHAnsi" w:cstheme="minorBidi"/>
          <w:color w:val="000000" w:themeColor="text1"/>
          <w:sz w:val="22"/>
          <w:szCs w:val="22"/>
        </w:rPr>
        <w:t xml:space="preserve">- </w:t>
      </w:r>
      <w:r w:rsidRPr="45E0D074">
        <w:rPr>
          <w:rFonts w:asciiTheme="minorHAnsi" w:hAnsiTheme="minorHAnsi" w:cstheme="minorBidi"/>
          <w:b/>
          <w:bCs/>
          <w:color w:val="000000" w:themeColor="text1"/>
          <w:sz w:val="22"/>
          <w:szCs w:val="22"/>
        </w:rPr>
        <w:t>Importation of aggregate for blending or resale</w:t>
      </w:r>
    </w:p>
    <w:p w14:paraId="52DF5E54" w14:textId="0B913443"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 xml:space="preserve">It is recommended that: </w:t>
      </w:r>
    </w:p>
    <w:p w14:paraId="660443D2" w14:textId="7E8D281C" w:rsidR="45E0D074" w:rsidRPr="00717457" w:rsidRDefault="45E0D074" w:rsidP="00717457">
      <w:pPr>
        <w:pStyle w:val="NormalWeb"/>
        <w:numPr>
          <w:ilvl w:val="0"/>
          <w:numId w:val="6"/>
        </w:numPr>
        <w:rPr>
          <w:rFonts w:asciiTheme="minorHAnsi" w:hAnsiTheme="minorHAnsi" w:cstheme="minorBidi"/>
          <w:color w:val="000000" w:themeColor="text1"/>
          <w:sz w:val="22"/>
          <w:szCs w:val="22"/>
        </w:rPr>
      </w:pPr>
      <w:r w:rsidRPr="00717457">
        <w:rPr>
          <w:rFonts w:asciiTheme="minorHAnsi" w:hAnsiTheme="minorHAnsi" w:cstheme="minorBidi"/>
          <w:color w:val="000000" w:themeColor="text1"/>
          <w:sz w:val="22"/>
          <w:szCs w:val="22"/>
        </w:rPr>
        <w:t>Further consultation be undertaken with the Ministry of the Environment, Conservation and Parks (MECP) on differentiating between aggregate and excess soil.</w:t>
      </w:r>
    </w:p>
    <w:p w14:paraId="6EB418FF" w14:textId="47C8DCB5" w:rsidR="005D6AEC" w:rsidRPr="005D6AEC"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This section refers to the importation of aggregate for blending or resale, and it is important to provide additional guidance on differentiating between aggregate and excess soil. There is a need to clarify the distinction, as products leaving a quarry are exempt from the Excess Soil Regulation. However, it is possible that certain producers may import material that could potentially fall under the definition of excess soil.</w:t>
      </w:r>
    </w:p>
    <w:p w14:paraId="0E2FDDFC" w14:textId="77777777" w:rsidR="005D6AEC" w:rsidRPr="005D6AEC"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 xml:space="preserve">To ensure clarity and consistency in interpreting the exemption, further consultation with the </w:t>
      </w:r>
      <w:r w:rsidRPr="00714910">
        <w:rPr>
          <w:rFonts w:asciiTheme="minorHAnsi" w:hAnsiTheme="minorHAnsi" w:cstheme="minorBidi"/>
          <w:b/>
          <w:bCs/>
          <w:color w:val="000000" w:themeColor="text1"/>
          <w:sz w:val="22"/>
          <w:szCs w:val="22"/>
        </w:rPr>
        <w:t>Ministry of the Environment, Conservation and Parks (MECP)</w:t>
      </w:r>
      <w:r w:rsidRPr="45E0D074">
        <w:rPr>
          <w:rFonts w:asciiTheme="minorHAnsi" w:hAnsiTheme="minorHAnsi" w:cstheme="minorBidi"/>
          <w:color w:val="000000" w:themeColor="text1"/>
          <w:sz w:val="22"/>
          <w:szCs w:val="22"/>
        </w:rPr>
        <w:t xml:space="preserve"> is recommended. Although the exemption was likely intended to apply to virgin aggregate and/or recycled aggregate products derived from clean concrete, it may not cover the blending of excess soil with virgin aggregate.</w:t>
      </w:r>
    </w:p>
    <w:p w14:paraId="5D63BD06" w14:textId="77777777" w:rsidR="005D6AEC" w:rsidRPr="005D6AEC"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To address this issue, it is important to engage in additional discussions and seek clarification from the MECP. This will help establish a clear understanding of the intended scope of the exemption and ensure that importation and blending practices align with the regulations.</w:t>
      </w:r>
    </w:p>
    <w:p w14:paraId="073944DB" w14:textId="688F921A" w:rsidR="45E0D074" w:rsidRDefault="45E0D074" w:rsidP="45E0D074">
      <w:pPr>
        <w:pStyle w:val="NormalWeb"/>
        <w:rPr>
          <w:rFonts w:asciiTheme="minorHAnsi" w:hAnsiTheme="minorHAnsi" w:cstheme="minorBidi"/>
          <w:color w:val="000000" w:themeColor="text1"/>
          <w:sz w:val="22"/>
          <w:szCs w:val="22"/>
        </w:rPr>
      </w:pPr>
    </w:p>
    <w:p w14:paraId="56577D06" w14:textId="77777777" w:rsidR="005D6AEC" w:rsidRPr="005D6AEC"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lastRenderedPageBreak/>
        <w:t>By seeking further guidance and clarification, we can ensure compliance with the regulatory framework while promoting responsible and sustainable practices within the aggregate industry. This will help prevent any potential misinterpretation or misuse of the exemption, ensuring that both environmental and regulatory objectives are met.</w:t>
      </w:r>
    </w:p>
    <w:p w14:paraId="0FBDD11D" w14:textId="172C4E17" w:rsidR="00241194" w:rsidRPr="0078707A" w:rsidRDefault="45E0D074" w:rsidP="45E0D074">
      <w:pPr>
        <w:pStyle w:val="NormalWeb"/>
        <w:rPr>
          <w:rFonts w:asciiTheme="minorHAnsi" w:hAnsiTheme="minorHAnsi" w:cstheme="minorBidi"/>
          <w:b/>
          <w:bCs/>
          <w:color w:val="000000"/>
          <w:sz w:val="22"/>
          <w:szCs w:val="22"/>
        </w:rPr>
      </w:pPr>
      <w:r w:rsidRPr="45E0D074">
        <w:rPr>
          <w:rFonts w:asciiTheme="minorHAnsi" w:hAnsiTheme="minorHAnsi" w:cstheme="minorBidi"/>
          <w:b/>
          <w:bCs/>
          <w:color w:val="000000" w:themeColor="text1"/>
          <w:sz w:val="22"/>
          <w:szCs w:val="22"/>
        </w:rPr>
        <w:t>Section 3.3 (page 6) - Importation of excess soil required for slope or grading</w:t>
      </w:r>
    </w:p>
    <w:p w14:paraId="148D8059" w14:textId="62FB7037"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It is recommended that:</w:t>
      </w:r>
    </w:p>
    <w:p w14:paraId="132A1D78" w14:textId="02BE476C" w:rsidR="45E0D074" w:rsidRPr="00717457" w:rsidRDefault="45E0D074" w:rsidP="00717457">
      <w:pPr>
        <w:pStyle w:val="NormalWeb"/>
        <w:numPr>
          <w:ilvl w:val="0"/>
          <w:numId w:val="5"/>
        </w:numPr>
        <w:rPr>
          <w:rFonts w:asciiTheme="minorHAnsi" w:hAnsiTheme="minorHAnsi" w:cstheme="minorBidi"/>
          <w:color w:val="000000" w:themeColor="text1"/>
          <w:sz w:val="22"/>
          <w:szCs w:val="22"/>
        </w:rPr>
      </w:pPr>
      <w:r w:rsidRPr="00717457">
        <w:rPr>
          <w:rFonts w:asciiTheme="minorHAnsi" w:hAnsiTheme="minorHAnsi" w:cstheme="minorBidi"/>
          <w:color w:val="000000" w:themeColor="text1"/>
          <w:sz w:val="22"/>
          <w:szCs w:val="22"/>
        </w:rPr>
        <w:t xml:space="preserve">Clarification be provided on the importation of excess soil for slope or grading purposes and whether this </w:t>
      </w:r>
      <w:r w:rsidRPr="45E0D074">
        <w:rPr>
          <w:rFonts w:asciiTheme="minorHAnsi" w:hAnsiTheme="minorHAnsi" w:cstheme="minorBidi"/>
          <w:color w:val="000000" w:themeColor="text1"/>
          <w:sz w:val="22"/>
          <w:szCs w:val="22"/>
        </w:rPr>
        <w:t xml:space="preserve">would </w:t>
      </w:r>
      <w:r w:rsidRPr="00717457">
        <w:rPr>
          <w:rFonts w:asciiTheme="minorHAnsi" w:hAnsiTheme="minorHAnsi" w:cstheme="minorBidi"/>
          <w:color w:val="000000" w:themeColor="text1"/>
          <w:sz w:val="22"/>
          <w:szCs w:val="22"/>
        </w:rPr>
        <w:t>constitute</w:t>
      </w:r>
      <w:r w:rsidRPr="45E0D074">
        <w:rPr>
          <w:rFonts w:asciiTheme="minorHAnsi" w:hAnsiTheme="minorHAnsi" w:cstheme="minorBidi"/>
          <w:color w:val="000000" w:themeColor="text1"/>
          <w:sz w:val="22"/>
          <w:szCs w:val="22"/>
        </w:rPr>
        <w:t xml:space="preserve"> </w:t>
      </w:r>
      <w:r w:rsidRPr="00717457">
        <w:rPr>
          <w:rFonts w:asciiTheme="minorHAnsi" w:hAnsiTheme="minorHAnsi" w:cstheme="minorBidi"/>
          <w:color w:val="000000" w:themeColor="text1"/>
          <w:sz w:val="22"/>
          <w:szCs w:val="22"/>
        </w:rPr>
        <w:t xml:space="preserve">a </w:t>
      </w:r>
      <w:r w:rsidRPr="45E0D074">
        <w:rPr>
          <w:rFonts w:asciiTheme="minorHAnsi" w:hAnsiTheme="minorHAnsi" w:cstheme="minorBidi"/>
          <w:color w:val="000000" w:themeColor="text1"/>
          <w:sz w:val="22"/>
          <w:szCs w:val="22"/>
        </w:rPr>
        <w:t xml:space="preserve">significant or minor amendment to the Site Plan. </w:t>
      </w:r>
    </w:p>
    <w:p w14:paraId="4B69A21A" w14:textId="77777777" w:rsidR="00885C42" w:rsidRPr="00885C42" w:rsidRDefault="00885C42" w:rsidP="00885C42">
      <w:pPr>
        <w:pStyle w:val="NormalWeb"/>
        <w:rPr>
          <w:rFonts w:asciiTheme="minorHAnsi" w:hAnsiTheme="minorHAnsi" w:cstheme="minorBidi"/>
          <w:color w:val="000000"/>
          <w:sz w:val="22"/>
          <w:szCs w:val="22"/>
        </w:rPr>
      </w:pPr>
      <w:r w:rsidRPr="00885C42">
        <w:rPr>
          <w:rFonts w:asciiTheme="minorHAnsi" w:hAnsiTheme="minorHAnsi" w:cstheme="minorBidi"/>
          <w:color w:val="000000"/>
          <w:sz w:val="22"/>
          <w:szCs w:val="22"/>
        </w:rPr>
        <w:t>The importation of excess soil for slope or grading purposes is an important aspect that requires clarification. Specifically, it is necessary to determine whether this constitutes a departure from the current policy regarding Site Plan changes that allow backfilling to achieve grade, as such changes are not typically considered minor amendments.</w:t>
      </w:r>
    </w:p>
    <w:p w14:paraId="7BC10652" w14:textId="17A60477" w:rsidR="00885C42" w:rsidRPr="00885C42"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 xml:space="preserve">By clearly defining the requirements and procedures for Site Plan modifications related to importing excess soil for slope or grading, stakeholders can better understand the regulatory framework and adhere to the appropriate protocols. </w:t>
      </w:r>
    </w:p>
    <w:p w14:paraId="371C66FC" w14:textId="77777777" w:rsidR="00885C42" w:rsidRPr="00885C42"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Therefore, we kindly request further guidance and clarification from the appropriate authorities, such as the relevant planning departments or regulatory agencies. This will allow for a comprehensive understanding of the requirements and expectations associated with importing excess soil for slope or grading purposes, particularly in relation to Site Plan amendments.</w:t>
      </w:r>
    </w:p>
    <w:p w14:paraId="5F13BAF1" w14:textId="3FF0D562" w:rsidR="005920FB" w:rsidRPr="005920FB" w:rsidRDefault="45E0D074" w:rsidP="45E0D074">
      <w:pPr>
        <w:pStyle w:val="NormalWeb"/>
        <w:rPr>
          <w:rFonts w:asciiTheme="minorHAnsi" w:hAnsiTheme="minorHAnsi" w:cstheme="minorBidi"/>
          <w:b/>
          <w:bCs/>
          <w:color w:val="000000"/>
          <w:sz w:val="22"/>
          <w:szCs w:val="22"/>
        </w:rPr>
      </w:pPr>
      <w:r w:rsidRPr="45E0D074">
        <w:rPr>
          <w:rFonts w:asciiTheme="minorHAnsi" w:hAnsiTheme="minorHAnsi" w:cstheme="minorBidi"/>
          <w:b/>
          <w:bCs/>
          <w:color w:val="000000" w:themeColor="text1"/>
          <w:sz w:val="22"/>
          <w:szCs w:val="22"/>
        </w:rPr>
        <w:t xml:space="preserve">Section 3.3 (page 7) - Substantial amount of material </w:t>
      </w:r>
    </w:p>
    <w:p w14:paraId="0DB7521C" w14:textId="72821495"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It is recommended that:</w:t>
      </w:r>
    </w:p>
    <w:p w14:paraId="34D58DA2" w14:textId="7E2D174B" w:rsidR="45E0D074" w:rsidRDefault="45E0D074" w:rsidP="00717457">
      <w:pPr>
        <w:pStyle w:val="NormalWeb"/>
        <w:numPr>
          <w:ilvl w:val="0"/>
          <w:numId w:val="4"/>
        </w:numPr>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 xml:space="preserve">Clarification be provided on the definition of a “substantial amount of material”. </w:t>
      </w:r>
    </w:p>
    <w:p w14:paraId="180A698D" w14:textId="3E22FB69" w:rsidR="005920FB"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 xml:space="preserve">In relation to portable asphalt or concrete plants, as well as portable processing equipment, it is crucial to provide additional clarification regarding the definition of a "substantial amount of material." This clarification is necessary to ensure consistent interpretation and compliance with relevant regulations. </w:t>
      </w:r>
    </w:p>
    <w:p w14:paraId="4436AA3D" w14:textId="4AFC54D7" w:rsidR="00430999" w:rsidRPr="00B14ECB" w:rsidRDefault="45E0D074" w:rsidP="45E0D074">
      <w:pPr>
        <w:pStyle w:val="NormalWeb"/>
        <w:rPr>
          <w:rFonts w:asciiTheme="minorHAnsi" w:hAnsiTheme="minorHAnsi" w:cstheme="minorBidi"/>
          <w:b/>
          <w:bCs/>
          <w:color w:val="000000"/>
          <w:sz w:val="22"/>
          <w:szCs w:val="22"/>
        </w:rPr>
      </w:pPr>
      <w:r w:rsidRPr="45E0D074">
        <w:rPr>
          <w:rFonts w:asciiTheme="minorHAnsi" w:hAnsiTheme="minorHAnsi" w:cstheme="minorBidi"/>
          <w:b/>
          <w:bCs/>
          <w:color w:val="000000" w:themeColor="text1"/>
          <w:sz w:val="22"/>
          <w:szCs w:val="22"/>
        </w:rPr>
        <w:t>Section 4.2 (page 10) - Municipal notifications</w:t>
      </w:r>
    </w:p>
    <w:p w14:paraId="6F6660EC" w14:textId="3A21389D"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It is recommended that:</w:t>
      </w:r>
    </w:p>
    <w:p w14:paraId="259010BB" w14:textId="17FED54C" w:rsidR="45E0D074" w:rsidRDefault="45E0D074" w:rsidP="00717457">
      <w:pPr>
        <w:pStyle w:val="NormalWeb"/>
        <w:numPr>
          <w:ilvl w:val="0"/>
          <w:numId w:val="3"/>
        </w:numPr>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A provision be included that explicitly lists amendments to the Site Plan allowing backfilling to grade with imported materials.</w:t>
      </w:r>
    </w:p>
    <w:p w14:paraId="28F5EA0F" w14:textId="1CB9720C" w:rsidR="00C21460" w:rsidRPr="00C21460" w:rsidRDefault="007B3764" w:rsidP="45E0D074">
      <w:pPr>
        <w:pStyle w:val="NormalWeb"/>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With regards</w:t>
      </w:r>
      <w:r w:rsidR="45E0D074" w:rsidRPr="45E0D074">
        <w:rPr>
          <w:rFonts w:asciiTheme="minorHAnsi" w:hAnsiTheme="minorHAnsi" w:cstheme="minorBidi"/>
          <w:color w:val="000000" w:themeColor="text1"/>
          <w:sz w:val="22"/>
          <w:szCs w:val="22"/>
        </w:rPr>
        <w:t xml:space="preserve"> to municipal notifications, it is recommended to include a provision that explicitly lists </w:t>
      </w:r>
      <w:r>
        <w:rPr>
          <w:rFonts w:asciiTheme="minorHAnsi" w:hAnsiTheme="minorHAnsi" w:cstheme="minorBidi"/>
          <w:color w:val="000000" w:themeColor="text1"/>
          <w:sz w:val="22"/>
          <w:szCs w:val="22"/>
        </w:rPr>
        <w:t xml:space="preserve">what </w:t>
      </w:r>
      <w:r w:rsidR="45E0D074" w:rsidRPr="45E0D074">
        <w:rPr>
          <w:rFonts w:asciiTheme="minorHAnsi" w:hAnsiTheme="minorHAnsi" w:cstheme="minorBidi"/>
          <w:color w:val="000000" w:themeColor="text1"/>
          <w:sz w:val="22"/>
          <w:szCs w:val="22"/>
        </w:rPr>
        <w:t xml:space="preserve">amendments to the Site Plan allow backfilling to achieve grade using imported material, such as excess soil. </w:t>
      </w:r>
    </w:p>
    <w:p w14:paraId="45A9989C" w14:textId="46E1C5B5" w:rsidR="00C21460" w:rsidRPr="00C21460"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This inclusion will ensure that the notification process encompasses all relevant changes and provides transparency to all stakeholders involved. </w:t>
      </w:r>
    </w:p>
    <w:p w14:paraId="289ECDBF" w14:textId="273F2FED" w:rsidR="00C21460" w:rsidRPr="00CC3B7C" w:rsidRDefault="45E0D074" w:rsidP="45E0D074">
      <w:pPr>
        <w:pStyle w:val="NormalWeb"/>
        <w:rPr>
          <w:rFonts w:asciiTheme="minorHAnsi" w:hAnsiTheme="minorHAnsi" w:cstheme="minorBidi"/>
          <w:b/>
          <w:bCs/>
          <w:color w:val="000000"/>
          <w:sz w:val="22"/>
          <w:szCs w:val="22"/>
          <w:u w:val="single"/>
        </w:rPr>
      </w:pPr>
      <w:r w:rsidRPr="45E0D074">
        <w:rPr>
          <w:rFonts w:asciiTheme="minorHAnsi" w:hAnsiTheme="minorHAnsi" w:cstheme="minorBidi"/>
          <w:b/>
          <w:bCs/>
          <w:color w:val="000000" w:themeColor="text1"/>
          <w:sz w:val="22"/>
          <w:szCs w:val="22"/>
          <w:u w:val="single"/>
        </w:rPr>
        <w:t>Proposed Site Plan Amendments Eligible for Self-Filing:</w:t>
      </w:r>
    </w:p>
    <w:p w14:paraId="7CB495C8" w14:textId="0DAE4815" w:rsidR="00702A57" w:rsidRPr="00702A57" w:rsidRDefault="45E0D074" w:rsidP="45E0D074">
      <w:pPr>
        <w:pStyle w:val="NormalWeb"/>
        <w:rPr>
          <w:rFonts w:asciiTheme="minorHAnsi" w:hAnsiTheme="minorHAnsi" w:cstheme="minorBidi"/>
          <w:b/>
          <w:bCs/>
          <w:color w:val="000000"/>
          <w:sz w:val="22"/>
          <w:szCs w:val="22"/>
        </w:rPr>
      </w:pPr>
      <w:r w:rsidRPr="45E0D074">
        <w:rPr>
          <w:rFonts w:asciiTheme="minorHAnsi" w:hAnsiTheme="minorHAnsi" w:cstheme="minorBidi"/>
          <w:b/>
          <w:bCs/>
          <w:color w:val="000000" w:themeColor="text1"/>
          <w:sz w:val="22"/>
          <w:szCs w:val="22"/>
        </w:rPr>
        <w:t>Importation of Recyclable Material (page 2, bullet point 1)</w:t>
      </w:r>
    </w:p>
    <w:p w14:paraId="54AB7F11" w14:textId="0AD09F4C" w:rsidR="45E0D074" w:rsidRDefault="45E0D074" w:rsidP="45E0D074">
      <w:pPr>
        <w:pStyle w:val="NormalWeb"/>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It is recommended that:</w:t>
      </w:r>
    </w:p>
    <w:p w14:paraId="15C43270" w14:textId="309CC3E1" w:rsidR="45E0D074" w:rsidRDefault="45E0D074" w:rsidP="00717457">
      <w:pPr>
        <w:pStyle w:val="NormalWeb"/>
        <w:numPr>
          <w:ilvl w:val="0"/>
          <w:numId w:val="2"/>
        </w:numPr>
        <w:rPr>
          <w:rFonts w:asciiTheme="minorHAnsi" w:hAnsiTheme="minorHAnsi" w:cstheme="minorBidi"/>
          <w:b/>
          <w:bCs/>
          <w:color w:val="000000" w:themeColor="text1"/>
          <w:sz w:val="22"/>
          <w:szCs w:val="22"/>
        </w:rPr>
      </w:pPr>
      <w:r w:rsidRPr="45E0D074">
        <w:rPr>
          <w:rFonts w:asciiTheme="minorHAnsi" w:hAnsiTheme="minorHAnsi" w:cstheme="minorBidi"/>
          <w:b/>
          <w:bCs/>
          <w:color w:val="000000" w:themeColor="text1"/>
          <w:sz w:val="22"/>
          <w:szCs w:val="22"/>
        </w:rPr>
        <w:t>Definition be given to the allowable amounts of debris and/or byproducts when importing recyclable materials.</w:t>
      </w:r>
    </w:p>
    <w:p w14:paraId="1AC201FC" w14:textId="77E79B2A" w:rsidR="00C96673" w:rsidRDefault="45E0D074" w:rsidP="45E0D074">
      <w:pPr>
        <w:pStyle w:val="NormalWeb"/>
        <w:rPr>
          <w:rFonts w:asciiTheme="minorHAnsi" w:hAnsiTheme="minorHAnsi" w:cstheme="minorBidi"/>
          <w:color w:val="000000"/>
          <w:sz w:val="22"/>
          <w:szCs w:val="22"/>
        </w:rPr>
      </w:pPr>
      <w:r w:rsidRPr="45E0D074">
        <w:rPr>
          <w:rFonts w:asciiTheme="minorHAnsi" w:hAnsiTheme="minorHAnsi" w:cstheme="minorBidi"/>
          <w:color w:val="000000" w:themeColor="text1"/>
          <w:sz w:val="22"/>
          <w:szCs w:val="22"/>
        </w:rPr>
        <w:t xml:space="preserve">It is crucial to define the allowable amounts of debris and/or byproducts, if any, when importing recyclable materials. For instance, it is common for various streams of glass material to contain non-glass components, such as bits of plastic and organic matter, when sourced from a blue bin recycling stream. Similarly, common streams of concrete material may include rebar and </w:t>
      </w:r>
      <w:proofErr w:type="gramStart"/>
      <w:r w:rsidRPr="45E0D074">
        <w:rPr>
          <w:rFonts w:asciiTheme="minorHAnsi" w:hAnsiTheme="minorHAnsi" w:cstheme="minorBidi"/>
          <w:color w:val="000000" w:themeColor="text1"/>
          <w:sz w:val="22"/>
          <w:szCs w:val="22"/>
        </w:rPr>
        <w:t>wood, and</w:t>
      </w:r>
      <w:proofErr w:type="gramEnd"/>
      <w:r w:rsidRPr="45E0D074">
        <w:rPr>
          <w:rFonts w:asciiTheme="minorHAnsi" w:hAnsiTheme="minorHAnsi" w:cstheme="minorBidi"/>
          <w:color w:val="000000" w:themeColor="text1"/>
          <w:sz w:val="22"/>
          <w:szCs w:val="22"/>
        </w:rPr>
        <w:t xml:space="preserve"> may exhibit impairments like paint or oily staining.</w:t>
      </w:r>
    </w:p>
    <w:p w14:paraId="1AF01997" w14:textId="19DFD529" w:rsidR="008F4D38" w:rsidRPr="008F4D38" w:rsidRDefault="45E0D074" w:rsidP="007C541F">
      <w:pPr>
        <w:rPr>
          <w:rFonts w:eastAsia="Times New Roman"/>
          <w:b/>
          <w:bCs/>
          <w:color w:val="000000"/>
          <w:lang w:eastAsia="en-CA"/>
        </w:rPr>
      </w:pPr>
      <w:r w:rsidRPr="45E0D074">
        <w:rPr>
          <w:rFonts w:eastAsia="Times New Roman"/>
          <w:b/>
          <w:bCs/>
          <w:color w:val="000000" w:themeColor="text1"/>
          <w:lang w:eastAsia="en-CA"/>
        </w:rPr>
        <w:t>Portable processing equipment (page 2)</w:t>
      </w:r>
    </w:p>
    <w:p w14:paraId="04C79836" w14:textId="3137201B" w:rsidR="45E0D074" w:rsidRDefault="45E0D074" w:rsidP="45E0D074">
      <w:pPr>
        <w:rPr>
          <w:rFonts w:eastAsia="Times New Roman"/>
          <w:b/>
          <w:bCs/>
          <w:color w:val="000000" w:themeColor="text1"/>
          <w:lang w:eastAsia="en-CA"/>
        </w:rPr>
      </w:pPr>
      <w:r w:rsidRPr="45E0D074">
        <w:rPr>
          <w:rFonts w:eastAsia="Times New Roman"/>
          <w:b/>
          <w:bCs/>
          <w:color w:val="000000" w:themeColor="text1"/>
          <w:lang w:eastAsia="en-CA"/>
        </w:rPr>
        <w:t>It is recommended that:</w:t>
      </w:r>
    </w:p>
    <w:p w14:paraId="4A7D8E69" w14:textId="2F669F88" w:rsidR="45E0D074" w:rsidRDefault="45E0D074" w:rsidP="00717457">
      <w:pPr>
        <w:pStyle w:val="ListParagraph"/>
        <w:numPr>
          <w:ilvl w:val="0"/>
          <w:numId w:val="1"/>
        </w:numPr>
        <w:rPr>
          <w:rFonts w:eastAsia="Times New Roman"/>
          <w:b/>
          <w:bCs/>
          <w:color w:val="000000" w:themeColor="text1"/>
          <w:lang w:eastAsia="en-CA"/>
        </w:rPr>
      </w:pPr>
      <w:r w:rsidRPr="45E0D074">
        <w:rPr>
          <w:rFonts w:eastAsia="Times New Roman"/>
          <w:b/>
          <w:bCs/>
          <w:color w:val="000000" w:themeColor="text1"/>
          <w:lang w:eastAsia="en-CA"/>
        </w:rPr>
        <w:t xml:space="preserve">Clarification be given to the processing </w:t>
      </w:r>
      <w:r w:rsidR="005E1BF2">
        <w:rPr>
          <w:rFonts w:eastAsia="Times New Roman"/>
          <w:b/>
          <w:bCs/>
          <w:color w:val="000000" w:themeColor="text1"/>
          <w:lang w:eastAsia="en-CA"/>
        </w:rPr>
        <w:t xml:space="preserve">of </w:t>
      </w:r>
      <w:r w:rsidRPr="45E0D074">
        <w:rPr>
          <w:rFonts w:eastAsia="Times New Roman"/>
          <w:b/>
          <w:bCs/>
          <w:color w:val="000000" w:themeColor="text1"/>
          <w:lang w:eastAsia="en-CA"/>
        </w:rPr>
        <w:t xml:space="preserve">excess soil using equipment permitted under a mobile Environmental Compliance Approval (ECA). </w:t>
      </w:r>
    </w:p>
    <w:p w14:paraId="1FE5D7A0" w14:textId="21AAD510" w:rsidR="00CE174E" w:rsidRDefault="45E0D074" w:rsidP="45E0D074">
      <w:pPr>
        <w:rPr>
          <w:rFonts w:eastAsia="Times New Roman"/>
          <w:color w:val="000000" w:themeColor="text1"/>
          <w:lang w:eastAsia="en-CA"/>
        </w:rPr>
      </w:pPr>
      <w:r w:rsidRPr="45E0D074">
        <w:rPr>
          <w:rFonts w:eastAsia="Times New Roman"/>
          <w:color w:val="000000" w:themeColor="text1"/>
          <w:lang w:eastAsia="en-CA"/>
        </w:rPr>
        <w:t xml:space="preserve">It is crucial to provide policy guidance that offers clarity of interpretation and establishes clear expectations regarding the processing of excess soil using equipment permitted under a mobile </w:t>
      </w:r>
      <w:r w:rsidRPr="00714910">
        <w:rPr>
          <w:rFonts w:eastAsia="Times New Roman"/>
          <w:b/>
          <w:bCs/>
          <w:color w:val="000000" w:themeColor="text1"/>
          <w:lang w:eastAsia="en-CA"/>
        </w:rPr>
        <w:t>Environmental Compliance Approval (ECA).</w:t>
      </w:r>
      <w:r w:rsidRPr="45E0D074">
        <w:rPr>
          <w:rFonts w:eastAsia="Times New Roman"/>
          <w:color w:val="000000" w:themeColor="text1"/>
          <w:lang w:eastAsia="en-CA"/>
        </w:rPr>
        <w:t xml:space="preserve"> </w:t>
      </w:r>
    </w:p>
    <w:p w14:paraId="42C5142E" w14:textId="486E5779" w:rsidR="00CE174E" w:rsidRDefault="45E0D074" w:rsidP="007C541F">
      <w:pPr>
        <w:rPr>
          <w:rFonts w:eastAsia="Times New Roman"/>
          <w:color w:val="000000"/>
          <w:lang w:eastAsia="en-CA"/>
        </w:rPr>
      </w:pPr>
      <w:r w:rsidRPr="45E0D074">
        <w:rPr>
          <w:rFonts w:eastAsia="Times New Roman"/>
          <w:color w:val="000000" w:themeColor="text1"/>
          <w:lang w:eastAsia="en-CA"/>
        </w:rPr>
        <w:t xml:space="preserve">This guidance should address two main scenarios: beneficial reuse of excess soil at the </w:t>
      </w:r>
      <w:r w:rsidR="00C11A0F" w:rsidRPr="00714910">
        <w:rPr>
          <w:rFonts w:eastAsia="Times New Roman"/>
          <w:b/>
          <w:bCs/>
          <w:color w:val="000000" w:themeColor="text1"/>
          <w:lang w:eastAsia="en-CA"/>
        </w:rPr>
        <w:t>Accepted Resource Area</w:t>
      </w:r>
      <w:r w:rsidR="00C11A0F">
        <w:rPr>
          <w:rFonts w:eastAsia="Times New Roman"/>
          <w:b/>
          <w:bCs/>
          <w:color w:val="000000" w:themeColor="text1"/>
          <w:lang w:eastAsia="en-CA"/>
        </w:rPr>
        <w:t xml:space="preserve"> (</w:t>
      </w:r>
      <w:r w:rsidRPr="00714910">
        <w:rPr>
          <w:rFonts w:eastAsia="Times New Roman"/>
          <w:b/>
          <w:bCs/>
          <w:color w:val="000000" w:themeColor="text1"/>
          <w:lang w:eastAsia="en-CA"/>
        </w:rPr>
        <w:t>ARA</w:t>
      </w:r>
      <w:r w:rsidR="00C11A0F">
        <w:rPr>
          <w:rFonts w:eastAsia="Times New Roman"/>
          <w:b/>
          <w:bCs/>
          <w:color w:val="000000" w:themeColor="text1"/>
          <w:lang w:eastAsia="en-CA"/>
        </w:rPr>
        <w:t>)</w:t>
      </w:r>
      <w:r w:rsidRPr="00714910">
        <w:rPr>
          <w:rFonts w:eastAsia="Times New Roman"/>
          <w:b/>
          <w:bCs/>
          <w:color w:val="000000" w:themeColor="text1"/>
          <w:lang w:eastAsia="en-CA"/>
        </w:rPr>
        <w:t xml:space="preserve"> </w:t>
      </w:r>
      <w:r w:rsidRPr="45E0D074">
        <w:rPr>
          <w:rFonts w:eastAsia="Times New Roman"/>
          <w:color w:val="000000" w:themeColor="text1"/>
          <w:lang w:eastAsia="en-CA"/>
        </w:rPr>
        <w:t>site and the production of recycled aggregate products.</w:t>
      </w:r>
    </w:p>
    <w:p w14:paraId="77BE38EC" w14:textId="77777777" w:rsidR="00456076" w:rsidRDefault="00456076" w:rsidP="007C541F">
      <w:pPr>
        <w:rPr>
          <w:rFonts w:cstheme="minorHAnsi"/>
        </w:rPr>
      </w:pPr>
    </w:p>
    <w:p w14:paraId="6598C60D" w14:textId="77777777" w:rsidR="00456076" w:rsidRDefault="00456076" w:rsidP="007C541F">
      <w:pPr>
        <w:rPr>
          <w:rFonts w:cstheme="minorHAnsi"/>
        </w:rPr>
      </w:pPr>
    </w:p>
    <w:p w14:paraId="7057CC05" w14:textId="77777777" w:rsidR="000F3C0D" w:rsidRDefault="000F3C0D" w:rsidP="007C541F">
      <w:pPr>
        <w:rPr>
          <w:rFonts w:cstheme="minorHAnsi"/>
        </w:rPr>
      </w:pPr>
    </w:p>
    <w:p w14:paraId="3382044A" w14:textId="77777777" w:rsidR="000F3C0D" w:rsidRDefault="000F3C0D" w:rsidP="007C541F">
      <w:pPr>
        <w:rPr>
          <w:rFonts w:cstheme="minorHAnsi"/>
        </w:rPr>
      </w:pPr>
    </w:p>
    <w:p w14:paraId="691F6EEA" w14:textId="77777777" w:rsidR="000F3C0D" w:rsidRDefault="000F3C0D" w:rsidP="007C541F">
      <w:pPr>
        <w:rPr>
          <w:rFonts w:cstheme="minorHAnsi"/>
        </w:rPr>
      </w:pPr>
    </w:p>
    <w:p w14:paraId="7EA815F6" w14:textId="75EEECAF" w:rsidR="00D22CFD" w:rsidRDefault="00D22CFD" w:rsidP="007C541F">
      <w:pPr>
        <w:rPr>
          <w:rFonts w:cstheme="minorHAnsi"/>
        </w:rPr>
      </w:pPr>
      <w:r>
        <w:rPr>
          <w:rFonts w:cstheme="minorHAnsi"/>
        </w:rPr>
        <w:t>***</w:t>
      </w:r>
    </w:p>
    <w:p w14:paraId="3510917A" w14:textId="7F958663" w:rsidR="007C541F" w:rsidRDefault="007C541F" w:rsidP="007C541F">
      <w:pPr>
        <w:rPr>
          <w:rFonts w:cstheme="minorHAnsi"/>
        </w:rPr>
      </w:pPr>
      <w:r w:rsidRPr="007C541F">
        <w:rPr>
          <w:rFonts w:cstheme="minorHAnsi"/>
        </w:rPr>
        <w:lastRenderedPageBreak/>
        <w:t xml:space="preserve">We look forward to working with you to further develop these recommendations. If you have any additional questions, please contact Paola Cetares, OSPE Public Affairs Manager, at pcetares@ospe.on.ca or 416-223-9961 ext. 225. </w:t>
      </w:r>
    </w:p>
    <w:p w14:paraId="1962B09C" w14:textId="77777777" w:rsidR="000F3C0D" w:rsidRPr="007C541F" w:rsidRDefault="000F3C0D" w:rsidP="007C541F">
      <w:pPr>
        <w:rPr>
          <w:rFonts w:cstheme="minorHAnsi"/>
        </w:rPr>
      </w:pPr>
    </w:p>
    <w:p w14:paraId="22F4553B" w14:textId="32646579" w:rsidR="000C7CF3" w:rsidRDefault="007C541F" w:rsidP="007C541F">
      <w:pPr>
        <w:rPr>
          <w:rFonts w:cstheme="minorHAnsi"/>
        </w:rPr>
      </w:pPr>
      <w:r w:rsidRPr="007C541F">
        <w:rPr>
          <w:rFonts w:cstheme="minorHAnsi"/>
        </w:rPr>
        <w:t>Sincerely,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2419" w:rsidRPr="007C541F" w14:paraId="55B53CA8" w14:textId="77777777" w:rsidTr="3AF077B1">
        <w:tc>
          <w:tcPr>
            <w:tcW w:w="4675" w:type="dxa"/>
          </w:tcPr>
          <w:p w14:paraId="47EBDCC1" w14:textId="77777777" w:rsidR="00332419" w:rsidRDefault="00332419" w:rsidP="00FE74EE">
            <w:pPr>
              <w:spacing w:after="160" w:line="259" w:lineRule="auto"/>
              <w:rPr>
                <w:rFonts w:cstheme="minorHAnsi"/>
              </w:rPr>
            </w:pPr>
            <w:r>
              <w:rPr>
                <w:rFonts w:cstheme="minorHAnsi"/>
                <w:noProof/>
              </w:rPr>
              <w:drawing>
                <wp:inline distT="0" distB="0" distL="0" distR="0" wp14:anchorId="24E4DFD6" wp14:editId="7B6BD04F">
                  <wp:extent cx="1952625" cy="441371"/>
                  <wp:effectExtent l="0" t="0" r="0" b="0"/>
                  <wp:docPr id="1228126196" name="Picture 1228126196" descr="A close-up of a business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business car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18" cy="457961"/>
                          </a:xfrm>
                          <a:prstGeom prst="rect">
                            <a:avLst/>
                          </a:prstGeom>
                          <a:noFill/>
                          <a:ln>
                            <a:noFill/>
                          </a:ln>
                        </pic:spPr>
                      </pic:pic>
                    </a:graphicData>
                  </a:graphic>
                </wp:inline>
              </w:drawing>
            </w:r>
          </w:p>
          <w:p w14:paraId="3E80BD44" w14:textId="35F81B8D" w:rsidR="00332419" w:rsidRPr="007C541F" w:rsidRDefault="3AF077B1" w:rsidP="3AF077B1">
            <w:r w:rsidRPr="3AF077B1">
              <w:t xml:space="preserve">Stephanie Holko, P.Eng., MBA </w:t>
            </w:r>
          </w:p>
          <w:p w14:paraId="6BE9BBC8" w14:textId="77777777" w:rsidR="00332419" w:rsidRPr="007C541F" w:rsidRDefault="00332419" w:rsidP="00FE74EE">
            <w:pPr>
              <w:rPr>
                <w:rFonts w:cstheme="minorHAnsi"/>
              </w:rPr>
            </w:pPr>
            <w:r w:rsidRPr="007C541F">
              <w:rPr>
                <w:rFonts w:cstheme="minorHAnsi"/>
              </w:rPr>
              <w:t xml:space="preserve">Chair and President </w:t>
            </w:r>
          </w:p>
          <w:p w14:paraId="00D5DEF2" w14:textId="77777777" w:rsidR="00332419" w:rsidRPr="007C541F" w:rsidRDefault="00332419" w:rsidP="00FE74EE">
            <w:pPr>
              <w:rPr>
                <w:rFonts w:cstheme="minorHAnsi"/>
              </w:rPr>
            </w:pPr>
            <w:r w:rsidRPr="007C541F">
              <w:rPr>
                <w:rFonts w:cstheme="minorHAnsi"/>
              </w:rPr>
              <w:t>Ontario Society of Professional Engineers</w:t>
            </w:r>
          </w:p>
        </w:tc>
        <w:tc>
          <w:tcPr>
            <w:tcW w:w="4675" w:type="dxa"/>
          </w:tcPr>
          <w:p w14:paraId="27D6A3FC" w14:textId="77777777" w:rsidR="00332419" w:rsidRPr="007C541F" w:rsidRDefault="00332419" w:rsidP="00FE74EE">
            <w:pPr>
              <w:spacing w:line="259" w:lineRule="auto"/>
              <w:rPr>
                <w:rFonts w:cstheme="minorHAnsi"/>
              </w:rPr>
            </w:pPr>
            <w:r w:rsidRPr="00394F7B">
              <w:rPr>
                <w:rFonts w:ascii="Arial" w:hAnsi="Arial" w:cs="Arial"/>
                <w:noProof/>
                <w:color w:val="000000"/>
                <w:shd w:val="clear" w:color="auto" w:fill="FFFFFF"/>
              </w:rPr>
              <w:drawing>
                <wp:inline distT="0" distB="0" distL="0" distR="0" wp14:anchorId="7223500C" wp14:editId="4FC2C52F">
                  <wp:extent cx="1895475" cy="559775"/>
                  <wp:effectExtent l="0" t="0" r="0" b="0"/>
                  <wp:docPr id="797071197" name="Picture 797071197" descr="A close-up of a business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up of a business card&#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903" cy="586185"/>
                          </a:xfrm>
                          <a:prstGeom prst="rect">
                            <a:avLst/>
                          </a:prstGeom>
                          <a:noFill/>
                          <a:ln>
                            <a:noFill/>
                          </a:ln>
                        </pic:spPr>
                      </pic:pic>
                    </a:graphicData>
                  </a:graphic>
                </wp:inline>
              </w:drawing>
            </w:r>
            <w:r w:rsidRPr="00394F7B">
              <w:rPr>
                <w:rFonts w:ascii="Arial" w:hAnsi="Arial" w:cs="Arial"/>
                <w:color w:val="000000"/>
                <w:shd w:val="clear" w:color="auto" w:fill="FFFFFF"/>
              </w:rPr>
              <w:br/>
            </w:r>
            <w:r w:rsidRPr="007C541F">
              <w:rPr>
                <w:rFonts w:cstheme="minorHAnsi"/>
              </w:rPr>
              <w:t xml:space="preserve">Sandro Perruzza </w:t>
            </w:r>
          </w:p>
          <w:p w14:paraId="705DCB9E" w14:textId="77777777" w:rsidR="00332419" w:rsidRPr="007C541F" w:rsidRDefault="00332419" w:rsidP="00FE74EE">
            <w:pPr>
              <w:spacing w:line="259" w:lineRule="auto"/>
              <w:rPr>
                <w:rFonts w:cstheme="minorHAnsi"/>
              </w:rPr>
            </w:pPr>
            <w:r w:rsidRPr="007C541F">
              <w:rPr>
                <w:rFonts w:cstheme="minorHAnsi"/>
              </w:rPr>
              <w:t xml:space="preserve">Chief Executive Officer </w:t>
            </w:r>
          </w:p>
          <w:p w14:paraId="59596645" w14:textId="77777777" w:rsidR="00332419" w:rsidRPr="007C541F" w:rsidRDefault="00332419" w:rsidP="00FE74EE">
            <w:pPr>
              <w:spacing w:line="259" w:lineRule="auto"/>
              <w:rPr>
                <w:rFonts w:cstheme="minorHAnsi"/>
              </w:rPr>
            </w:pPr>
            <w:r w:rsidRPr="007C541F">
              <w:rPr>
                <w:rFonts w:cstheme="minorHAnsi"/>
              </w:rPr>
              <w:t>Ontario Society of Professional Engineer</w:t>
            </w:r>
          </w:p>
        </w:tc>
      </w:tr>
    </w:tbl>
    <w:p w14:paraId="0D04E82F" w14:textId="77777777" w:rsidR="007C541F" w:rsidRPr="007C541F" w:rsidRDefault="007C541F" w:rsidP="007C541F">
      <w:pPr>
        <w:rPr>
          <w:rFonts w:cstheme="minorHAnsi"/>
        </w:rPr>
      </w:pPr>
    </w:p>
    <w:p w14:paraId="104C1CCF" w14:textId="77777777" w:rsidR="007C541F" w:rsidRPr="007C541F" w:rsidRDefault="007C541F" w:rsidP="007C541F">
      <w:pPr>
        <w:rPr>
          <w:rFonts w:cstheme="minorHAnsi"/>
        </w:rPr>
      </w:pPr>
    </w:p>
    <w:p w14:paraId="7B76B420" w14:textId="77777777" w:rsidR="004D6D0D" w:rsidRPr="007C541F" w:rsidRDefault="004D6D0D">
      <w:pPr>
        <w:rPr>
          <w:rFonts w:cstheme="minorHAnsi"/>
        </w:rPr>
      </w:pPr>
    </w:p>
    <w:sectPr w:rsidR="004D6D0D" w:rsidRPr="007C541F">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8407" w14:textId="77777777" w:rsidR="0053464B" w:rsidRDefault="0053464B" w:rsidP="00C45908">
      <w:pPr>
        <w:spacing w:after="0" w:line="240" w:lineRule="auto"/>
      </w:pPr>
      <w:r>
        <w:separator/>
      </w:r>
    </w:p>
  </w:endnote>
  <w:endnote w:type="continuationSeparator" w:id="0">
    <w:p w14:paraId="6F95BA75" w14:textId="77777777" w:rsidR="0053464B" w:rsidRDefault="0053464B" w:rsidP="00C45908">
      <w:pPr>
        <w:spacing w:after="0" w:line="240" w:lineRule="auto"/>
      </w:pPr>
      <w:r>
        <w:continuationSeparator/>
      </w:r>
    </w:p>
  </w:endnote>
  <w:endnote w:type="continuationNotice" w:id="1">
    <w:p w14:paraId="67AA0205" w14:textId="77777777" w:rsidR="0053464B" w:rsidRDefault="00534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870076"/>
      <w:docPartObj>
        <w:docPartGallery w:val="Page Numbers (Bottom of Page)"/>
        <w:docPartUnique/>
      </w:docPartObj>
    </w:sdtPr>
    <w:sdtEndPr>
      <w:rPr>
        <w:noProof/>
      </w:rPr>
    </w:sdtEndPr>
    <w:sdtContent>
      <w:p w14:paraId="7224FDF7" w14:textId="77777777" w:rsidR="00FE74EE" w:rsidRDefault="00846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FDFE6" w14:textId="77777777" w:rsidR="00FE74EE" w:rsidRDefault="00FE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A386" w14:textId="77777777" w:rsidR="0053464B" w:rsidRDefault="0053464B" w:rsidP="00C45908">
      <w:pPr>
        <w:spacing w:after="0" w:line="240" w:lineRule="auto"/>
      </w:pPr>
      <w:r>
        <w:separator/>
      </w:r>
    </w:p>
  </w:footnote>
  <w:footnote w:type="continuationSeparator" w:id="0">
    <w:p w14:paraId="38B3055E" w14:textId="77777777" w:rsidR="0053464B" w:rsidRDefault="0053464B" w:rsidP="00C45908">
      <w:pPr>
        <w:spacing w:after="0" w:line="240" w:lineRule="auto"/>
      </w:pPr>
      <w:r>
        <w:continuationSeparator/>
      </w:r>
    </w:p>
  </w:footnote>
  <w:footnote w:type="continuationNotice" w:id="1">
    <w:p w14:paraId="5ACCFD13" w14:textId="77777777" w:rsidR="0053464B" w:rsidRDefault="00534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D823" w14:textId="38574B3F" w:rsidR="00FE74EE" w:rsidRDefault="00C45908">
    <w:pPr>
      <w:pStyle w:val="Header"/>
    </w:pPr>
    <w:r>
      <w:rPr>
        <w:noProof/>
      </w:rPr>
      <mc:AlternateContent>
        <mc:Choice Requires="wps">
          <w:drawing>
            <wp:anchor distT="0" distB="0" distL="0" distR="0" simplePos="0" relativeHeight="251658241" behindDoc="0" locked="0" layoutInCell="1" allowOverlap="1" wp14:anchorId="07EE7C05" wp14:editId="0A49AD48">
              <wp:simplePos x="635" y="635"/>
              <wp:positionH relativeFrom="page">
                <wp:align>right</wp:align>
              </wp:positionH>
              <wp:positionV relativeFrom="page">
                <wp:align>top</wp:align>
              </wp:positionV>
              <wp:extent cx="443865" cy="443865"/>
              <wp:effectExtent l="0" t="0" r="0" b="4445"/>
              <wp:wrapNone/>
              <wp:docPr id="1067179779" name="Text Box 1067179779"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D4FEC" w14:textId="3A2FE721" w:rsidR="00C45908" w:rsidRPr="00C45908" w:rsidRDefault="00C45908" w:rsidP="00C45908">
                          <w:pPr>
                            <w:spacing w:after="0"/>
                            <w:rPr>
                              <w:rFonts w:ascii="Calibri" w:eastAsia="Calibri" w:hAnsi="Calibri" w:cs="Calibri"/>
                              <w:noProof/>
                              <w:color w:val="000000"/>
                              <w:sz w:val="20"/>
                              <w:szCs w:val="20"/>
                            </w:rPr>
                          </w:pPr>
                          <w:r w:rsidRPr="00C45908">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EE7C05" id="_x0000_t202" coordsize="21600,21600" o:spt="202" path="m,l,21600r21600,l21600,xe">
              <v:stroke joinstyle="miter"/>
              <v:path gradientshapeok="t" o:connecttype="rect"/>
            </v:shapetype>
            <v:shape id="Text Box 1067179779" o:spid="_x0000_s1026" type="#_x0000_t202" alt="Internal Use Only"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B3D4FEC" w14:textId="3A2FE721" w:rsidR="00C45908" w:rsidRPr="00C45908" w:rsidRDefault="00C45908" w:rsidP="00C45908">
                    <w:pPr>
                      <w:spacing w:after="0"/>
                      <w:rPr>
                        <w:rFonts w:ascii="Calibri" w:eastAsia="Calibri" w:hAnsi="Calibri" w:cs="Calibri"/>
                        <w:noProof/>
                        <w:color w:val="000000"/>
                        <w:sz w:val="20"/>
                        <w:szCs w:val="20"/>
                      </w:rPr>
                    </w:pPr>
                    <w:r w:rsidRPr="00C45908">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78B8" w14:textId="1EA17023" w:rsidR="00FE74EE" w:rsidRDefault="00C45908" w:rsidP="00FE74EE">
    <w:pPr>
      <w:pStyle w:val="Header"/>
    </w:pPr>
    <w:r>
      <w:rPr>
        <w:noProof/>
      </w:rPr>
      <mc:AlternateContent>
        <mc:Choice Requires="wps">
          <w:drawing>
            <wp:anchor distT="0" distB="0" distL="0" distR="0" simplePos="0" relativeHeight="251658242" behindDoc="0" locked="0" layoutInCell="1" allowOverlap="1" wp14:anchorId="67A9EE65" wp14:editId="0F157BA8">
              <wp:simplePos x="914400" y="447675"/>
              <wp:positionH relativeFrom="page">
                <wp:align>right</wp:align>
              </wp:positionH>
              <wp:positionV relativeFrom="page">
                <wp:align>top</wp:align>
              </wp:positionV>
              <wp:extent cx="443865" cy="443865"/>
              <wp:effectExtent l="0" t="0" r="0" b="4445"/>
              <wp:wrapNone/>
              <wp:docPr id="4526622" name="Text Box 452662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2C31" w14:textId="2C71E4C8" w:rsidR="00C45908" w:rsidRPr="00C45908" w:rsidRDefault="00C45908" w:rsidP="00C45908">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A9EE65" id="_x0000_t202" coordsize="21600,21600" o:spt="202" path="m,l,21600r21600,l21600,xe">
              <v:stroke joinstyle="miter"/>
              <v:path gradientshapeok="t" o:connecttype="rect"/>
            </v:shapetype>
            <v:shape id="Text Box 4526622" o:spid="_x0000_s1027" type="#_x0000_t202" alt="Internal Use Only"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A962C31" w14:textId="2C71E4C8" w:rsidR="00C45908" w:rsidRPr="00C45908" w:rsidRDefault="00C45908" w:rsidP="00C45908">
                    <w:pPr>
                      <w:spacing w:after="0"/>
                      <w:rPr>
                        <w:rFonts w:ascii="Calibri" w:eastAsia="Calibri" w:hAnsi="Calibri" w:cs="Calibri"/>
                        <w:noProof/>
                        <w:color w:val="000000"/>
                        <w:sz w:val="20"/>
                        <w:szCs w:val="20"/>
                      </w:rPr>
                    </w:pPr>
                  </w:p>
                </w:txbxContent>
              </v:textbox>
              <w10:wrap anchorx="page" anchory="page"/>
            </v:shape>
          </w:pict>
        </mc:Fallback>
      </mc:AlternateContent>
    </w:r>
    <w:r w:rsidR="0084692D">
      <w:rPr>
        <w:noProof/>
      </w:rPr>
      <w:drawing>
        <wp:inline distT="0" distB="0" distL="0" distR="0" wp14:anchorId="4BC06D82" wp14:editId="3035E5C0">
          <wp:extent cx="1655365" cy="828675"/>
          <wp:effectExtent l="0" t="0" r="2540" b="0"/>
          <wp:docPr id="2074251968" name="Picture 2074251968"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51968"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5914" cy="833956"/>
                  </a:xfrm>
                  <a:prstGeom prst="rect">
                    <a:avLst/>
                  </a:prstGeom>
                </pic:spPr>
              </pic:pic>
            </a:graphicData>
          </a:graphic>
        </wp:inline>
      </w:drawing>
    </w:r>
  </w:p>
  <w:p w14:paraId="5F541491" w14:textId="77777777" w:rsidR="00FE74EE" w:rsidRPr="00F52B05" w:rsidRDefault="00FE74EE" w:rsidP="00FE7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EE6B" w14:textId="4439B3AB" w:rsidR="00FE74EE" w:rsidRDefault="00C45908">
    <w:pPr>
      <w:pStyle w:val="Header"/>
    </w:pPr>
    <w:r>
      <w:rPr>
        <w:noProof/>
      </w:rPr>
      <mc:AlternateContent>
        <mc:Choice Requires="wps">
          <w:drawing>
            <wp:anchor distT="0" distB="0" distL="0" distR="0" simplePos="0" relativeHeight="251658240" behindDoc="0" locked="0" layoutInCell="1" allowOverlap="1" wp14:anchorId="74AE8920" wp14:editId="1B0E15F9">
              <wp:simplePos x="635" y="635"/>
              <wp:positionH relativeFrom="page">
                <wp:align>right</wp:align>
              </wp:positionH>
              <wp:positionV relativeFrom="page">
                <wp:align>top</wp:align>
              </wp:positionV>
              <wp:extent cx="443865" cy="443865"/>
              <wp:effectExtent l="0" t="0" r="0" b="4445"/>
              <wp:wrapNone/>
              <wp:docPr id="510045895" name="Text Box 510045895"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2822E" w14:textId="2C98F661" w:rsidR="00C45908" w:rsidRPr="00C45908" w:rsidRDefault="00C45908" w:rsidP="00C45908">
                          <w:pPr>
                            <w:spacing w:after="0"/>
                            <w:rPr>
                              <w:rFonts w:ascii="Calibri" w:eastAsia="Calibri" w:hAnsi="Calibri" w:cs="Calibri"/>
                              <w:noProof/>
                              <w:color w:val="000000"/>
                              <w:sz w:val="20"/>
                              <w:szCs w:val="20"/>
                            </w:rPr>
                          </w:pPr>
                          <w:r w:rsidRPr="00C45908">
                            <w:rPr>
                              <w:rFonts w:ascii="Calibri" w:eastAsia="Calibri" w:hAnsi="Calibri" w:cs="Calibri"/>
                              <w:noProof/>
                              <w:color w:val="000000"/>
                              <w:sz w:val="20"/>
                              <w:szCs w:val="20"/>
                            </w:rPr>
                            <w:t>Internal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AE8920" id="_x0000_t202" coordsize="21600,21600" o:spt="202" path="m,l,21600r21600,l21600,xe">
              <v:stroke joinstyle="miter"/>
              <v:path gradientshapeok="t" o:connecttype="rect"/>
            </v:shapetype>
            <v:shape id="Text Box 510045895" o:spid="_x0000_s1028" type="#_x0000_t202" alt="Internal Use Only"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192822E" w14:textId="2C98F661" w:rsidR="00C45908" w:rsidRPr="00C45908" w:rsidRDefault="00C45908" w:rsidP="00C45908">
                    <w:pPr>
                      <w:spacing w:after="0"/>
                      <w:rPr>
                        <w:rFonts w:ascii="Calibri" w:eastAsia="Calibri" w:hAnsi="Calibri" w:cs="Calibri"/>
                        <w:noProof/>
                        <w:color w:val="000000"/>
                        <w:sz w:val="20"/>
                        <w:szCs w:val="20"/>
                      </w:rPr>
                    </w:pPr>
                    <w:r w:rsidRPr="00C45908">
                      <w:rPr>
                        <w:rFonts w:ascii="Calibri" w:eastAsia="Calibri" w:hAnsi="Calibri" w:cs="Calibri"/>
                        <w:noProof/>
                        <w:color w:val="000000"/>
                        <w:sz w:val="20"/>
                        <w:szCs w:val="20"/>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8F47"/>
    <w:multiLevelType w:val="hybridMultilevel"/>
    <w:tmpl w:val="FFFFFFFF"/>
    <w:lvl w:ilvl="0" w:tplc="56628204">
      <w:start w:val="1"/>
      <w:numFmt w:val="bullet"/>
      <w:lvlText w:val="-"/>
      <w:lvlJc w:val="left"/>
      <w:pPr>
        <w:ind w:left="720" w:hanging="360"/>
      </w:pPr>
      <w:rPr>
        <w:rFonts w:ascii="Calibri" w:hAnsi="Calibri" w:hint="default"/>
      </w:rPr>
    </w:lvl>
    <w:lvl w:ilvl="1" w:tplc="77987576">
      <w:start w:val="1"/>
      <w:numFmt w:val="bullet"/>
      <w:lvlText w:val="o"/>
      <w:lvlJc w:val="left"/>
      <w:pPr>
        <w:ind w:left="1440" w:hanging="360"/>
      </w:pPr>
      <w:rPr>
        <w:rFonts w:ascii="Courier New" w:hAnsi="Courier New" w:hint="default"/>
      </w:rPr>
    </w:lvl>
    <w:lvl w:ilvl="2" w:tplc="937CAAF0">
      <w:start w:val="1"/>
      <w:numFmt w:val="bullet"/>
      <w:lvlText w:val=""/>
      <w:lvlJc w:val="left"/>
      <w:pPr>
        <w:ind w:left="2160" w:hanging="360"/>
      </w:pPr>
      <w:rPr>
        <w:rFonts w:ascii="Wingdings" w:hAnsi="Wingdings" w:hint="default"/>
      </w:rPr>
    </w:lvl>
    <w:lvl w:ilvl="3" w:tplc="3BC43678">
      <w:start w:val="1"/>
      <w:numFmt w:val="bullet"/>
      <w:lvlText w:val=""/>
      <w:lvlJc w:val="left"/>
      <w:pPr>
        <w:ind w:left="2880" w:hanging="360"/>
      </w:pPr>
      <w:rPr>
        <w:rFonts w:ascii="Symbol" w:hAnsi="Symbol" w:hint="default"/>
      </w:rPr>
    </w:lvl>
    <w:lvl w:ilvl="4" w:tplc="E04699B2">
      <w:start w:val="1"/>
      <w:numFmt w:val="bullet"/>
      <w:lvlText w:val="o"/>
      <w:lvlJc w:val="left"/>
      <w:pPr>
        <w:ind w:left="3600" w:hanging="360"/>
      </w:pPr>
      <w:rPr>
        <w:rFonts w:ascii="Courier New" w:hAnsi="Courier New" w:hint="default"/>
      </w:rPr>
    </w:lvl>
    <w:lvl w:ilvl="5" w:tplc="DA28ED68">
      <w:start w:val="1"/>
      <w:numFmt w:val="bullet"/>
      <w:lvlText w:val=""/>
      <w:lvlJc w:val="left"/>
      <w:pPr>
        <w:ind w:left="4320" w:hanging="360"/>
      </w:pPr>
      <w:rPr>
        <w:rFonts w:ascii="Wingdings" w:hAnsi="Wingdings" w:hint="default"/>
      </w:rPr>
    </w:lvl>
    <w:lvl w:ilvl="6" w:tplc="4FFA9466">
      <w:start w:val="1"/>
      <w:numFmt w:val="bullet"/>
      <w:lvlText w:val=""/>
      <w:lvlJc w:val="left"/>
      <w:pPr>
        <w:ind w:left="5040" w:hanging="360"/>
      </w:pPr>
      <w:rPr>
        <w:rFonts w:ascii="Symbol" w:hAnsi="Symbol" w:hint="default"/>
      </w:rPr>
    </w:lvl>
    <w:lvl w:ilvl="7" w:tplc="8F02E0EA">
      <w:start w:val="1"/>
      <w:numFmt w:val="bullet"/>
      <w:lvlText w:val="o"/>
      <w:lvlJc w:val="left"/>
      <w:pPr>
        <w:ind w:left="5760" w:hanging="360"/>
      </w:pPr>
      <w:rPr>
        <w:rFonts w:ascii="Courier New" w:hAnsi="Courier New" w:hint="default"/>
      </w:rPr>
    </w:lvl>
    <w:lvl w:ilvl="8" w:tplc="FE9650E6">
      <w:start w:val="1"/>
      <w:numFmt w:val="bullet"/>
      <w:lvlText w:val=""/>
      <w:lvlJc w:val="left"/>
      <w:pPr>
        <w:ind w:left="6480" w:hanging="360"/>
      </w:pPr>
      <w:rPr>
        <w:rFonts w:ascii="Wingdings" w:hAnsi="Wingdings" w:hint="default"/>
      </w:rPr>
    </w:lvl>
  </w:abstractNum>
  <w:abstractNum w:abstractNumId="1" w15:restartNumberingAfterBreak="0">
    <w:nsid w:val="1BFFF20F"/>
    <w:multiLevelType w:val="hybridMultilevel"/>
    <w:tmpl w:val="FFFFFFFF"/>
    <w:lvl w:ilvl="0" w:tplc="DE68FF38">
      <w:start w:val="1"/>
      <w:numFmt w:val="bullet"/>
      <w:lvlText w:val="-"/>
      <w:lvlJc w:val="left"/>
      <w:pPr>
        <w:ind w:left="720" w:hanging="360"/>
      </w:pPr>
      <w:rPr>
        <w:rFonts w:ascii="Calibri" w:hAnsi="Calibri" w:hint="default"/>
      </w:rPr>
    </w:lvl>
    <w:lvl w:ilvl="1" w:tplc="D3DE9E3C">
      <w:start w:val="1"/>
      <w:numFmt w:val="bullet"/>
      <w:lvlText w:val="o"/>
      <w:lvlJc w:val="left"/>
      <w:pPr>
        <w:ind w:left="1440" w:hanging="360"/>
      </w:pPr>
      <w:rPr>
        <w:rFonts w:ascii="Courier New" w:hAnsi="Courier New" w:hint="default"/>
      </w:rPr>
    </w:lvl>
    <w:lvl w:ilvl="2" w:tplc="E68668FC">
      <w:start w:val="1"/>
      <w:numFmt w:val="bullet"/>
      <w:lvlText w:val=""/>
      <w:lvlJc w:val="left"/>
      <w:pPr>
        <w:ind w:left="2160" w:hanging="360"/>
      </w:pPr>
      <w:rPr>
        <w:rFonts w:ascii="Wingdings" w:hAnsi="Wingdings" w:hint="default"/>
      </w:rPr>
    </w:lvl>
    <w:lvl w:ilvl="3" w:tplc="E2C657D0">
      <w:start w:val="1"/>
      <w:numFmt w:val="bullet"/>
      <w:lvlText w:val=""/>
      <w:lvlJc w:val="left"/>
      <w:pPr>
        <w:ind w:left="2880" w:hanging="360"/>
      </w:pPr>
      <w:rPr>
        <w:rFonts w:ascii="Symbol" w:hAnsi="Symbol" w:hint="default"/>
      </w:rPr>
    </w:lvl>
    <w:lvl w:ilvl="4" w:tplc="29028DFA">
      <w:start w:val="1"/>
      <w:numFmt w:val="bullet"/>
      <w:lvlText w:val="o"/>
      <w:lvlJc w:val="left"/>
      <w:pPr>
        <w:ind w:left="3600" w:hanging="360"/>
      </w:pPr>
      <w:rPr>
        <w:rFonts w:ascii="Courier New" w:hAnsi="Courier New" w:hint="default"/>
      </w:rPr>
    </w:lvl>
    <w:lvl w:ilvl="5" w:tplc="330A60A0">
      <w:start w:val="1"/>
      <w:numFmt w:val="bullet"/>
      <w:lvlText w:val=""/>
      <w:lvlJc w:val="left"/>
      <w:pPr>
        <w:ind w:left="4320" w:hanging="360"/>
      </w:pPr>
      <w:rPr>
        <w:rFonts w:ascii="Wingdings" w:hAnsi="Wingdings" w:hint="default"/>
      </w:rPr>
    </w:lvl>
    <w:lvl w:ilvl="6" w:tplc="708E5B98">
      <w:start w:val="1"/>
      <w:numFmt w:val="bullet"/>
      <w:lvlText w:val=""/>
      <w:lvlJc w:val="left"/>
      <w:pPr>
        <w:ind w:left="5040" w:hanging="360"/>
      </w:pPr>
      <w:rPr>
        <w:rFonts w:ascii="Symbol" w:hAnsi="Symbol" w:hint="default"/>
      </w:rPr>
    </w:lvl>
    <w:lvl w:ilvl="7" w:tplc="371EEF68">
      <w:start w:val="1"/>
      <w:numFmt w:val="bullet"/>
      <w:lvlText w:val="o"/>
      <w:lvlJc w:val="left"/>
      <w:pPr>
        <w:ind w:left="5760" w:hanging="360"/>
      </w:pPr>
      <w:rPr>
        <w:rFonts w:ascii="Courier New" w:hAnsi="Courier New" w:hint="default"/>
      </w:rPr>
    </w:lvl>
    <w:lvl w:ilvl="8" w:tplc="0CE649B6">
      <w:start w:val="1"/>
      <w:numFmt w:val="bullet"/>
      <w:lvlText w:val=""/>
      <w:lvlJc w:val="left"/>
      <w:pPr>
        <w:ind w:left="6480" w:hanging="360"/>
      </w:pPr>
      <w:rPr>
        <w:rFonts w:ascii="Wingdings" w:hAnsi="Wingdings" w:hint="default"/>
      </w:rPr>
    </w:lvl>
  </w:abstractNum>
  <w:abstractNum w:abstractNumId="2" w15:restartNumberingAfterBreak="0">
    <w:nsid w:val="1C87F520"/>
    <w:multiLevelType w:val="hybridMultilevel"/>
    <w:tmpl w:val="FFFFFFFF"/>
    <w:lvl w:ilvl="0" w:tplc="1BD8AD94">
      <w:start w:val="1"/>
      <w:numFmt w:val="bullet"/>
      <w:lvlText w:val="-"/>
      <w:lvlJc w:val="left"/>
      <w:pPr>
        <w:ind w:left="720" w:hanging="360"/>
      </w:pPr>
      <w:rPr>
        <w:rFonts w:ascii="Calibri" w:hAnsi="Calibri" w:hint="default"/>
      </w:rPr>
    </w:lvl>
    <w:lvl w:ilvl="1" w:tplc="8E42EDB2">
      <w:start w:val="1"/>
      <w:numFmt w:val="bullet"/>
      <w:lvlText w:val="o"/>
      <w:lvlJc w:val="left"/>
      <w:pPr>
        <w:ind w:left="1440" w:hanging="360"/>
      </w:pPr>
      <w:rPr>
        <w:rFonts w:ascii="Courier New" w:hAnsi="Courier New" w:hint="default"/>
      </w:rPr>
    </w:lvl>
    <w:lvl w:ilvl="2" w:tplc="6012F350">
      <w:start w:val="1"/>
      <w:numFmt w:val="bullet"/>
      <w:lvlText w:val=""/>
      <w:lvlJc w:val="left"/>
      <w:pPr>
        <w:ind w:left="2160" w:hanging="360"/>
      </w:pPr>
      <w:rPr>
        <w:rFonts w:ascii="Wingdings" w:hAnsi="Wingdings" w:hint="default"/>
      </w:rPr>
    </w:lvl>
    <w:lvl w:ilvl="3" w:tplc="08088D3A">
      <w:start w:val="1"/>
      <w:numFmt w:val="bullet"/>
      <w:lvlText w:val=""/>
      <w:lvlJc w:val="left"/>
      <w:pPr>
        <w:ind w:left="2880" w:hanging="360"/>
      </w:pPr>
      <w:rPr>
        <w:rFonts w:ascii="Symbol" w:hAnsi="Symbol" w:hint="default"/>
      </w:rPr>
    </w:lvl>
    <w:lvl w:ilvl="4" w:tplc="82B016FC">
      <w:start w:val="1"/>
      <w:numFmt w:val="bullet"/>
      <w:lvlText w:val="o"/>
      <w:lvlJc w:val="left"/>
      <w:pPr>
        <w:ind w:left="3600" w:hanging="360"/>
      </w:pPr>
      <w:rPr>
        <w:rFonts w:ascii="Courier New" w:hAnsi="Courier New" w:hint="default"/>
      </w:rPr>
    </w:lvl>
    <w:lvl w:ilvl="5" w:tplc="11CE6922">
      <w:start w:val="1"/>
      <w:numFmt w:val="bullet"/>
      <w:lvlText w:val=""/>
      <w:lvlJc w:val="left"/>
      <w:pPr>
        <w:ind w:left="4320" w:hanging="360"/>
      </w:pPr>
      <w:rPr>
        <w:rFonts w:ascii="Wingdings" w:hAnsi="Wingdings" w:hint="default"/>
      </w:rPr>
    </w:lvl>
    <w:lvl w:ilvl="6" w:tplc="BE2669B8">
      <w:start w:val="1"/>
      <w:numFmt w:val="bullet"/>
      <w:lvlText w:val=""/>
      <w:lvlJc w:val="left"/>
      <w:pPr>
        <w:ind w:left="5040" w:hanging="360"/>
      </w:pPr>
      <w:rPr>
        <w:rFonts w:ascii="Symbol" w:hAnsi="Symbol" w:hint="default"/>
      </w:rPr>
    </w:lvl>
    <w:lvl w:ilvl="7" w:tplc="4AE0DF10">
      <w:start w:val="1"/>
      <w:numFmt w:val="bullet"/>
      <w:lvlText w:val="o"/>
      <w:lvlJc w:val="left"/>
      <w:pPr>
        <w:ind w:left="5760" w:hanging="360"/>
      </w:pPr>
      <w:rPr>
        <w:rFonts w:ascii="Courier New" w:hAnsi="Courier New" w:hint="default"/>
      </w:rPr>
    </w:lvl>
    <w:lvl w:ilvl="8" w:tplc="F0D84486">
      <w:start w:val="1"/>
      <w:numFmt w:val="bullet"/>
      <w:lvlText w:val=""/>
      <w:lvlJc w:val="left"/>
      <w:pPr>
        <w:ind w:left="6480" w:hanging="360"/>
      </w:pPr>
      <w:rPr>
        <w:rFonts w:ascii="Wingdings" w:hAnsi="Wingdings" w:hint="default"/>
      </w:rPr>
    </w:lvl>
  </w:abstractNum>
  <w:abstractNum w:abstractNumId="3" w15:restartNumberingAfterBreak="0">
    <w:nsid w:val="1CFE3DC8"/>
    <w:multiLevelType w:val="hybridMultilevel"/>
    <w:tmpl w:val="FFFFFFFF"/>
    <w:lvl w:ilvl="0" w:tplc="0A42DE22">
      <w:start w:val="1"/>
      <w:numFmt w:val="bullet"/>
      <w:lvlText w:val="-"/>
      <w:lvlJc w:val="left"/>
      <w:pPr>
        <w:ind w:left="720" w:hanging="360"/>
      </w:pPr>
      <w:rPr>
        <w:rFonts w:ascii="Calibri" w:hAnsi="Calibri" w:hint="default"/>
      </w:rPr>
    </w:lvl>
    <w:lvl w:ilvl="1" w:tplc="638ED492">
      <w:start w:val="1"/>
      <w:numFmt w:val="bullet"/>
      <w:lvlText w:val="o"/>
      <w:lvlJc w:val="left"/>
      <w:pPr>
        <w:ind w:left="1440" w:hanging="360"/>
      </w:pPr>
      <w:rPr>
        <w:rFonts w:ascii="Courier New" w:hAnsi="Courier New" w:hint="default"/>
      </w:rPr>
    </w:lvl>
    <w:lvl w:ilvl="2" w:tplc="8A7C5DBA">
      <w:start w:val="1"/>
      <w:numFmt w:val="bullet"/>
      <w:lvlText w:val=""/>
      <w:lvlJc w:val="left"/>
      <w:pPr>
        <w:ind w:left="2160" w:hanging="360"/>
      </w:pPr>
      <w:rPr>
        <w:rFonts w:ascii="Wingdings" w:hAnsi="Wingdings" w:hint="default"/>
      </w:rPr>
    </w:lvl>
    <w:lvl w:ilvl="3" w:tplc="43F0D068">
      <w:start w:val="1"/>
      <w:numFmt w:val="bullet"/>
      <w:lvlText w:val=""/>
      <w:lvlJc w:val="left"/>
      <w:pPr>
        <w:ind w:left="2880" w:hanging="360"/>
      </w:pPr>
      <w:rPr>
        <w:rFonts w:ascii="Symbol" w:hAnsi="Symbol" w:hint="default"/>
      </w:rPr>
    </w:lvl>
    <w:lvl w:ilvl="4" w:tplc="C922DC36">
      <w:start w:val="1"/>
      <w:numFmt w:val="bullet"/>
      <w:lvlText w:val="o"/>
      <w:lvlJc w:val="left"/>
      <w:pPr>
        <w:ind w:left="3600" w:hanging="360"/>
      </w:pPr>
      <w:rPr>
        <w:rFonts w:ascii="Courier New" w:hAnsi="Courier New" w:hint="default"/>
      </w:rPr>
    </w:lvl>
    <w:lvl w:ilvl="5" w:tplc="C7164A7E">
      <w:start w:val="1"/>
      <w:numFmt w:val="bullet"/>
      <w:lvlText w:val=""/>
      <w:lvlJc w:val="left"/>
      <w:pPr>
        <w:ind w:left="4320" w:hanging="360"/>
      </w:pPr>
      <w:rPr>
        <w:rFonts w:ascii="Wingdings" w:hAnsi="Wingdings" w:hint="default"/>
      </w:rPr>
    </w:lvl>
    <w:lvl w:ilvl="6" w:tplc="5C32692A">
      <w:start w:val="1"/>
      <w:numFmt w:val="bullet"/>
      <w:lvlText w:val=""/>
      <w:lvlJc w:val="left"/>
      <w:pPr>
        <w:ind w:left="5040" w:hanging="360"/>
      </w:pPr>
      <w:rPr>
        <w:rFonts w:ascii="Symbol" w:hAnsi="Symbol" w:hint="default"/>
      </w:rPr>
    </w:lvl>
    <w:lvl w:ilvl="7" w:tplc="C8A4B14C">
      <w:start w:val="1"/>
      <w:numFmt w:val="bullet"/>
      <w:lvlText w:val="o"/>
      <w:lvlJc w:val="left"/>
      <w:pPr>
        <w:ind w:left="5760" w:hanging="360"/>
      </w:pPr>
      <w:rPr>
        <w:rFonts w:ascii="Courier New" w:hAnsi="Courier New" w:hint="default"/>
      </w:rPr>
    </w:lvl>
    <w:lvl w:ilvl="8" w:tplc="514ADB62">
      <w:start w:val="1"/>
      <w:numFmt w:val="bullet"/>
      <w:lvlText w:val=""/>
      <w:lvlJc w:val="left"/>
      <w:pPr>
        <w:ind w:left="6480" w:hanging="360"/>
      </w:pPr>
      <w:rPr>
        <w:rFonts w:ascii="Wingdings" w:hAnsi="Wingdings" w:hint="default"/>
      </w:rPr>
    </w:lvl>
  </w:abstractNum>
  <w:abstractNum w:abstractNumId="4" w15:restartNumberingAfterBreak="0">
    <w:nsid w:val="3790D68F"/>
    <w:multiLevelType w:val="hybridMultilevel"/>
    <w:tmpl w:val="FFFFFFFF"/>
    <w:lvl w:ilvl="0" w:tplc="D328361A">
      <w:start w:val="1"/>
      <w:numFmt w:val="bullet"/>
      <w:lvlText w:val="-"/>
      <w:lvlJc w:val="left"/>
      <w:pPr>
        <w:ind w:left="720" w:hanging="360"/>
      </w:pPr>
      <w:rPr>
        <w:rFonts w:ascii="Calibri" w:hAnsi="Calibri" w:hint="default"/>
      </w:rPr>
    </w:lvl>
    <w:lvl w:ilvl="1" w:tplc="071ACA66">
      <w:start w:val="1"/>
      <w:numFmt w:val="bullet"/>
      <w:lvlText w:val="o"/>
      <w:lvlJc w:val="left"/>
      <w:pPr>
        <w:ind w:left="1440" w:hanging="360"/>
      </w:pPr>
      <w:rPr>
        <w:rFonts w:ascii="Courier New" w:hAnsi="Courier New" w:hint="default"/>
      </w:rPr>
    </w:lvl>
    <w:lvl w:ilvl="2" w:tplc="5BF65302">
      <w:start w:val="1"/>
      <w:numFmt w:val="bullet"/>
      <w:lvlText w:val=""/>
      <w:lvlJc w:val="left"/>
      <w:pPr>
        <w:ind w:left="2160" w:hanging="360"/>
      </w:pPr>
      <w:rPr>
        <w:rFonts w:ascii="Wingdings" w:hAnsi="Wingdings" w:hint="default"/>
      </w:rPr>
    </w:lvl>
    <w:lvl w:ilvl="3" w:tplc="FE4071B2">
      <w:start w:val="1"/>
      <w:numFmt w:val="bullet"/>
      <w:lvlText w:val=""/>
      <w:lvlJc w:val="left"/>
      <w:pPr>
        <w:ind w:left="2880" w:hanging="360"/>
      </w:pPr>
      <w:rPr>
        <w:rFonts w:ascii="Symbol" w:hAnsi="Symbol" w:hint="default"/>
      </w:rPr>
    </w:lvl>
    <w:lvl w:ilvl="4" w:tplc="207ECCC2">
      <w:start w:val="1"/>
      <w:numFmt w:val="bullet"/>
      <w:lvlText w:val="o"/>
      <w:lvlJc w:val="left"/>
      <w:pPr>
        <w:ind w:left="3600" w:hanging="360"/>
      </w:pPr>
      <w:rPr>
        <w:rFonts w:ascii="Courier New" w:hAnsi="Courier New" w:hint="default"/>
      </w:rPr>
    </w:lvl>
    <w:lvl w:ilvl="5" w:tplc="B9C06956">
      <w:start w:val="1"/>
      <w:numFmt w:val="bullet"/>
      <w:lvlText w:val=""/>
      <w:lvlJc w:val="left"/>
      <w:pPr>
        <w:ind w:left="4320" w:hanging="360"/>
      </w:pPr>
      <w:rPr>
        <w:rFonts w:ascii="Wingdings" w:hAnsi="Wingdings" w:hint="default"/>
      </w:rPr>
    </w:lvl>
    <w:lvl w:ilvl="6" w:tplc="A1663A8E">
      <w:start w:val="1"/>
      <w:numFmt w:val="bullet"/>
      <w:lvlText w:val=""/>
      <w:lvlJc w:val="left"/>
      <w:pPr>
        <w:ind w:left="5040" w:hanging="360"/>
      </w:pPr>
      <w:rPr>
        <w:rFonts w:ascii="Symbol" w:hAnsi="Symbol" w:hint="default"/>
      </w:rPr>
    </w:lvl>
    <w:lvl w:ilvl="7" w:tplc="CE2CE20A">
      <w:start w:val="1"/>
      <w:numFmt w:val="bullet"/>
      <w:lvlText w:val="o"/>
      <w:lvlJc w:val="left"/>
      <w:pPr>
        <w:ind w:left="5760" w:hanging="360"/>
      </w:pPr>
      <w:rPr>
        <w:rFonts w:ascii="Courier New" w:hAnsi="Courier New" w:hint="default"/>
      </w:rPr>
    </w:lvl>
    <w:lvl w:ilvl="8" w:tplc="1946FD82">
      <w:start w:val="1"/>
      <w:numFmt w:val="bullet"/>
      <w:lvlText w:val=""/>
      <w:lvlJc w:val="left"/>
      <w:pPr>
        <w:ind w:left="6480" w:hanging="360"/>
      </w:pPr>
      <w:rPr>
        <w:rFonts w:ascii="Wingdings" w:hAnsi="Wingdings" w:hint="default"/>
      </w:rPr>
    </w:lvl>
  </w:abstractNum>
  <w:abstractNum w:abstractNumId="5" w15:restartNumberingAfterBreak="0">
    <w:nsid w:val="3BE34132"/>
    <w:multiLevelType w:val="hybridMultilevel"/>
    <w:tmpl w:val="FFFFFFFF"/>
    <w:lvl w:ilvl="0" w:tplc="5E429C96">
      <w:start w:val="1"/>
      <w:numFmt w:val="bullet"/>
      <w:lvlText w:val="-"/>
      <w:lvlJc w:val="left"/>
      <w:pPr>
        <w:ind w:left="720" w:hanging="360"/>
      </w:pPr>
      <w:rPr>
        <w:rFonts w:ascii="Calibri" w:hAnsi="Calibri" w:hint="default"/>
      </w:rPr>
    </w:lvl>
    <w:lvl w:ilvl="1" w:tplc="A13C0BAA">
      <w:start w:val="1"/>
      <w:numFmt w:val="bullet"/>
      <w:lvlText w:val="o"/>
      <w:lvlJc w:val="left"/>
      <w:pPr>
        <w:ind w:left="1440" w:hanging="360"/>
      </w:pPr>
      <w:rPr>
        <w:rFonts w:ascii="Courier New" w:hAnsi="Courier New" w:hint="default"/>
      </w:rPr>
    </w:lvl>
    <w:lvl w:ilvl="2" w:tplc="E690AE6C">
      <w:start w:val="1"/>
      <w:numFmt w:val="bullet"/>
      <w:lvlText w:val=""/>
      <w:lvlJc w:val="left"/>
      <w:pPr>
        <w:ind w:left="2160" w:hanging="360"/>
      </w:pPr>
      <w:rPr>
        <w:rFonts w:ascii="Wingdings" w:hAnsi="Wingdings" w:hint="default"/>
      </w:rPr>
    </w:lvl>
    <w:lvl w:ilvl="3" w:tplc="DB1C82FE">
      <w:start w:val="1"/>
      <w:numFmt w:val="bullet"/>
      <w:lvlText w:val=""/>
      <w:lvlJc w:val="left"/>
      <w:pPr>
        <w:ind w:left="2880" w:hanging="360"/>
      </w:pPr>
      <w:rPr>
        <w:rFonts w:ascii="Symbol" w:hAnsi="Symbol" w:hint="default"/>
      </w:rPr>
    </w:lvl>
    <w:lvl w:ilvl="4" w:tplc="DA20A844">
      <w:start w:val="1"/>
      <w:numFmt w:val="bullet"/>
      <w:lvlText w:val="o"/>
      <w:lvlJc w:val="left"/>
      <w:pPr>
        <w:ind w:left="3600" w:hanging="360"/>
      </w:pPr>
      <w:rPr>
        <w:rFonts w:ascii="Courier New" w:hAnsi="Courier New" w:hint="default"/>
      </w:rPr>
    </w:lvl>
    <w:lvl w:ilvl="5" w:tplc="CF3CABB6">
      <w:start w:val="1"/>
      <w:numFmt w:val="bullet"/>
      <w:lvlText w:val=""/>
      <w:lvlJc w:val="left"/>
      <w:pPr>
        <w:ind w:left="4320" w:hanging="360"/>
      </w:pPr>
      <w:rPr>
        <w:rFonts w:ascii="Wingdings" w:hAnsi="Wingdings" w:hint="default"/>
      </w:rPr>
    </w:lvl>
    <w:lvl w:ilvl="6" w:tplc="EFF42124">
      <w:start w:val="1"/>
      <w:numFmt w:val="bullet"/>
      <w:lvlText w:val=""/>
      <w:lvlJc w:val="left"/>
      <w:pPr>
        <w:ind w:left="5040" w:hanging="360"/>
      </w:pPr>
      <w:rPr>
        <w:rFonts w:ascii="Symbol" w:hAnsi="Symbol" w:hint="default"/>
      </w:rPr>
    </w:lvl>
    <w:lvl w:ilvl="7" w:tplc="A55A1450">
      <w:start w:val="1"/>
      <w:numFmt w:val="bullet"/>
      <w:lvlText w:val="o"/>
      <w:lvlJc w:val="left"/>
      <w:pPr>
        <w:ind w:left="5760" w:hanging="360"/>
      </w:pPr>
      <w:rPr>
        <w:rFonts w:ascii="Courier New" w:hAnsi="Courier New" w:hint="default"/>
      </w:rPr>
    </w:lvl>
    <w:lvl w:ilvl="8" w:tplc="A1A24682">
      <w:start w:val="1"/>
      <w:numFmt w:val="bullet"/>
      <w:lvlText w:val=""/>
      <w:lvlJc w:val="left"/>
      <w:pPr>
        <w:ind w:left="6480" w:hanging="360"/>
      </w:pPr>
      <w:rPr>
        <w:rFonts w:ascii="Wingdings" w:hAnsi="Wingdings" w:hint="default"/>
      </w:rPr>
    </w:lvl>
  </w:abstractNum>
  <w:abstractNum w:abstractNumId="6" w15:restartNumberingAfterBreak="0">
    <w:nsid w:val="6E14A1DF"/>
    <w:multiLevelType w:val="hybridMultilevel"/>
    <w:tmpl w:val="FFFFFFFF"/>
    <w:lvl w:ilvl="0" w:tplc="445847DE">
      <w:start w:val="1"/>
      <w:numFmt w:val="bullet"/>
      <w:lvlText w:val="-"/>
      <w:lvlJc w:val="left"/>
      <w:pPr>
        <w:ind w:left="720" w:hanging="360"/>
      </w:pPr>
      <w:rPr>
        <w:rFonts w:ascii="Calibri" w:hAnsi="Calibri" w:hint="default"/>
      </w:rPr>
    </w:lvl>
    <w:lvl w:ilvl="1" w:tplc="72F6A886">
      <w:start w:val="1"/>
      <w:numFmt w:val="bullet"/>
      <w:lvlText w:val="o"/>
      <w:lvlJc w:val="left"/>
      <w:pPr>
        <w:ind w:left="1440" w:hanging="360"/>
      </w:pPr>
      <w:rPr>
        <w:rFonts w:ascii="Courier New" w:hAnsi="Courier New" w:hint="default"/>
      </w:rPr>
    </w:lvl>
    <w:lvl w:ilvl="2" w:tplc="874855CC">
      <w:start w:val="1"/>
      <w:numFmt w:val="bullet"/>
      <w:lvlText w:val=""/>
      <w:lvlJc w:val="left"/>
      <w:pPr>
        <w:ind w:left="2160" w:hanging="360"/>
      </w:pPr>
      <w:rPr>
        <w:rFonts w:ascii="Wingdings" w:hAnsi="Wingdings" w:hint="default"/>
      </w:rPr>
    </w:lvl>
    <w:lvl w:ilvl="3" w:tplc="C5C832BC">
      <w:start w:val="1"/>
      <w:numFmt w:val="bullet"/>
      <w:lvlText w:val=""/>
      <w:lvlJc w:val="left"/>
      <w:pPr>
        <w:ind w:left="2880" w:hanging="360"/>
      </w:pPr>
      <w:rPr>
        <w:rFonts w:ascii="Symbol" w:hAnsi="Symbol" w:hint="default"/>
      </w:rPr>
    </w:lvl>
    <w:lvl w:ilvl="4" w:tplc="D43CACCA">
      <w:start w:val="1"/>
      <w:numFmt w:val="bullet"/>
      <w:lvlText w:val="o"/>
      <w:lvlJc w:val="left"/>
      <w:pPr>
        <w:ind w:left="3600" w:hanging="360"/>
      </w:pPr>
      <w:rPr>
        <w:rFonts w:ascii="Courier New" w:hAnsi="Courier New" w:hint="default"/>
      </w:rPr>
    </w:lvl>
    <w:lvl w:ilvl="5" w:tplc="4A703962">
      <w:start w:val="1"/>
      <w:numFmt w:val="bullet"/>
      <w:lvlText w:val=""/>
      <w:lvlJc w:val="left"/>
      <w:pPr>
        <w:ind w:left="4320" w:hanging="360"/>
      </w:pPr>
      <w:rPr>
        <w:rFonts w:ascii="Wingdings" w:hAnsi="Wingdings" w:hint="default"/>
      </w:rPr>
    </w:lvl>
    <w:lvl w:ilvl="6" w:tplc="B796AC2E">
      <w:start w:val="1"/>
      <w:numFmt w:val="bullet"/>
      <w:lvlText w:val=""/>
      <w:lvlJc w:val="left"/>
      <w:pPr>
        <w:ind w:left="5040" w:hanging="360"/>
      </w:pPr>
      <w:rPr>
        <w:rFonts w:ascii="Symbol" w:hAnsi="Symbol" w:hint="default"/>
      </w:rPr>
    </w:lvl>
    <w:lvl w:ilvl="7" w:tplc="D74AC84A">
      <w:start w:val="1"/>
      <w:numFmt w:val="bullet"/>
      <w:lvlText w:val="o"/>
      <w:lvlJc w:val="left"/>
      <w:pPr>
        <w:ind w:left="5760" w:hanging="360"/>
      </w:pPr>
      <w:rPr>
        <w:rFonts w:ascii="Courier New" w:hAnsi="Courier New" w:hint="default"/>
      </w:rPr>
    </w:lvl>
    <w:lvl w:ilvl="8" w:tplc="7604165E">
      <w:start w:val="1"/>
      <w:numFmt w:val="bullet"/>
      <w:lvlText w:val=""/>
      <w:lvlJc w:val="left"/>
      <w:pPr>
        <w:ind w:left="6480" w:hanging="360"/>
      </w:pPr>
      <w:rPr>
        <w:rFonts w:ascii="Wingdings" w:hAnsi="Wingdings" w:hint="default"/>
      </w:rPr>
    </w:lvl>
  </w:abstractNum>
  <w:abstractNum w:abstractNumId="7" w15:restartNumberingAfterBreak="0">
    <w:nsid w:val="705E0FCD"/>
    <w:multiLevelType w:val="hybridMultilevel"/>
    <w:tmpl w:val="FFFFFFFF"/>
    <w:lvl w:ilvl="0" w:tplc="7C28838C">
      <w:start w:val="1"/>
      <w:numFmt w:val="bullet"/>
      <w:lvlText w:val="-"/>
      <w:lvlJc w:val="left"/>
      <w:pPr>
        <w:ind w:left="720" w:hanging="360"/>
      </w:pPr>
      <w:rPr>
        <w:rFonts w:ascii="Calibri" w:hAnsi="Calibri" w:hint="default"/>
      </w:rPr>
    </w:lvl>
    <w:lvl w:ilvl="1" w:tplc="F8962808">
      <w:start w:val="1"/>
      <w:numFmt w:val="bullet"/>
      <w:lvlText w:val="o"/>
      <w:lvlJc w:val="left"/>
      <w:pPr>
        <w:ind w:left="1440" w:hanging="360"/>
      </w:pPr>
      <w:rPr>
        <w:rFonts w:ascii="Courier New" w:hAnsi="Courier New" w:hint="default"/>
      </w:rPr>
    </w:lvl>
    <w:lvl w:ilvl="2" w:tplc="33D4CD06">
      <w:start w:val="1"/>
      <w:numFmt w:val="bullet"/>
      <w:lvlText w:val=""/>
      <w:lvlJc w:val="left"/>
      <w:pPr>
        <w:ind w:left="2160" w:hanging="360"/>
      </w:pPr>
      <w:rPr>
        <w:rFonts w:ascii="Wingdings" w:hAnsi="Wingdings" w:hint="default"/>
      </w:rPr>
    </w:lvl>
    <w:lvl w:ilvl="3" w:tplc="E13665C0">
      <w:start w:val="1"/>
      <w:numFmt w:val="bullet"/>
      <w:lvlText w:val=""/>
      <w:lvlJc w:val="left"/>
      <w:pPr>
        <w:ind w:left="2880" w:hanging="360"/>
      </w:pPr>
      <w:rPr>
        <w:rFonts w:ascii="Symbol" w:hAnsi="Symbol" w:hint="default"/>
      </w:rPr>
    </w:lvl>
    <w:lvl w:ilvl="4" w:tplc="EF52D4EE">
      <w:start w:val="1"/>
      <w:numFmt w:val="bullet"/>
      <w:lvlText w:val="o"/>
      <w:lvlJc w:val="left"/>
      <w:pPr>
        <w:ind w:left="3600" w:hanging="360"/>
      </w:pPr>
      <w:rPr>
        <w:rFonts w:ascii="Courier New" w:hAnsi="Courier New" w:hint="default"/>
      </w:rPr>
    </w:lvl>
    <w:lvl w:ilvl="5" w:tplc="2B189116">
      <w:start w:val="1"/>
      <w:numFmt w:val="bullet"/>
      <w:lvlText w:val=""/>
      <w:lvlJc w:val="left"/>
      <w:pPr>
        <w:ind w:left="4320" w:hanging="360"/>
      </w:pPr>
      <w:rPr>
        <w:rFonts w:ascii="Wingdings" w:hAnsi="Wingdings" w:hint="default"/>
      </w:rPr>
    </w:lvl>
    <w:lvl w:ilvl="6" w:tplc="7E66835E">
      <w:start w:val="1"/>
      <w:numFmt w:val="bullet"/>
      <w:lvlText w:val=""/>
      <w:lvlJc w:val="left"/>
      <w:pPr>
        <w:ind w:left="5040" w:hanging="360"/>
      </w:pPr>
      <w:rPr>
        <w:rFonts w:ascii="Symbol" w:hAnsi="Symbol" w:hint="default"/>
      </w:rPr>
    </w:lvl>
    <w:lvl w:ilvl="7" w:tplc="2722BB6E">
      <w:start w:val="1"/>
      <w:numFmt w:val="bullet"/>
      <w:lvlText w:val="o"/>
      <w:lvlJc w:val="left"/>
      <w:pPr>
        <w:ind w:left="5760" w:hanging="360"/>
      </w:pPr>
      <w:rPr>
        <w:rFonts w:ascii="Courier New" w:hAnsi="Courier New" w:hint="default"/>
      </w:rPr>
    </w:lvl>
    <w:lvl w:ilvl="8" w:tplc="EA58DFA6">
      <w:start w:val="1"/>
      <w:numFmt w:val="bullet"/>
      <w:lvlText w:val=""/>
      <w:lvlJc w:val="left"/>
      <w:pPr>
        <w:ind w:left="6480" w:hanging="360"/>
      </w:pPr>
      <w:rPr>
        <w:rFonts w:ascii="Wingdings" w:hAnsi="Wingdings" w:hint="default"/>
      </w:rPr>
    </w:lvl>
  </w:abstractNum>
  <w:num w:numId="1" w16cid:durableId="1974865594">
    <w:abstractNumId w:val="0"/>
  </w:num>
  <w:num w:numId="2" w16cid:durableId="1928883828">
    <w:abstractNumId w:val="2"/>
  </w:num>
  <w:num w:numId="3" w16cid:durableId="1501265732">
    <w:abstractNumId w:val="7"/>
  </w:num>
  <w:num w:numId="4" w16cid:durableId="819539459">
    <w:abstractNumId w:val="3"/>
  </w:num>
  <w:num w:numId="5" w16cid:durableId="2052075640">
    <w:abstractNumId w:val="4"/>
  </w:num>
  <w:num w:numId="6" w16cid:durableId="1677153922">
    <w:abstractNumId w:val="6"/>
  </w:num>
  <w:num w:numId="7" w16cid:durableId="1448312441">
    <w:abstractNumId w:val="5"/>
  </w:num>
  <w:num w:numId="8" w16cid:durableId="106379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F"/>
    <w:rsid w:val="0001408B"/>
    <w:rsid w:val="00055B77"/>
    <w:rsid w:val="0008711E"/>
    <w:rsid w:val="000A4CEA"/>
    <w:rsid w:val="000A6285"/>
    <w:rsid w:val="000C7CF3"/>
    <w:rsid w:val="000D279F"/>
    <w:rsid w:val="000D75BD"/>
    <w:rsid w:val="000E44AC"/>
    <w:rsid w:val="000E669D"/>
    <w:rsid w:val="000F3C0D"/>
    <w:rsid w:val="000F7802"/>
    <w:rsid w:val="00135BAD"/>
    <w:rsid w:val="001435EE"/>
    <w:rsid w:val="00155C59"/>
    <w:rsid w:val="00163671"/>
    <w:rsid w:val="00177EC4"/>
    <w:rsid w:val="001A0347"/>
    <w:rsid w:val="001B500C"/>
    <w:rsid w:val="001D3DF5"/>
    <w:rsid w:val="002251F1"/>
    <w:rsid w:val="00241194"/>
    <w:rsid w:val="002611B8"/>
    <w:rsid w:val="00264633"/>
    <w:rsid w:val="0026774F"/>
    <w:rsid w:val="002D7C96"/>
    <w:rsid w:val="002E7480"/>
    <w:rsid w:val="002F3A6B"/>
    <w:rsid w:val="00312D5A"/>
    <w:rsid w:val="00332419"/>
    <w:rsid w:val="003339CB"/>
    <w:rsid w:val="00357D01"/>
    <w:rsid w:val="00364D34"/>
    <w:rsid w:val="003662F5"/>
    <w:rsid w:val="00394F7B"/>
    <w:rsid w:val="003A0A93"/>
    <w:rsid w:val="003C16F1"/>
    <w:rsid w:val="003D31BC"/>
    <w:rsid w:val="00406778"/>
    <w:rsid w:val="00430999"/>
    <w:rsid w:val="00456076"/>
    <w:rsid w:val="00456B77"/>
    <w:rsid w:val="004603A8"/>
    <w:rsid w:val="004612C8"/>
    <w:rsid w:val="00471657"/>
    <w:rsid w:val="004C1404"/>
    <w:rsid w:val="004D6D0D"/>
    <w:rsid w:val="004F6C5D"/>
    <w:rsid w:val="0053464B"/>
    <w:rsid w:val="00541DB1"/>
    <w:rsid w:val="00586D85"/>
    <w:rsid w:val="005920FB"/>
    <w:rsid w:val="005D6AEC"/>
    <w:rsid w:val="005E1BF2"/>
    <w:rsid w:val="00605C74"/>
    <w:rsid w:val="00605E91"/>
    <w:rsid w:val="006146D7"/>
    <w:rsid w:val="006462E3"/>
    <w:rsid w:val="00697AE8"/>
    <w:rsid w:val="006B2208"/>
    <w:rsid w:val="00702A57"/>
    <w:rsid w:val="00714910"/>
    <w:rsid w:val="00717457"/>
    <w:rsid w:val="00735025"/>
    <w:rsid w:val="00737458"/>
    <w:rsid w:val="00745C7C"/>
    <w:rsid w:val="00771DB0"/>
    <w:rsid w:val="0078707A"/>
    <w:rsid w:val="00796BF0"/>
    <w:rsid w:val="007B3764"/>
    <w:rsid w:val="007B58D7"/>
    <w:rsid w:val="007C479A"/>
    <w:rsid w:val="007C541F"/>
    <w:rsid w:val="008029AD"/>
    <w:rsid w:val="00807AC3"/>
    <w:rsid w:val="00812535"/>
    <w:rsid w:val="0084692D"/>
    <w:rsid w:val="00872DF7"/>
    <w:rsid w:val="00877D84"/>
    <w:rsid w:val="00877F12"/>
    <w:rsid w:val="00882B03"/>
    <w:rsid w:val="00882B67"/>
    <w:rsid w:val="00885C42"/>
    <w:rsid w:val="00895EC5"/>
    <w:rsid w:val="008B3E77"/>
    <w:rsid w:val="008D4E59"/>
    <w:rsid w:val="008F4D38"/>
    <w:rsid w:val="00931C04"/>
    <w:rsid w:val="00953997"/>
    <w:rsid w:val="009573AD"/>
    <w:rsid w:val="00970E62"/>
    <w:rsid w:val="0098233B"/>
    <w:rsid w:val="00993B03"/>
    <w:rsid w:val="009D016E"/>
    <w:rsid w:val="009D09E0"/>
    <w:rsid w:val="009D1155"/>
    <w:rsid w:val="00A03948"/>
    <w:rsid w:val="00A127D3"/>
    <w:rsid w:val="00A157BC"/>
    <w:rsid w:val="00A36B24"/>
    <w:rsid w:val="00A42286"/>
    <w:rsid w:val="00A50249"/>
    <w:rsid w:val="00A67EE3"/>
    <w:rsid w:val="00A80270"/>
    <w:rsid w:val="00AA14C2"/>
    <w:rsid w:val="00AA6F48"/>
    <w:rsid w:val="00AB1E25"/>
    <w:rsid w:val="00AC16EE"/>
    <w:rsid w:val="00AC2C91"/>
    <w:rsid w:val="00AD0F90"/>
    <w:rsid w:val="00B015EF"/>
    <w:rsid w:val="00B0433A"/>
    <w:rsid w:val="00B14ECB"/>
    <w:rsid w:val="00B23134"/>
    <w:rsid w:val="00B45EC4"/>
    <w:rsid w:val="00B46EF2"/>
    <w:rsid w:val="00B51202"/>
    <w:rsid w:val="00B70584"/>
    <w:rsid w:val="00B7207E"/>
    <w:rsid w:val="00B82E0C"/>
    <w:rsid w:val="00B905B6"/>
    <w:rsid w:val="00BA08EF"/>
    <w:rsid w:val="00BA7264"/>
    <w:rsid w:val="00BA7D1A"/>
    <w:rsid w:val="00BB65F0"/>
    <w:rsid w:val="00BE304A"/>
    <w:rsid w:val="00C02155"/>
    <w:rsid w:val="00C11A0F"/>
    <w:rsid w:val="00C11DF1"/>
    <w:rsid w:val="00C21460"/>
    <w:rsid w:val="00C45908"/>
    <w:rsid w:val="00C67DED"/>
    <w:rsid w:val="00C80ECE"/>
    <w:rsid w:val="00C8158A"/>
    <w:rsid w:val="00C96673"/>
    <w:rsid w:val="00CC3B7C"/>
    <w:rsid w:val="00CD4454"/>
    <w:rsid w:val="00CE174E"/>
    <w:rsid w:val="00CE3789"/>
    <w:rsid w:val="00CF536B"/>
    <w:rsid w:val="00D0053C"/>
    <w:rsid w:val="00D22CFD"/>
    <w:rsid w:val="00D55654"/>
    <w:rsid w:val="00D74AF4"/>
    <w:rsid w:val="00DB5C83"/>
    <w:rsid w:val="00DD1619"/>
    <w:rsid w:val="00E16A2C"/>
    <w:rsid w:val="00E209B5"/>
    <w:rsid w:val="00E27EB1"/>
    <w:rsid w:val="00E72DFE"/>
    <w:rsid w:val="00E74C12"/>
    <w:rsid w:val="00E76413"/>
    <w:rsid w:val="00F06650"/>
    <w:rsid w:val="00F361D9"/>
    <w:rsid w:val="00F575E7"/>
    <w:rsid w:val="00F66394"/>
    <w:rsid w:val="00FB0A90"/>
    <w:rsid w:val="00FB5A1C"/>
    <w:rsid w:val="00FD7EBC"/>
    <w:rsid w:val="00FE74EE"/>
    <w:rsid w:val="1DA55CF7"/>
    <w:rsid w:val="3AF077B1"/>
    <w:rsid w:val="424E93BE"/>
    <w:rsid w:val="45E0D074"/>
    <w:rsid w:val="65577F53"/>
    <w:rsid w:val="72DA99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07C"/>
  <w15:chartTrackingRefBased/>
  <w15:docId w15:val="{F74D82B3-5641-4107-BA81-033F84B4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41F"/>
  </w:style>
  <w:style w:type="paragraph" w:styleId="Footer">
    <w:name w:val="footer"/>
    <w:basedOn w:val="Normal"/>
    <w:link w:val="FooterChar"/>
    <w:uiPriority w:val="99"/>
    <w:unhideWhenUsed/>
    <w:rsid w:val="007C5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41F"/>
  </w:style>
  <w:style w:type="character" w:styleId="Hyperlink">
    <w:name w:val="Hyperlink"/>
    <w:basedOn w:val="DefaultParagraphFont"/>
    <w:uiPriority w:val="99"/>
    <w:unhideWhenUsed/>
    <w:rsid w:val="007C541F"/>
    <w:rPr>
      <w:color w:val="0563C1" w:themeColor="hyperlink"/>
      <w:u w:val="single"/>
    </w:rPr>
  </w:style>
  <w:style w:type="character" w:styleId="UnresolvedMention">
    <w:name w:val="Unresolved Mention"/>
    <w:basedOn w:val="DefaultParagraphFont"/>
    <w:uiPriority w:val="99"/>
    <w:semiHidden/>
    <w:unhideWhenUsed/>
    <w:rsid w:val="007C541F"/>
    <w:rPr>
      <w:color w:val="605E5C"/>
      <w:shd w:val="clear" w:color="auto" w:fill="E1DFDD"/>
    </w:rPr>
  </w:style>
  <w:style w:type="paragraph" w:styleId="NormalWeb">
    <w:name w:val="Normal (Web)"/>
    <w:basedOn w:val="Normal"/>
    <w:uiPriority w:val="99"/>
    <w:semiHidden/>
    <w:unhideWhenUsed/>
    <w:rsid w:val="007C54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575E7"/>
    <w:pPr>
      <w:spacing w:after="0" w:line="240" w:lineRule="auto"/>
    </w:pPr>
  </w:style>
  <w:style w:type="character" w:customStyle="1" w:styleId="Heading1Char">
    <w:name w:val="Heading 1 Char"/>
    <w:basedOn w:val="DefaultParagraphFont"/>
    <w:link w:val="Heading1"/>
    <w:uiPriority w:val="9"/>
    <w:rsid w:val="00B720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1435EE"/>
    <w:rPr>
      <w:b/>
      <w:bCs/>
    </w:rPr>
  </w:style>
  <w:style w:type="character" w:customStyle="1" w:styleId="CommentSubjectChar">
    <w:name w:val="Comment Subject Char"/>
    <w:basedOn w:val="CommentTextChar"/>
    <w:link w:val="CommentSubject"/>
    <w:uiPriority w:val="99"/>
    <w:semiHidden/>
    <w:rsid w:val="001435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028">
      <w:bodyDiv w:val="1"/>
      <w:marLeft w:val="0"/>
      <w:marRight w:val="0"/>
      <w:marTop w:val="0"/>
      <w:marBottom w:val="0"/>
      <w:divBdr>
        <w:top w:val="none" w:sz="0" w:space="0" w:color="auto"/>
        <w:left w:val="none" w:sz="0" w:space="0" w:color="auto"/>
        <w:bottom w:val="none" w:sz="0" w:space="0" w:color="auto"/>
        <w:right w:val="none" w:sz="0" w:space="0" w:color="auto"/>
      </w:divBdr>
    </w:div>
    <w:div w:id="280697225">
      <w:bodyDiv w:val="1"/>
      <w:marLeft w:val="0"/>
      <w:marRight w:val="0"/>
      <w:marTop w:val="0"/>
      <w:marBottom w:val="0"/>
      <w:divBdr>
        <w:top w:val="none" w:sz="0" w:space="0" w:color="auto"/>
        <w:left w:val="none" w:sz="0" w:space="0" w:color="auto"/>
        <w:bottom w:val="none" w:sz="0" w:space="0" w:color="auto"/>
        <w:right w:val="none" w:sz="0" w:space="0" w:color="auto"/>
      </w:divBdr>
      <w:divsChild>
        <w:div w:id="888808501">
          <w:marLeft w:val="0"/>
          <w:marRight w:val="0"/>
          <w:marTop w:val="0"/>
          <w:marBottom w:val="0"/>
          <w:divBdr>
            <w:top w:val="none" w:sz="0" w:space="0" w:color="auto"/>
            <w:left w:val="none" w:sz="0" w:space="0" w:color="auto"/>
            <w:bottom w:val="none" w:sz="0" w:space="0" w:color="auto"/>
            <w:right w:val="none" w:sz="0" w:space="0" w:color="auto"/>
          </w:divBdr>
          <w:divsChild>
            <w:div w:id="1637445254">
              <w:marLeft w:val="0"/>
              <w:marRight w:val="0"/>
              <w:marTop w:val="0"/>
              <w:marBottom w:val="0"/>
              <w:divBdr>
                <w:top w:val="none" w:sz="0" w:space="0" w:color="auto"/>
                <w:left w:val="none" w:sz="0" w:space="0" w:color="auto"/>
                <w:bottom w:val="none" w:sz="0" w:space="0" w:color="auto"/>
                <w:right w:val="none" w:sz="0" w:space="0" w:color="auto"/>
              </w:divBdr>
              <w:divsChild>
                <w:div w:id="1047293735">
                  <w:marLeft w:val="0"/>
                  <w:marRight w:val="0"/>
                  <w:marTop w:val="0"/>
                  <w:marBottom w:val="0"/>
                  <w:divBdr>
                    <w:top w:val="none" w:sz="0" w:space="0" w:color="auto"/>
                    <w:left w:val="none" w:sz="0" w:space="0" w:color="auto"/>
                    <w:bottom w:val="none" w:sz="0" w:space="0" w:color="auto"/>
                    <w:right w:val="none" w:sz="0" w:space="0" w:color="auto"/>
                  </w:divBdr>
                  <w:divsChild>
                    <w:div w:id="1364012947">
                      <w:marLeft w:val="0"/>
                      <w:marRight w:val="0"/>
                      <w:marTop w:val="0"/>
                      <w:marBottom w:val="0"/>
                      <w:divBdr>
                        <w:top w:val="none" w:sz="0" w:space="0" w:color="auto"/>
                        <w:left w:val="none" w:sz="0" w:space="0" w:color="auto"/>
                        <w:bottom w:val="none" w:sz="0" w:space="0" w:color="auto"/>
                        <w:right w:val="none" w:sz="0" w:space="0" w:color="auto"/>
                      </w:divBdr>
                      <w:divsChild>
                        <w:div w:id="722485026">
                          <w:marLeft w:val="0"/>
                          <w:marRight w:val="0"/>
                          <w:marTop w:val="0"/>
                          <w:marBottom w:val="0"/>
                          <w:divBdr>
                            <w:top w:val="none" w:sz="0" w:space="0" w:color="auto"/>
                            <w:left w:val="none" w:sz="0" w:space="0" w:color="auto"/>
                            <w:bottom w:val="none" w:sz="0" w:space="0" w:color="auto"/>
                            <w:right w:val="none" w:sz="0" w:space="0" w:color="auto"/>
                          </w:divBdr>
                        </w:div>
                        <w:div w:id="887764824">
                          <w:marLeft w:val="0"/>
                          <w:marRight w:val="0"/>
                          <w:marTop w:val="0"/>
                          <w:marBottom w:val="0"/>
                          <w:divBdr>
                            <w:top w:val="none" w:sz="0" w:space="0" w:color="auto"/>
                            <w:left w:val="none" w:sz="0" w:space="0" w:color="auto"/>
                            <w:bottom w:val="none" w:sz="0" w:space="0" w:color="auto"/>
                            <w:right w:val="none" w:sz="0" w:space="0" w:color="auto"/>
                          </w:divBdr>
                          <w:divsChild>
                            <w:div w:id="1556618153">
                              <w:marLeft w:val="0"/>
                              <w:marRight w:val="0"/>
                              <w:marTop w:val="0"/>
                              <w:marBottom w:val="0"/>
                              <w:divBdr>
                                <w:top w:val="none" w:sz="0" w:space="0" w:color="auto"/>
                                <w:left w:val="none" w:sz="0" w:space="0" w:color="auto"/>
                                <w:bottom w:val="none" w:sz="0" w:space="0" w:color="auto"/>
                                <w:right w:val="none" w:sz="0" w:space="0" w:color="auto"/>
                              </w:divBdr>
                              <w:divsChild>
                                <w:div w:id="317926852">
                                  <w:marLeft w:val="0"/>
                                  <w:marRight w:val="0"/>
                                  <w:marTop w:val="0"/>
                                  <w:marBottom w:val="0"/>
                                  <w:divBdr>
                                    <w:top w:val="none" w:sz="0" w:space="0" w:color="auto"/>
                                    <w:left w:val="none" w:sz="0" w:space="0" w:color="auto"/>
                                    <w:bottom w:val="none" w:sz="0" w:space="0" w:color="auto"/>
                                    <w:right w:val="none" w:sz="0" w:space="0" w:color="auto"/>
                                  </w:divBdr>
                                  <w:divsChild>
                                    <w:div w:id="6811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605779">
      <w:bodyDiv w:val="1"/>
      <w:marLeft w:val="0"/>
      <w:marRight w:val="0"/>
      <w:marTop w:val="0"/>
      <w:marBottom w:val="0"/>
      <w:divBdr>
        <w:top w:val="none" w:sz="0" w:space="0" w:color="auto"/>
        <w:left w:val="none" w:sz="0" w:space="0" w:color="auto"/>
        <w:bottom w:val="none" w:sz="0" w:space="0" w:color="auto"/>
        <w:right w:val="none" w:sz="0" w:space="0" w:color="auto"/>
      </w:divBdr>
    </w:div>
    <w:div w:id="554702087">
      <w:bodyDiv w:val="1"/>
      <w:marLeft w:val="0"/>
      <w:marRight w:val="0"/>
      <w:marTop w:val="0"/>
      <w:marBottom w:val="0"/>
      <w:divBdr>
        <w:top w:val="none" w:sz="0" w:space="0" w:color="auto"/>
        <w:left w:val="none" w:sz="0" w:space="0" w:color="auto"/>
        <w:bottom w:val="none" w:sz="0" w:space="0" w:color="auto"/>
        <w:right w:val="none" w:sz="0" w:space="0" w:color="auto"/>
      </w:divBdr>
    </w:div>
    <w:div w:id="716975571">
      <w:bodyDiv w:val="1"/>
      <w:marLeft w:val="0"/>
      <w:marRight w:val="0"/>
      <w:marTop w:val="0"/>
      <w:marBottom w:val="0"/>
      <w:divBdr>
        <w:top w:val="none" w:sz="0" w:space="0" w:color="auto"/>
        <w:left w:val="none" w:sz="0" w:space="0" w:color="auto"/>
        <w:bottom w:val="none" w:sz="0" w:space="0" w:color="auto"/>
        <w:right w:val="none" w:sz="0" w:space="0" w:color="auto"/>
      </w:divBdr>
    </w:div>
    <w:div w:id="720205110">
      <w:bodyDiv w:val="1"/>
      <w:marLeft w:val="0"/>
      <w:marRight w:val="0"/>
      <w:marTop w:val="0"/>
      <w:marBottom w:val="0"/>
      <w:divBdr>
        <w:top w:val="none" w:sz="0" w:space="0" w:color="auto"/>
        <w:left w:val="none" w:sz="0" w:space="0" w:color="auto"/>
        <w:bottom w:val="none" w:sz="0" w:space="0" w:color="auto"/>
        <w:right w:val="none" w:sz="0" w:space="0" w:color="auto"/>
      </w:divBdr>
    </w:div>
    <w:div w:id="728190808">
      <w:bodyDiv w:val="1"/>
      <w:marLeft w:val="0"/>
      <w:marRight w:val="0"/>
      <w:marTop w:val="0"/>
      <w:marBottom w:val="0"/>
      <w:divBdr>
        <w:top w:val="none" w:sz="0" w:space="0" w:color="auto"/>
        <w:left w:val="none" w:sz="0" w:space="0" w:color="auto"/>
        <w:bottom w:val="none" w:sz="0" w:space="0" w:color="auto"/>
        <w:right w:val="none" w:sz="0" w:space="0" w:color="auto"/>
      </w:divBdr>
    </w:div>
    <w:div w:id="925067744">
      <w:bodyDiv w:val="1"/>
      <w:marLeft w:val="0"/>
      <w:marRight w:val="0"/>
      <w:marTop w:val="0"/>
      <w:marBottom w:val="0"/>
      <w:divBdr>
        <w:top w:val="none" w:sz="0" w:space="0" w:color="auto"/>
        <w:left w:val="none" w:sz="0" w:space="0" w:color="auto"/>
        <w:bottom w:val="none" w:sz="0" w:space="0" w:color="auto"/>
        <w:right w:val="none" w:sz="0" w:space="0" w:color="auto"/>
      </w:divBdr>
    </w:div>
    <w:div w:id="936333387">
      <w:bodyDiv w:val="1"/>
      <w:marLeft w:val="0"/>
      <w:marRight w:val="0"/>
      <w:marTop w:val="0"/>
      <w:marBottom w:val="0"/>
      <w:divBdr>
        <w:top w:val="none" w:sz="0" w:space="0" w:color="auto"/>
        <w:left w:val="none" w:sz="0" w:space="0" w:color="auto"/>
        <w:bottom w:val="none" w:sz="0" w:space="0" w:color="auto"/>
        <w:right w:val="none" w:sz="0" w:space="0" w:color="auto"/>
      </w:divBdr>
    </w:div>
    <w:div w:id="1083794358">
      <w:bodyDiv w:val="1"/>
      <w:marLeft w:val="0"/>
      <w:marRight w:val="0"/>
      <w:marTop w:val="0"/>
      <w:marBottom w:val="0"/>
      <w:divBdr>
        <w:top w:val="none" w:sz="0" w:space="0" w:color="auto"/>
        <w:left w:val="none" w:sz="0" w:space="0" w:color="auto"/>
        <w:bottom w:val="none" w:sz="0" w:space="0" w:color="auto"/>
        <w:right w:val="none" w:sz="0" w:space="0" w:color="auto"/>
      </w:divBdr>
      <w:divsChild>
        <w:div w:id="262804790">
          <w:marLeft w:val="0"/>
          <w:marRight w:val="0"/>
          <w:marTop w:val="0"/>
          <w:marBottom w:val="0"/>
          <w:divBdr>
            <w:top w:val="none" w:sz="0" w:space="0" w:color="auto"/>
            <w:left w:val="none" w:sz="0" w:space="0" w:color="auto"/>
            <w:bottom w:val="none" w:sz="0" w:space="0" w:color="auto"/>
            <w:right w:val="none" w:sz="0" w:space="0" w:color="auto"/>
          </w:divBdr>
          <w:divsChild>
            <w:div w:id="1764299914">
              <w:marLeft w:val="0"/>
              <w:marRight w:val="0"/>
              <w:marTop w:val="0"/>
              <w:marBottom w:val="0"/>
              <w:divBdr>
                <w:top w:val="none" w:sz="0" w:space="0" w:color="auto"/>
                <w:left w:val="none" w:sz="0" w:space="0" w:color="auto"/>
                <w:bottom w:val="none" w:sz="0" w:space="0" w:color="auto"/>
                <w:right w:val="none" w:sz="0" w:space="0" w:color="auto"/>
              </w:divBdr>
              <w:divsChild>
                <w:div w:id="122624742">
                  <w:marLeft w:val="0"/>
                  <w:marRight w:val="0"/>
                  <w:marTop w:val="0"/>
                  <w:marBottom w:val="0"/>
                  <w:divBdr>
                    <w:top w:val="none" w:sz="0" w:space="0" w:color="auto"/>
                    <w:left w:val="none" w:sz="0" w:space="0" w:color="auto"/>
                    <w:bottom w:val="none" w:sz="0" w:space="0" w:color="auto"/>
                    <w:right w:val="none" w:sz="0" w:space="0" w:color="auto"/>
                  </w:divBdr>
                  <w:divsChild>
                    <w:div w:id="1833374414">
                      <w:marLeft w:val="0"/>
                      <w:marRight w:val="0"/>
                      <w:marTop w:val="0"/>
                      <w:marBottom w:val="0"/>
                      <w:divBdr>
                        <w:top w:val="none" w:sz="0" w:space="0" w:color="auto"/>
                        <w:left w:val="none" w:sz="0" w:space="0" w:color="auto"/>
                        <w:bottom w:val="none" w:sz="0" w:space="0" w:color="auto"/>
                        <w:right w:val="none" w:sz="0" w:space="0" w:color="auto"/>
                      </w:divBdr>
                      <w:divsChild>
                        <w:div w:id="166410530">
                          <w:marLeft w:val="0"/>
                          <w:marRight w:val="0"/>
                          <w:marTop w:val="0"/>
                          <w:marBottom w:val="0"/>
                          <w:divBdr>
                            <w:top w:val="none" w:sz="0" w:space="0" w:color="auto"/>
                            <w:left w:val="none" w:sz="0" w:space="0" w:color="auto"/>
                            <w:bottom w:val="none" w:sz="0" w:space="0" w:color="auto"/>
                            <w:right w:val="none" w:sz="0" w:space="0" w:color="auto"/>
                          </w:divBdr>
                        </w:div>
                        <w:div w:id="1267076713">
                          <w:marLeft w:val="0"/>
                          <w:marRight w:val="0"/>
                          <w:marTop w:val="0"/>
                          <w:marBottom w:val="0"/>
                          <w:divBdr>
                            <w:top w:val="none" w:sz="0" w:space="0" w:color="auto"/>
                            <w:left w:val="none" w:sz="0" w:space="0" w:color="auto"/>
                            <w:bottom w:val="none" w:sz="0" w:space="0" w:color="auto"/>
                            <w:right w:val="none" w:sz="0" w:space="0" w:color="auto"/>
                          </w:divBdr>
                          <w:divsChild>
                            <w:div w:id="503980880">
                              <w:marLeft w:val="0"/>
                              <w:marRight w:val="0"/>
                              <w:marTop w:val="0"/>
                              <w:marBottom w:val="0"/>
                              <w:divBdr>
                                <w:top w:val="none" w:sz="0" w:space="0" w:color="auto"/>
                                <w:left w:val="none" w:sz="0" w:space="0" w:color="auto"/>
                                <w:bottom w:val="none" w:sz="0" w:space="0" w:color="auto"/>
                                <w:right w:val="none" w:sz="0" w:space="0" w:color="auto"/>
                              </w:divBdr>
                              <w:divsChild>
                                <w:div w:id="1359970220">
                                  <w:marLeft w:val="0"/>
                                  <w:marRight w:val="0"/>
                                  <w:marTop w:val="0"/>
                                  <w:marBottom w:val="0"/>
                                  <w:divBdr>
                                    <w:top w:val="none" w:sz="0" w:space="0" w:color="auto"/>
                                    <w:left w:val="none" w:sz="0" w:space="0" w:color="auto"/>
                                    <w:bottom w:val="none" w:sz="0" w:space="0" w:color="auto"/>
                                    <w:right w:val="none" w:sz="0" w:space="0" w:color="auto"/>
                                  </w:divBdr>
                                  <w:divsChild>
                                    <w:div w:id="15118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515767">
      <w:bodyDiv w:val="1"/>
      <w:marLeft w:val="0"/>
      <w:marRight w:val="0"/>
      <w:marTop w:val="0"/>
      <w:marBottom w:val="0"/>
      <w:divBdr>
        <w:top w:val="none" w:sz="0" w:space="0" w:color="auto"/>
        <w:left w:val="none" w:sz="0" w:space="0" w:color="auto"/>
        <w:bottom w:val="none" w:sz="0" w:space="0" w:color="auto"/>
        <w:right w:val="none" w:sz="0" w:space="0" w:color="auto"/>
      </w:divBdr>
    </w:div>
    <w:div w:id="1097560228">
      <w:bodyDiv w:val="1"/>
      <w:marLeft w:val="0"/>
      <w:marRight w:val="0"/>
      <w:marTop w:val="0"/>
      <w:marBottom w:val="0"/>
      <w:divBdr>
        <w:top w:val="none" w:sz="0" w:space="0" w:color="auto"/>
        <w:left w:val="none" w:sz="0" w:space="0" w:color="auto"/>
        <w:bottom w:val="none" w:sz="0" w:space="0" w:color="auto"/>
        <w:right w:val="none" w:sz="0" w:space="0" w:color="auto"/>
      </w:divBdr>
    </w:div>
    <w:div w:id="1367561056">
      <w:bodyDiv w:val="1"/>
      <w:marLeft w:val="0"/>
      <w:marRight w:val="0"/>
      <w:marTop w:val="0"/>
      <w:marBottom w:val="0"/>
      <w:divBdr>
        <w:top w:val="none" w:sz="0" w:space="0" w:color="auto"/>
        <w:left w:val="none" w:sz="0" w:space="0" w:color="auto"/>
        <w:bottom w:val="none" w:sz="0" w:space="0" w:color="auto"/>
        <w:right w:val="none" w:sz="0" w:space="0" w:color="auto"/>
      </w:divBdr>
    </w:div>
    <w:div w:id="1430588949">
      <w:bodyDiv w:val="1"/>
      <w:marLeft w:val="0"/>
      <w:marRight w:val="0"/>
      <w:marTop w:val="0"/>
      <w:marBottom w:val="0"/>
      <w:divBdr>
        <w:top w:val="none" w:sz="0" w:space="0" w:color="auto"/>
        <w:left w:val="none" w:sz="0" w:space="0" w:color="auto"/>
        <w:bottom w:val="none" w:sz="0" w:space="0" w:color="auto"/>
        <w:right w:val="none" w:sz="0" w:space="0" w:color="auto"/>
      </w:divBdr>
    </w:div>
    <w:div w:id="1434589963">
      <w:bodyDiv w:val="1"/>
      <w:marLeft w:val="0"/>
      <w:marRight w:val="0"/>
      <w:marTop w:val="0"/>
      <w:marBottom w:val="0"/>
      <w:divBdr>
        <w:top w:val="none" w:sz="0" w:space="0" w:color="auto"/>
        <w:left w:val="none" w:sz="0" w:space="0" w:color="auto"/>
        <w:bottom w:val="none" w:sz="0" w:space="0" w:color="auto"/>
        <w:right w:val="none" w:sz="0" w:space="0" w:color="auto"/>
      </w:divBdr>
    </w:div>
    <w:div w:id="1725982474">
      <w:bodyDiv w:val="1"/>
      <w:marLeft w:val="0"/>
      <w:marRight w:val="0"/>
      <w:marTop w:val="0"/>
      <w:marBottom w:val="0"/>
      <w:divBdr>
        <w:top w:val="none" w:sz="0" w:space="0" w:color="auto"/>
        <w:left w:val="none" w:sz="0" w:space="0" w:color="auto"/>
        <w:bottom w:val="none" w:sz="0" w:space="0" w:color="auto"/>
        <w:right w:val="none" w:sz="0" w:space="0" w:color="auto"/>
      </w:divBdr>
      <w:divsChild>
        <w:div w:id="71342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FD91-3B1E-4DB6-ADEE-ED8B6AB0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Cetares</dc:creator>
  <cp:keywords/>
  <dc:description/>
  <cp:lastModifiedBy>Matt Wiesenfeld</cp:lastModifiedBy>
  <cp:revision>2</cp:revision>
  <cp:lastPrinted>2023-06-30T17:36:00Z</cp:lastPrinted>
  <dcterms:created xsi:type="dcterms:W3CDTF">2023-07-13T13:04:00Z</dcterms:created>
  <dcterms:modified xsi:type="dcterms:W3CDTF">2023-07-13T13:04:00Z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1e66aec7,3f9bdf03,45121e</vt:lpwstr>
  </property>
  <property fmtid="{D5CDD505-2E9C-101B-9397-08002B2CF9AE}" pid="3" name="ClassificationContentMarkingHeaderFontProps">
    <vt:lpwstr>#000000,10,Calibri</vt:lpwstr>
  </property>
  <property fmtid="{D5CDD505-2E9C-101B-9397-08002B2CF9AE}" pid="4" name="ClassificationContentMarkingHeaderText">
    <vt:lpwstr>Internal Use Only</vt:lpwstr>
  </property>
  <property fmtid="{D5CDD505-2E9C-101B-9397-08002B2CF9AE}" pid="5" name="MSIP_Label_890f99d2-e1f7-4c06-a24b-47a58633e81b_Enabled">
    <vt:lpwstr>true</vt:lpwstr>
  </property>
  <property fmtid="{D5CDD505-2E9C-101B-9397-08002B2CF9AE}" pid="6" name="MSIP_Label_890f99d2-e1f7-4c06-a24b-47a58633e81b_SetDate">
    <vt:lpwstr>2023-06-23T22:10:03Z</vt:lpwstr>
  </property>
  <property fmtid="{D5CDD505-2E9C-101B-9397-08002B2CF9AE}" pid="7" name="MSIP_Label_890f99d2-e1f7-4c06-a24b-47a58633e81b_Method">
    <vt:lpwstr>Standard</vt:lpwstr>
  </property>
  <property fmtid="{D5CDD505-2E9C-101B-9397-08002B2CF9AE}" pid="8" name="MSIP_Label_890f99d2-e1f7-4c06-a24b-47a58633e81b_Name">
    <vt:lpwstr>Internal</vt:lpwstr>
  </property>
  <property fmtid="{D5CDD505-2E9C-101B-9397-08002B2CF9AE}" pid="9" name="MSIP_Label_890f99d2-e1f7-4c06-a24b-47a58633e81b_SiteId">
    <vt:lpwstr>704cec53-2dc3-4650-a16f-20aa6c51181d</vt:lpwstr>
  </property>
  <property fmtid="{D5CDD505-2E9C-101B-9397-08002B2CF9AE}" pid="10" name="MSIP_Label_890f99d2-e1f7-4c06-a24b-47a58633e81b_ActionId">
    <vt:lpwstr>0fa1cfa9-3547-4f72-938b-155be28ce122</vt:lpwstr>
  </property>
  <property fmtid="{D5CDD505-2E9C-101B-9397-08002B2CF9AE}" pid="11" name="MSIP_Label_890f99d2-e1f7-4c06-a24b-47a58633e81b_ContentBits">
    <vt:lpwstr>1</vt:lpwstr>
  </property>
  <property fmtid="{D5CDD505-2E9C-101B-9397-08002B2CF9AE}" pid="12" name="GrammarlyDocumentId">
    <vt:lpwstr>7d60c1e4a593cc696514a996ff4ad09899e170a1e304430f0821f845890ffa41</vt:lpwstr>
  </property>
</Properties>
</file>