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E156" w14:textId="77777777" w:rsidR="00953E70" w:rsidRDefault="00953E70">
      <w:pPr>
        <w:rPr>
          <w:sz w:val="28"/>
          <w:szCs w:val="28"/>
        </w:rPr>
      </w:pPr>
    </w:p>
    <w:p w14:paraId="15D94BEA" w14:textId="6A4C97BA" w:rsidR="0085080C" w:rsidRDefault="0085080C">
      <w:pPr>
        <w:rPr>
          <w:sz w:val="28"/>
          <w:szCs w:val="28"/>
        </w:rPr>
      </w:pPr>
      <w:r>
        <w:rPr>
          <w:sz w:val="28"/>
          <w:szCs w:val="28"/>
        </w:rPr>
        <w:t xml:space="preserve">TO: Environmental </w:t>
      </w:r>
      <w:r w:rsidR="00632113">
        <w:rPr>
          <w:sz w:val="28"/>
          <w:szCs w:val="28"/>
        </w:rPr>
        <w:t>Registry</w:t>
      </w:r>
      <w:r>
        <w:rPr>
          <w:sz w:val="28"/>
          <w:szCs w:val="28"/>
        </w:rPr>
        <w:t xml:space="preserve"> of Ontario</w:t>
      </w:r>
      <w:r w:rsidR="008D5F07">
        <w:rPr>
          <w:sz w:val="28"/>
          <w:szCs w:val="28"/>
        </w:rPr>
        <w:t xml:space="preserve"> (re: ERO Number 019-7195)</w:t>
      </w:r>
    </w:p>
    <w:p w14:paraId="4C41FD7D" w14:textId="70B20944" w:rsidR="0085080C" w:rsidRDefault="0085080C">
      <w:pPr>
        <w:rPr>
          <w:sz w:val="28"/>
          <w:szCs w:val="28"/>
        </w:rPr>
      </w:pPr>
      <w:r>
        <w:rPr>
          <w:sz w:val="28"/>
          <w:szCs w:val="28"/>
        </w:rPr>
        <w:t>From: RTOERO</w:t>
      </w:r>
      <w:r w:rsidR="0031281A">
        <w:rPr>
          <w:sz w:val="28"/>
          <w:szCs w:val="28"/>
        </w:rPr>
        <w:t xml:space="preserve"> (Retired Teachers/Educators of Ontario)</w:t>
      </w:r>
      <w:r>
        <w:rPr>
          <w:sz w:val="28"/>
          <w:szCs w:val="28"/>
        </w:rPr>
        <w:t xml:space="preserve"> Political A</w:t>
      </w:r>
      <w:r w:rsidR="007329B1">
        <w:rPr>
          <w:sz w:val="28"/>
          <w:szCs w:val="28"/>
        </w:rPr>
        <w:t>dvocacy</w:t>
      </w:r>
      <w:r>
        <w:rPr>
          <w:sz w:val="28"/>
          <w:szCs w:val="28"/>
        </w:rPr>
        <w:t xml:space="preserve"> Committee Durham</w:t>
      </w:r>
      <w:r w:rsidR="007329B1">
        <w:rPr>
          <w:sz w:val="28"/>
          <w:szCs w:val="28"/>
        </w:rPr>
        <w:t>, District</w:t>
      </w:r>
      <w:r>
        <w:rPr>
          <w:sz w:val="28"/>
          <w:szCs w:val="28"/>
        </w:rPr>
        <w:t xml:space="preserve"> 28 </w:t>
      </w:r>
    </w:p>
    <w:p w14:paraId="363BCA6E" w14:textId="30EE6E78" w:rsidR="00FB46D3" w:rsidRDefault="00FB46D3">
      <w:pPr>
        <w:rPr>
          <w:sz w:val="28"/>
          <w:szCs w:val="28"/>
        </w:rPr>
      </w:pPr>
      <w:r w:rsidRPr="0031281A">
        <w:rPr>
          <w:b/>
          <w:bCs/>
          <w:sz w:val="28"/>
          <w:szCs w:val="28"/>
        </w:rPr>
        <w:t>Re: Durham</w:t>
      </w:r>
      <w:r w:rsidR="0031281A" w:rsidRPr="0031281A">
        <w:rPr>
          <w:b/>
          <w:bCs/>
          <w:sz w:val="28"/>
          <w:szCs w:val="28"/>
        </w:rPr>
        <w:t xml:space="preserve"> Region</w:t>
      </w:r>
      <w:r w:rsidRPr="0031281A">
        <w:rPr>
          <w:b/>
          <w:bCs/>
          <w:sz w:val="28"/>
          <w:szCs w:val="28"/>
        </w:rPr>
        <w:t xml:space="preserve"> Official Plan</w:t>
      </w:r>
      <w:r w:rsidR="0031281A">
        <w:rPr>
          <w:sz w:val="28"/>
          <w:szCs w:val="28"/>
        </w:rPr>
        <w:t xml:space="preserve">, </w:t>
      </w:r>
      <w:proofErr w:type="spellStart"/>
      <w:r w:rsidR="0031281A">
        <w:rPr>
          <w:sz w:val="28"/>
          <w:szCs w:val="28"/>
        </w:rPr>
        <w:t>Wannop</w:t>
      </w:r>
      <w:proofErr w:type="spellEnd"/>
      <w:r w:rsidR="0031281A">
        <w:rPr>
          <w:sz w:val="28"/>
          <w:szCs w:val="28"/>
        </w:rPr>
        <w:t xml:space="preserve"> employment </w:t>
      </w:r>
      <w:proofErr w:type="spellStart"/>
      <w:r w:rsidR="0031281A">
        <w:rPr>
          <w:sz w:val="28"/>
          <w:szCs w:val="28"/>
        </w:rPr>
        <w:t>lnd</w:t>
      </w:r>
      <w:proofErr w:type="spellEnd"/>
      <w:r w:rsidR="0031281A">
        <w:rPr>
          <w:sz w:val="28"/>
          <w:szCs w:val="28"/>
        </w:rPr>
        <w:t xml:space="preserve"> conversion at 1520, 1540, </w:t>
      </w:r>
      <w:proofErr w:type="spellStart"/>
      <w:r w:rsidR="0031281A">
        <w:rPr>
          <w:sz w:val="28"/>
          <w:szCs w:val="28"/>
        </w:rPr>
        <w:t>qnd</w:t>
      </w:r>
      <w:proofErr w:type="spellEnd"/>
      <w:r w:rsidR="0031281A">
        <w:rPr>
          <w:sz w:val="28"/>
          <w:szCs w:val="28"/>
        </w:rPr>
        <w:t xml:space="preserve"> 1580 Reach Street, Township of Scugog, Port Perry</w:t>
      </w:r>
    </w:p>
    <w:p w14:paraId="51EFB261" w14:textId="6AE550E5" w:rsidR="005B608E" w:rsidRDefault="00A97235">
      <w:pPr>
        <w:rPr>
          <w:sz w:val="28"/>
          <w:szCs w:val="28"/>
        </w:rPr>
      </w:pPr>
      <w:r>
        <w:rPr>
          <w:sz w:val="28"/>
          <w:szCs w:val="28"/>
        </w:rPr>
        <w:t>Chair</w:t>
      </w:r>
      <w:r w:rsidR="00047753">
        <w:rPr>
          <w:sz w:val="28"/>
          <w:szCs w:val="28"/>
        </w:rPr>
        <w:t>:</w:t>
      </w:r>
      <w:r>
        <w:rPr>
          <w:sz w:val="28"/>
          <w:szCs w:val="28"/>
        </w:rPr>
        <w:t xml:space="preserve"> </w:t>
      </w:r>
      <w:r w:rsidR="005B608E">
        <w:rPr>
          <w:sz w:val="28"/>
          <w:szCs w:val="28"/>
        </w:rPr>
        <w:t>Don Farquharson</w:t>
      </w:r>
      <w:r>
        <w:rPr>
          <w:sz w:val="28"/>
          <w:szCs w:val="28"/>
        </w:rPr>
        <w:t xml:space="preserve"> and Larry Corrigan </w:t>
      </w:r>
      <w:r w:rsidR="005B608E">
        <w:rPr>
          <w:sz w:val="28"/>
          <w:szCs w:val="28"/>
        </w:rPr>
        <w:t xml:space="preserve"> </w:t>
      </w:r>
    </w:p>
    <w:p w14:paraId="1AA68811" w14:textId="77777777" w:rsidR="0085080C" w:rsidRDefault="0085080C">
      <w:pPr>
        <w:rPr>
          <w:sz w:val="28"/>
          <w:szCs w:val="28"/>
        </w:rPr>
      </w:pPr>
    </w:p>
    <w:p w14:paraId="01BEBDFC" w14:textId="03B638E7" w:rsidR="00B53CDD" w:rsidRDefault="0085080C">
      <w:pPr>
        <w:rPr>
          <w:sz w:val="28"/>
          <w:szCs w:val="28"/>
        </w:rPr>
      </w:pPr>
      <w:r w:rsidRPr="009669C4">
        <w:rPr>
          <w:b/>
          <w:bCs/>
          <w:sz w:val="28"/>
          <w:szCs w:val="28"/>
        </w:rPr>
        <w:t>Introductory Statement</w:t>
      </w:r>
      <w:r w:rsidR="009669C4">
        <w:rPr>
          <w:sz w:val="28"/>
          <w:szCs w:val="28"/>
        </w:rPr>
        <w:t xml:space="preserve">: </w:t>
      </w:r>
      <w:r w:rsidR="0031281A">
        <w:rPr>
          <w:sz w:val="28"/>
          <w:szCs w:val="28"/>
        </w:rPr>
        <w:t>We object to Durham Region Council’s conversion of approximately 100 acres of employment</w:t>
      </w:r>
      <w:r>
        <w:rPr>
          <w:sz w:val="28"/>
          <w:szCs w:val="28"/>
        </w:rPr>
        <w:t xml:space="preserve"> </w:t>
      </w:r>
      <w:r w:rsidR="0031281A">
        <w:rPr>
          <w:sz w:val="28"/>
          <w:szCs w:val="28"/>
        </w:rPr>
        <w:t>land in the township of Scugog, south of Reach Street in Port Perry, (refer</w:t>
      </w:r>
      <w:r w:rsidR="009669C4">
        <w:rPr>
          <w:sz w:val="28"/>
          <w:szCs w:val="28"/>
        </w:rPr>
        <w:t>r</w:t>
      </w:r>
      <w:r w:rsidR="0031281A">
        <w:rPr>
          <w:sz w:val="28"/>
          <w:szCs w:val="28"/>
        </w:rPr>
        <w:t>ed to in this submission as the Wannop lands)</w:t>
      </w:r>
      <w:r w:rsidR="009669C4">
        <w:rPr>
          <w:sz w:val="28"/>
          <w:szCs w:val="28"/>
        </w:rPr>
        <w:t>. In our view, these lands should retain their existing “Employment Areas” land use designation in the new Durham Official Plan, so that Port Perry develops as a complete community, with an appropriate balance of residential and employment opportunities.</w:t>
      </w:r>
    </w:p>
    <w:p w14:paraId="5D2450D9" w14:textId="04C1B5EE" w:rsidR="00BF0A25" w:rsidRDefault="0085080C" w:rsidP="00BF0A25">
      <w:pPr>
        <w:rPr>
          <w:sz w:val="28"/>
          <w:szCs w:val="28"/>
        </w:rPr>
      </w:pPr>
      <w:r>
        <w:rPr>
          <w:sz w:val="28"/>
          <w:szCs w:val="28"/>
        </w:rPr>
        <w:t xml:space="preserve">Please find enclosed our advocacy work and research </w:t>
      </w:r>
      <w:r w:rsidR="0095387D">
        <w:rPr>
          <w:sz w:val="28"/>
          <w:szCs w:val="28"/>
        </w:rPr>
        <w:t xml:space="preserve">document </w:t>
      </w:r>
      <w:r>
        <w:rPr>
          <w:sz w:val="28"/>
          <w:szCs w:val="28"/>
        </w:rPr>
        <w:t xml:space="preserve">on the Wannop Land conversion as it relates to the needs of seniors/elders with respect to affordable housing and </w:t>
      </w:r>
      <w:r w:rsidR="000B748A">
        <w:rPr>
          <w:sz w:val="28"/>
          <w:szCs w:val="28"/>
        </w:rPr>
        <w:t>long-term</w:t>
      </w:r>
      <w:r>
        <w:rPr>
          <w:sz w:val="28"/>
          <w:szCs w:val="28"/>
        </w:rPr>
        <w:t xml:space="preserve"> care</w:t>
      </w:r>
      <w:r w:rsidR="00C4623B">
        <w:rPr>
          <w:sz w:val="28"/>
          <w:szCs w:val="28"/>
        </w:rPr>
        <w:t xml:space="preserve"> in Scugog </w:t>
      </w:r>
      <w:r w:rsidR="00BF0A25">
        <w:rPr>
          <w:sz w:val="28"/>
          <w:szCs w:val="28"/>
        </w:rPr>
        <w:t xml:space="preserve">with social, therapeutic recreational facilities within the designated lands or nearby in the Township </w:t>
      </w:r>
      <w:r w:rsidR="002012FF">
        <w:rPr>
          <w:sz w:val="28"/>
          <w:szCs w:val="28"/>
        </w:rPr>
        <w:t>of Scugog</w:t>
      </w:r>
      <w:r w:rsidR="00BF0A25">
        <w:rPr>
          <w:sz w:val="28"/>
          <w:szCs w:val="28"/>
        </w:rPr>
        <w:t>.</w:t>
      </w:r>
      <w:r w:rsidR="002012FF">
        <w:rPr>
          <w:sz w:val="28"/>
          <w:szCs w:val="28"/>
        </w:rPr>
        <w:t xml:space="preserve"> </w:t>
      </w:r>
    </w:p>
    <w:p w14:paraId="1910EB71" w14:textId="00AB654D" w:rsidR="00340D2A" w:rsidRPr="00314491" w:rsidRDefault="00340D2A">
      <w:pPr>
        <w:rPr>
          <w:b/>
          <w:bCs/>
          <w:sz w:val="28"/>
          <w:szCs w:val="28"/>
        </w:rPr>
      </w:pPr>
      <w:r w:rsidRPr="00314491">
        <w:rPr>
          <w:b/>
          <w:bCs/>
          <w:sz w:val="28"/>
          <w:szCs w:val="28"/>
        </w:rPr>
        <w:t>SUMMARY:</w:t>
      </w:r>
    </w:p>
    <w:p w14:paraId="7EC1B4F2" w14:textId="22C1D7AD" w:rsidR="005D0F91" w:rsidRDefault="006E4A6C" w:rsidP="005D0F91">
      <w:pPr>
        <w:rPr>
          <w:b/>
          <w:bCs/>
          <w:sz w:val="28"/>
          <w:szCs w:val="28"/>
        </w:rPr>
      </w:pPr>
      <w:r>
        <w:rPr>
          <w:b/>
          <w:bCs/>
          <w:sz w:val="28"/>
          <w:szCs w:val="28"/>
        </w:rPr>
        <w:t xml:space="preserve">The conversion of the Wannop lands from “Employment Areas” to “Community </w:t>
      </w:r>
      <w:r w:rsidR="00F33341">
        <w:rPr>
          <w:b/>
          <w:bCs/>
          <w:sz w:val="28"/>
          <w:szCs w:val="28"/>
        </w:rPr>
        <w:t>Areas” is</w:t>
      </w:r>
      <w:r>
        <w:rPr>
          <w:b/>
          <w:bCs/>
          <w:sz w:val="28"/>
          <w:szCs w:val="28"/>
        </w:rPr>
        <w:t xml:space="preserve"> concerning</w:t>
      </w:r>
      <w:r w:rsidR="0043757F">
        <w:rPr>
          <w:b/>
          <w:bCs/>
          <w:sz w:val="28"/>
          <w:szCs w:val="28"/>
        </w:rPr>
        <w:t>,</w:t>
      </w:r>
      <w:r>
        <w:rPr>
          <w:b/>
          <w:bCs/>
          <w:sz w:val="28"/>
          <w:szCs w:val="28"/>
        </w:rPr>
        <w:t xml:space="preserve"> as it will permit a </w:t>
      </w:r>
      <w:r w:rsidR="0043757F">
        <w:rPr>
          <w:b/>
          <w:bCs/>
          <w:sz w:val="28"/>
          <w:szCs w:val="28"/>
        </w:rPr>
        <w:t xml:space="preserve">large amount of new residential uses to be developed. It will also enable the development of a proposed </w:t>
      </w:r>
      <w:r w:rsidR="00F33341">
        <w:rPr>
          <w:b/>
          <w:bCs/>
          <w:sz w:val="28"/>
          <w:szCs w:val="28"/>
        </w:rPr>
        <w:t>long-term</w:t>
      </w:r>
      <w:r w:rsidR="0043757F">
        <w:rPr>
          <w:b/>
          <w:bCs/>
          <w:sz w:val="28"/>
          <w:szCs w:val="28"/>
        </w:rPr>
        <w:t xml:space="preserve"> care (LTC) facility on a portion of the site (originally proposed by Southbridge Corporation</w:t>
      </w:r>
      <w:r w:rsidR="00F33341">
        <w:rPr>
          <w:b/>
          <w:bCs/>
          <w:sz w:val="28"/>
          <w:szCs w:val="28"/>
        </w:rPr>
        <w:t>)</w:t>
      </w:r>
      <w:r w:rsidR="0043757F">
        <w:rPr>
          <w:b/>
          <w:bCs/>
          <w:sz w:val="28"/>
          <w:szCs w:val="28"/>
        </w:rPr>
        <w:t xml:space="preserve">. </w:t>
      </w:r>
      <w:r w:rsidR="005D0F91" w:rsidRPr="00B76FA2">
        <w:rPr>
          <w:b/>
          <w:bCs/>
          <w:sz w:val="28"/>
          <w:szCs w:val="28"/>
        </w:rPr>
        <w:t>While supportive of a new LTC facility, we are not supportive of its location, or the originally envisioned</w:t>
      </w:r>
      <w:r w:rsidR="0043757F">
        <w:rPr>
          <w:b/>
          <w:bCs/>
          <w:sz w:val="28"/>
          <w:szCs w:val="28"/>
        </w:rPr>
        <w:t xml:space="preserve"> LTC </w:t>
      </w:r>
      <w:r w:rsidR="00787351">
        <w:rPr>
          <w:b/>
          <w:bCs/>
          <w:sz w:val="28"/>
          <w:szCs w:val="28"/>
        </w:rPr>
        <w:t>facility</w:t>
      </w:r>
      <w:r w:rsidR="005D0F91" w:rsidRPr="00B76FA2">
        <w:rPr>
          <w:b/>
          <w:bCs/>
          <w:sz w:val="28"/>
          <w:szCs w:val="28"/>
        </w:rPr>
        <w:t xml:space="preserve">, or the conversion of a large tract of land from Employment </w:t>
      </w:r>
      <w:r w:rsidR="00F12A61" w:rsidRPr="00B76FA2">
        <w:rPr>
          <w:b/>
          <w:bCs/>
          <w:sz w:val="28"/>
          <w:szCs w:val="28"/>
        </w:rPr>
        <w:t>Area</w:t>
      </w:r>
      <w:r w:rsidR="005D0F91" w:rsidRPr="00B76FA2">
        <w:rPr>
          <w:b/>
          <w:bCs/>
          <w:sz w:val="28"/>
          <w:szCs w:val="28"/>
        </w:rPr>
        <w:t xml:space="preserve"> to Community</w:t>
      </w:r>
      <w:r w:rsidR="005F619D">
        <w:rPr>
          <w:b/>
          <w:bCs/>
          <w:sz w:val="28"/>
          <w:szCs w:val="28"/>
        </w:rPr>
        <w:t xml:space="preserve"> </w:t>
      </w:r>
      <w:r w:rsidR="00F12A61" w:rsidRPr="00B76FA2">
        <w:rPr>
          <w:b/>
          <w:bCs/>
          <w:sz w:val="28"/>
          <w:szCs w:val="28"/>
        </w:rPr>
        <w:t>Area</w:t>
      </w:r>
      <w:r w:rsidR="0043757F">
        <w:rPr>
          <w:b/>
          <w:bCs/>
          <w:sz w:val="28"/>
          <w:szCs w:val="28"/>
        </w:rPr>
        <w:t>s</w:t>
      </w:r>
      <w:r w:rsidR="00F42284">
        <w:rPr>
          <w:b/>
          <w:bCs/>
          <w:sz w:val="28"/>
          <w:szCs w:val="28"/>
        </w:rPr>
        <w:t xml:space="preserve"> simply to enable</w:t>
      </w:r>
      <w:r w:rsidR="0043757F">
        <w:rPr>
          <w:b/>
          <w:bCs/>
          <w:sz w:val="28"/>
          <w:szCs w:val="28"/>
        </w:rPr>
        <w:t xml:space="preserve"> new (likely unaffordable)</w:t>
      </w:r>
      <w:r w:rsidR="00F42284">
        <w:rPr>
          <w:b/>
          <w:bCs/>
          <w:sz w:val="28"/>
          <w:szCs w:val="28"/>
        </w:rPr>
        <w:t xml:space="preserve"> residential development.</w:t>
      </w:r>
      <w:r w:rsidR="002012FF">
        <w:rPr>
          <w:b/>
          <w:bCs/>
          <w:sz w:val="28"/>
          <w:szCs w:val="28"/>
        </w:rPr>
        <w:t xml:space="preserve"> </w:t>
      </w:r>
      <w:r w:rsidR="0043757F">
        <w:rPr>
          <w:b/>
          <w:bCs/>
          <w:sz w:val="28"/>
          <w:szCs w:val="28"/>
        </w:rPr>
        <w:t>In our view, these designated employment lands should be retained for employment uses so the residents of Port Perry and surrounding area can have a place to work in a complete</w:t>
      </w:r>
      <w:r w:rsidR="00787351">
        <w:rPr>
          <w:b/>
          <w:bCs/>
          <w:sz w:val="28"/>
          <w:szCs w:val="28"/>
        </w:rPr>
        <w:t xml:space="preserve"> </w:t>
      </w:r>
      <w:r w:rsidR="00787351">
        <w:rPr>
          <w:b/>
          <w:bCs/>
          <w:sz w:val="28"/>
          <w:szCs w:val="28"/>
        </w:rPr>
        <w:lastRenderedPageBreak/>
        <w:t>community. We would also remind that the MMAH recently refused Scugog’s and the landowner’s request to enact a Municipal Zoning Order to permit a LTC facility on behalf of Southbridge Corp. on a portion of these lands.</w:t>
      </w:r>
    </w:p>
    <w:p w14:paraId="5AFDD25C" w14:textId="7C7D4BFB" w:rsidR="00BF0A25" w:rsidRDefault="00BF0A25" w:rsidP="00BF0A25">
      <w:pPr>
        <w:rPr>
          <w:sz w:val="28"/>
          <w:szCs w:val="28"/>
        </w:rPr>
      </w:pPr>
      <w:r>
        <w:rPr>
          <w:sz w:val="28"/>
          <w:szCs w:val="28"/>
        </w:rPr>
        <w:t xml:space="preserve">We note that this </w:t>
      </w:r>
      <w:r w:rsidR="00787351">
        <w:rPr>
          <w:sz w:val="28"/>
          <w:szCs w:val="28"/>
        </w:rPr>
        <w:t xml:space="preserve">employment lands </w:t>
      </w:r>
      <w:r>
        <w:rPr>
          <w:sz w:val="28"/>
          <w:szCs w:val="28"/>
        </w:rPr>
        <w:t xml:space="preserve">conversion was not </w:t>
      </w:r>
      <w:r w:rsidR="00787351">
        <w:rPr>
          <w:sz w:val="28"/>
          <w:szCs w:val="28"/>
        </w:rPr>
        <w:t>recommended</w:t>
      </w:r>
      <w:r>
        <w:rPr>
          <w:sz w:val="28"/>
          <w:szCs w:val="28"/>
        </w:rPr>
        <w:t xml:space="preserve"> by Regional or Township planning staff but rather </w:t>
      </w:r>
      <w:r w:rsidR="00787351">
        <w:rPr>
          <w:sz w:val="28"/>
          <w:szCs w:val="28"/>
        </w:rPr>
        <w:t xml:space="preserve">made </w:t>
      </w:r>
      <w:r>
        <w:rPr>
          <w:sz w:val="28"/>
          <w:szCs w:val="28"/>
        </w:rPr>
        <w:t>by political direction</w:t>
      </w:r>
      <w:r w:rsidR="0040526B">
        <w:rPr>
          <w:sz w:val="28"/>
          <w:szCs w:val="28"/>
        </w:rPr>
        <w:t xml:space="preserve"> on the floor of Regional Council when the new Regional Official Plan was adopted on May 17 2023.</w:t>
      </w:r>
      <w:r w:rsidRPr="00787351">
        <w:rPr>
          <w:sz w:val="28"/>
          <w:szCs w:val="28"/>
        </w:rPr>
        <w:t xml:space="preserve"> </w:t>
      </w:r>
      <w:r w:rsidR="00787351" w:rsidRPr="00787351">
        <w:rPr>
          <w:sz w:val="28"/>
          <w:szCs w:val="28"/>
        </w:rPr>
        <w:t>You may also recall that the Wannop conversion request was previously denied by Regional Council in December of 2021 when the matter of employment land conversions was first being considered as part of the Envision Durham process</w:t>
      </w:r>
      <w:r w:rsidR="00787351">
        <w:t xml:space="preserve">. </w:t>
      </w:r>
      <w:r>
        <w:rPr>
          <w:sz w:val="28"/>
          <w:szCs w:val="28"/>
        </w:rPr>
        <w:t>We do not support this</w:t>
      </w:r>
      <w:r w:rsidR="0040526B">
        <w:rPr>
          <w:sz w:val="28"/>
          <w:szCs w:val="28"/>
        </w:rPr>
        <w:t xml:space="preserve"> employment conversion,</w:t>
      </w:r>
      <w:r>
        <w:rPr>
          <w:sz w:val="28"/>
          <w:szCs w:val="28"/>
        </w:rPr>
        <w:t xml:space="preserve"> given we do not know the economic, </w:t>
      </w:r>
      <w:proofErr w:type="gramStart"/>
      <w:r>
        <w:rPr>
          <w:sz w:val="28"/>
          <w:szCs w:val="28"/>
        </w:rPr>
        <w:t>social</w:t>
      </w:r>
      <w:proofErr w:type="gramEnd"/>
      <w:r>
        <w:rPr>
          <w:sz w:val="28"/>
          <w:szCs w:val="28"/>
        </w:rPr>
        <w:t xml:space="preserve"> or environmental impact</w:t>
      </w:r>
      <w:r w:rsidR="00D11FA4">
        <w:rPr>
          <w:sz w:val="28"/>
          <w:szCs w:val="28"/>
        </w:rPr>
        <w:t>,</w:t>
      </w:r>
      <w:r>
        <w:rPr>
          <w:sz w:val="28"/>
          <w:szCs w:val="28"/>
        </w:rPr>
        <w:t xml:space="preserve"> including sewage capacity of the </w:t>
      </w:r>
      <w:r w:rsidR="0040526B">
        <w:rPr>
          <w:sz w:val="28"/>
          <w:szCs w:val="28"/>
        </w:rPr>
        <w:t xml:space="preserve">Port Perry sewage </w:t>
      </w:r>
      <w:r>
        <w:rPr>
          <w:sz w:val="28"/>
          <w:szCs w:val="28"/>
        </w:rPr>
        <w:t>lagoon</w:t>
      </w:r>
      <w:r w:rsidR="0040526B">
        <w:rPr>
          <w:sz w:val="28"/>
          <w:szCs w:val="28"/>
        </w:rPr>
        <w:t>.</w:t>
      </w:r>
    </w:p>
    <w:p w14:paraId="490F4166" w14:textId="3918A6B1" w:rsidR="00740F5A" w:rsidRDefault="005D35F1">
      <w:pPr>
        <w:rPr>
          <w:sz w:val="28"/>
          <w:szCs w:val="28"/>
        </w:rPr>
      </w:pPr>
      <w:r>
        <w:rPr>
          <w:sz w:val="28"/>
          <w:szCs w:val="28"/>
        </w:rPr>
        <w:t xml:space="preserve">There </w:t>
      </w:r>
      <w:r w:rsidR="00F35AC4">
        <w:rPr>
          <w:sz w:val="28"/>
          <w:szCs w:val="28"/>
        </w:rPr>
        <w:t>is no</w:t>
      </w:r>
      <w:r w:rsidR="00BA7D18">
        <w:rPr>
          <w:sz w:val="28"/>
          <w:szCs w:val="28"/>
        </w:rPr>
        <w:t xml:space="preserve"> detailed</w:t>
      </w:r>
      <w:r w:rsidR="00F35AC4">
        <w:rPr>
          <w:sz w:val="28"/>
          <w:szCs w:val="28"/>
        </w:rPr>
        <w:t xml:space="preserve"> </w:t>
      </w:r>
      <w:r w:rsidR="002B35CD">
        <w:rPr>
          <w:sz w:val="28"/>
          <w:szCs w:val="28"/>
        </w:rPr>
        <w:t>site-specific</w:t>
      </w:r>
      <w:r w:rsidR="00F35AC4">
        <w:rPr>
          <w:sz w:val="28"/>
          <w:szCs w:val="28"/>
        </w:rPr>
        <w:t xml:space="preserve"> plan </w:t>
      </w:r>
      <w:r w:rsidR="00343E36">
        <w:rPr>
          <w:sz w:val="28"/>
          <w:szCs w:val="28"/>
        </w:rPr>
        <w:t xml:space="preserve">by the developer </w:t>
      </w:r>
      <w:r w:rsidR="00714148">
        <w:rPr>
          <w:sz w:val="28"/>
          <w:szCs w:val="28"/>
        </w:rPr>
        <w:t xml:space="preserve">for </w:t>
      </w:r>
      <w:r w:rsidR="00167CB3">
        <w:rPr>
          <w:sz w:val="28"/>
          <w:szCs w:val="28"/>
        </w:rPr>
        <w:t xml:space="preserve">housing </w:t>
      </w:r>
      <w:r w:rsidR="00714148">
        <w:rPr>
          <w:sz w:val="28"/>
          <w:szCs w:val="28"/>
        </w:rPr>
        <w:t xml:space="preserve">or the Southbridge Corporation </w:t>
      </w:r>
      <w:r w:rsidR="00167CB3">
        <w:rPr>
          <w:sz w:val="28"/>
          <w:szCs w:val="28"/>
        </w:rPr>
        <w:t xml:space="preserve">for </w:t>
      </w:r>
      <w:r w:rsidR="00260827">
        <w:rPr>
          <w:sz w:val="28"/>
          <w:szCs w:val="28"/>
        </w:rPr>
        <w:t xml:space="preserve">a </w:t>
      </w:r>
      <w:r w:rsidR="002B35CD">
        <w:rPr>
          <w:sz w:val="28"/>
          <w:szCs w:val="28"/>
        </w:rPr>
        <w:t>long-term</w:t>
      </w:r>
      <w:r w:rsidR="00260827">
        <w:rPr>
          <w:sz w:val="28"/>
          <w:szCs w:val="28"/>
        </w:rPr>
        <w:t xml:space="preserve"> residence </w:t>
      </w:r>
      <w:r w:rsidR="007D5425">
        <w:rPr>
          <w:sz w:val="28"/>
          <w:szCs w:val="28"/>
        </w:rPr>
        <w:t>tabled with the Township planning staff</w:t>
      </w:r>
      <w:r w:rsidR="00392174">
        <w:rPr>
          <w:sz w:val="28"/>
          <w:szCs w:val="28"/>
        </w:rPr>
        <w:t>.</w:t>
      </w:r>
      <w:r w:rsidR="00BA7D18">
        <w:rPr>
          <w:sz w:val="28"/>
          <w:szCs w:val="28"/>
        </w:rPr>
        <w:t xml:space="preserve"> </w:t>
      </w:r>
      <w:r w:rsidR="00740F5A">
        <w:rPr>
          <w:sz w:val="28"/>
          <w:szCs w:val="28"/>
        </w:rPr>
        <w:t xml:space="preserve">There is </w:t>
      </w:r>
      <w:r w:rsidR="00BA7D18">
        <w:rPr>
          <w:sz w:val="28"/>
          <w:szCs w:val="28"/>
        </w:rPr>
        <w:t xml:space="preserve">also </w:t>
      </w:r>
      <w:r w:rsidR="00740F5A">
        <w:rPr>
          <w:sz w:val="28"/>
          <w:szCs w:val="28"/>
        </w:rPr>
        <w:t>no plan for addressing either seniors or affordable housing.</w:t>
      </w:r>
    </w:p>
    <w:p w14:paraId="7420E5D9" w14:textId="3EE5423A" w:rsidR="00340D2A" w:rsidRDefault="000E19AB">
      <w:pPr>
        <w:rPr>
          <w:sz w:val="28"/>
          <w:szCs w:val="28"/>
        </w:rPr>
      </w:pPr>
      <w:r>
        <w:rPr>
          <w:sz w:val="28"/>
          <w:szCs w:val="28"/>
        </w:rPr>
        <w:t>It is felt that t</w:t>
      </w:r>
      <w:r w:rsidR="0085413E">
        <w:rPr>
          <w:sz w:val="28"/>
          <w:szCs w:val="28"/>
        </w:rPr>
        <w:t>his</w:t>
      </w:r>
      <w:r w:rsidR="00CB68D9">
        <w:rPr>
          <w:sz w:val="28"/>
          <w:szCs w:val="28"/>
        </w:rPr>
        <w:t xml:space="preserve"> employment land conversion, abruptly made</w:t>
      </w:r>
      <w:r w:rsidR="0085413E">
        <w:rPr>
          <w:sz w:val="28"/>
          <w:szCs w:val="28"/>
        </w:rPr>
        <w:t xml:space="preserve"> at the Durham Region Special Council Meeting of May 17 2023, would give the</w:t>
      </w:r>
      <w:r w:rsidR="00CB68D9">
        <w:rPr>
          <w:sz w:val="28"/>
          <w:szCs w:val="28"/>
        </w:rPr>
        <w:t xml:space="preserve"> owner or future </w:t>
      </w:r>
      <w:r w:rsidR="0085413E">
        <w:rPr>
          <w:sz w:val="28"/>
          <w:szCs w:val="28"/>
        </w:rPr>
        <w:t xml:space="preserve">developer carte blanche to develop the lands in ways not envisioned by </w:t>
      </w:r>
      <w:r w:rsidR="00CB68D9">
        <w:rPr>
          <w:sz w:val="28"/>
          <w:szCs w:val="28"/>
        </w:rPr>
        <w:t>T</w:t>
      </w:r>
      <w:r w:rsidR="0085413E">
        <w:rPr>
          <w:sz w:val="28"/>
          <w:szCs w:val="28"/>
        </w:rPr>
        <w:t xml:space="preserve">ownship or </w:t>
      </w:r>
      <w:r w:rsidR="00CB68D9">
        <w:rPr>
          <w:sz w:val="28"/>
          <w:szCs w:val="28"/>
        </w:rPr>
        <w:t>R</w:t>
      </w:r>
      <w:r w:rsidR="0085413E">
        <w:rPr>
          <w:sz w:val="28"/>
          <w:szCs w:val="28"/>
        </w:rPr>
        <w:t>egion.</w:t>
      </w:r>
    </w:p>
    <w:p w14:paraId="7FCFC6AE" w14:textId="1BAA0DC4" w:rsidR="005F619D" w:rsidRDefault="00740F5A">
      <w:pPr>
        <w:rPr>
          <w:sz w:val="28"/>
          <w:szCs w:val="28"/>
        </w:rPr>
      </w:pPr>
      <w:r>
        <w:rPr>
          <w:sz w:val="28"/>
          <w:szCs w:val="28"/>
        </w:rPr>
        <w:t>Given the lack of</w:t>
      </w:r>
      <w:r w:rsidR="00BF0A25">
        <w:rPr>
          <w:sz w:val="28"/>
          <w:szCs w:val="28"/>
        </w:rPr>
        <w:t xml:space="preserve"> fully serviced employment lands</w:t>
      </w:r>
      <w:r>
        <w:rPr>
          <w:sz w:val="28"/>
          <w:szCs w:val="28"/>
        </w:rPr>
        <w:t xml:space="preserve"> available, we are concerned this </w:t>
      </w:r>
      <w:r w:rsidR="00CB68D9">
        <w:rPr>
          <w:sz w:val="28"/>
          <w:szCs w:val="28"/>
        </w:rPr>
        <w:t xml:space="preserve">conversion to Community Areas </w:t>
      </w:r>
      <w:r>
        <w:rPr>
          <w:sz w:val="28"/>
          <w:szCs w:val="28"/>
        </w:rPr>
        <w:t>will over-extend Port Perry’s</w:t>
      </w:r>
      <w:r w:rsidR="00F93C46">
        <w:rPr>
          <w:sz w:val="28"/>
          <w:szCs w:val="28"/>
        </w:rPr>
        <w:t xml:space="preserve"> sewage capacity, recreational, medical</w:t>
      </w:r>
      <w:r w:rsidR="00C777ED">
        <w:rPr>
          <w:sz w:val="28"/>
          <w:szCs w:val="28"/>
        </w:rPr>
        <w:t>,</w:t>
      </w:r>
      <w:r w:rsidR="00F93C46">
        <w:rPr>
          <w:sz w:val="28"/>
          <w:szCs w:val="28"/>
        </w:rPr>
        <w:t xml:space="preserve"> and other related service capacity, </w:t>
      </w:r>
      <w:r w:rsidR="00314491">
        <w:rPr>
          <w:sz w:val="28"/>
          <w:szCs w:val="28"/>
        </w:rPr>
        <w:t>while restricting the ability of the employment lands to develop properly.</w:t>
      </w:r>
      <w:r w:rsidR="005F619D">
        <w:rPr>
          <w:sz w:val="28"/>
          <w:szCs w:val="28"/>
        </w:rPr>
        <w:t xml:space="preserve"> </w:t>
      </w:r>
    </w:p>
    <w:p w14:paraId="4F798A3B" w14:textId="7D0D028F" w:rsidR="005F619D" w:rsidRDefault="00CB68D9">
      <w:pPr>
        <w:rPr>
          <w:sz w:val="28"/>
          <w:szCs w:val="28"/>
        </w:rPr>
      </w:pPr>
      <w:r>
        <w:rPr>
          <w:sz w:val="28"/>
          <w:szCs w:val="28"/>
        </w:rPr>
        <w:t>Further, t</w:t>
      </w:r>
      <w:r w:rsidR="005F619D">
        <w:rPr>
          <w:sz w:val="28"/>
          <w:szCs w:val="28"/>
        </w:rPr>
        <w:t>his</w:t>
      </w:r>
      <w:r>
        <w:rPr>
          <w:sz w:val="28"/>
          <w:szCs w:val="28"/>
        </w:rPr>
        <w:t xml:space="preserve"> employment land conversion</w:t>
      </w:r>
      <w:r w:rsidR="00047753">
        <w:rPr>
          <w:sz w:val="28"/>
          <w:szCs w:val="28"/>
        </w:rPr>
        <w:t>, as envisioned,</w:t>
      </w:r>
      <w:r w:rsidR="005F619D">
        <w:rPr>
          <w:sz w:val="28"/>
          <w:szCs w:val="28"/>
        </w:rPr>
        <w:t xml:space="preserve"> will increase housing while decreasing</w:t>
      </w:r>
      <w:r w:rsidR="00C777ED">
        <w:rPr>
          <w:sz w:val="28"/>
          <w:szCs w:val="28"/>
        </w:rPr>
        <w:t xml:space="preserve"> the quan</w:t>
      </w:r>
      <w:r w:rsidR="00D11FA4">
        <w:rPr>
          <w:sz w:val="28"/>
          <w:szCs w:val="28"/>
        </w:rPr>
        <w:t>tity</w:t>
      </w:r>
      <w:r w:rsidR="00C777ED">
        <w:rPr>
          <w:sz w:val="28"/>
          <w:szCs w:val="28"/>
        </w:rPr>
        <w:t xml:space="preserve"> of</w:t>
      </w:r>
      <w:r w:rsidR="005F619D">
        <w:rPr>
          <w:sz w:val="28"/>
          <w:szCs w:val="28"/>
        </w:rPr>
        <w:t xml:space="preserve"> employment lands</w:t>
      </w:r>
      <w:r w:rsidR="00047753">
        <w:rPr>
          <w:sz w:val="28"/>
          <w:szCs w:val="28"/>
        </w:rPr>
        <w:t xml:space="preserve">. This will have </w:t>
      </w:r>
      <w:r w:rsidR="002B48EB">
        <w:rPr>
          <w:sz w:val="28"/>
          <w:szCs w:val="28"/>
        </w:rPr>
        <w:t xml:space="preserve">the </w:t>
      </w:r>
      <w:r w:rsidR="00047753">
        <w:rPr>
          <w:sz w:val="28"/>
          <w:szCs w:val="28"/>
        </w:rPr>
        <w:t>unforeseen circumstances of</w:t>
      </w:r>
      <w:r w:rsidR="005F619D">
        <w:rPr>
          <w:sz w:val="28"/>
          <w:szCs w:val="28"/>
        </w:rPr>
        <w:t xml:space="preserve"> </w:t>
      </w:r>
      <w:r w:rsidR="002B48EB">
        <w:rPr>
          <w:sz w:val="28"/>
          <w:szCs w:val="28"/>
        </w:rPr>
        <w:t xml:space="preserve">increasing commuter traffic. It also changes the tax </w:t>
      </w:r>
      <w:r w:rsidR="00391BB6">
        <w:rPr>
          <w:sz w:val="28"/>
          <w:szCs w:val="28"/>
        </w:rPr>
        <w:t>ratio</w:t>
      </w:r>
      <w:r w:rsidR="002B48EB">
        <w:rPr>
          <w:sz w:val="28"/>
          <w:szCs w:val="28"/>
        </w:rPr>
        <w:t xml:space="preserve"> among the residential</w:t>
      </w:r>
      <w:r w:rsidR="00DD6680">
        <w:rPr>
          <w:sz w:val="28"/>
          <w:szCs w:val="28"/>
        </w:rPr>
        <w:t>, commercial,</w:t>
      </w:r>
      <w:r w:rsidR="002B48EB">
        <w:rPr>
          <w:sz w:val="28"/>
          <w:szCs w:val="28"/>
        </w:rPr>
        <w:t xml:space="preserve"> and industrial tax base for Scugog.</w:t>
      </w:r>
      <w:r w:rsidR="00C777ED">
        <w:rPr>
          <w:sz w:val="28"/>
          <w:szCs w:val="28"/>
        </w:rPr>
        <w:t xml:space="preserve"> For the reasons noted above, it is our request that the Wannop lands retain their current Employment Areas designation, and not be converted to a Community Areas designation.</w:t>
      </w:r>
    </w:p>
    <w:p w14:paraId="6830B4AB" w14:textId="696B4FA4" w:rsidR="00C721FA" w:rsidRDefault="0084156B">
      <w:pPr>
        <w:rPr>
          <w:sz w:val="28"/>
          <w:szCs w:val="28"/>
        </w:rPr>
      </w:pPr>
      <w:r>
        <w:rPr>
          <w:sz w:val="28"/>
          <w:szCs w:val="28"/>
        </w:rPr>
        <w:lastRenderedPageBreak/>
        <w:t>We t</w:t>
      </w:r>
      <w:r w:rsidR="00C721FA">
        <w:rPr>
          <w:sz w:val="28"/>
          <w:szCs w:val="28"/>
        </w:rPr>
        <w:t>hank you</w:t>
      </w:r>
      <w:r>
        <w:rPr>
          <w:sz w:val="28"/>
          <w:szCs w:val="28"/>
        </w:rPr>
        <w:t>,</w:t>
      </w:r>
      <w:r w:rsidR="00C721FA">
        <w:rPr>
          <w:sz w:val="28"/>
          <w:szCs w:val="28"/>
        </w:rPr>
        <w:t xml:space="preserve"> in advance</w:t>
      </w:r>
      <w:r>
        <w:rPr>
          <w:sz w:val="28"/>
          <w:szCs w:val="28"/>
        </w:rPr>
        <w:t>,</w:t>
      </w:r>
      <w:r w:rsidR="00C721FA">
        <w:rPr>
          <w:sz w:val="28"/>
          <w:szCs w:val="28"/>
        </w:rPr>
        <w:t xml:space="preserve"> for your thoughtful </w:t>
      </w:r>
      <w:r w:rsidR="00C66F2A">
        <w:rPr>
          <w:sz w:val="28"/>
          <w:szCs w:val="28"/>
        </w:rPr>
        <w:t>consideration of our concerns going forward.</w:t>
      </w:r>
      <w:r w:rsidR="00C777ED">
        <w:rPr>
          <w:sz w:val="28"/>
          <w:szCs w:val="28"/>
        </w:rPr>
        <w:t xml:space="preserve"> If you have any questions regarding our submission, or require any additional information, please do not hesitate to contact Larry Corrigan (</w:t>
      </w:r>
      <w:hyperlink r:id="rId5" w:history="1">
        <w:r w:rsidR="00C777ED" w:rsidRPr="00892513">
          <w:rPr>
            <w:rStyle w:val="Hyperlink"/>
            <w:sz w:val="28"/>
            <w:szCs w:val="28"/>
          </w:rPr>
          <w:t>larrycorrigan@sympatico.ca</w:t>
        </w:r>
      </w:hyperlink>
      <w:r w:rsidR="00C777ED">
        <w:rPr>
          <w:sz w:val="28"/>
          <w:szCs w:val="28"/>
        </w:rPr>
        <w:t>) (905) 985-7215 OR Don Farquharson (</w:t>
      </w:r>
      <w:hyperlink r:id="rId6" w:history="1">
        <w:r w:rsidR="00C777ED" w:rsidRPr="00892513">
          <w:rPr>
            <w:rStyle w:val="Hyperlink"/>
            <w:sz w:val="28"/>
            <w:szCs w:val="28"/>
          </w:rPr>
          <w:t>don.farquharson@sympatico.ca</w:t>
        </w:r>
      </w:hyperlink>
      <w:r w:rsidR="00C777ED">
        <w:rPr>
          <w:sz w:val="28"/>
          <w:szCs w:val="28"/>
        </w:rPr>
        <w:t>) (905) 242-2072</w:t>
      </w:r>
    </w:p>
    <w:p w14:paraId="1890DD2C" w14:textId="77777777" w:rsidR="0084156B" w:rsidRDefault="0084156B">
      <w:pPr>
        <w:rPr>
          <w:sz w:val="28"/>
          <w:szCs w:val="28"/>
        </w:rPr>
      </w:pPr>
    </w:p>
    <w:p w14:paraId="7C525A4D" w14:textId="01F0306F" w:rsidR="00392174" w:rsidRPr="00942BEA" w:rsidRDefault="00253347">
      <w:pPr>
        <w:rPr>
          <w:b/>
          <w:bCs/>
          <w:sz w:val="28"/>
          <w:szCs w:val="28"/>
        </w:rPr>
      </w:pPr>
      <w:r w:rsidRPr="00942BEA">
        <w:rPr>
          <w:b/>
          <w:bCs/>
          <w:sz w:val="28"/>
          <w:szCs w:val="28"/>
        </w:rPr>
        <w:t>Background information:</w:t>
      </w:r>
    </w:p>
    <w:tbl>
      <w:tblPr>
        <w:tblStyle w:val="TableGrid"/>
        <w:tblW w:w="0" w:type="auto"/>
        <w:tblLook w:val="04A0" w:firstRow="1" w:lastRow="0" w:firstColumn="1" w:lastColumn="0" w:noHBand="0" w:noVBand="1"/>
      </w:tblPr>
      <w:tblGrid>
        <w:gridCol w:w="9350"/>
      </w:tblGrid>
      <w:tr w:rsidR="00392174" w14:paraId="1E73A679" w14:textId="77777777" w:rsidTr="00392174">
        <w:tc>
          <w:tcPr>
            <w:tcW w:w="9350" w:type="dxa"/>
          </w:tcPr>
          <w:p w14:paraId="32E2AC07" w14:textId="0DC52EDC" w:rsidR="00392174" w:rsidRPr="00392174" w:rsidRDefault="00392174" w:rsidP="00392174">
            <w:pPr>
              <w:pStyle w:val="ListParagraph"/>
              <w:rPr>
                <w:sz w:val="24"/>
                <w:szCs w:val="24"/>
              </w:rPr>
            </w:pPr>
            <w:r w:rsidRPr="00392174">
              <w:rPr>
                <w:b/>
                <w:bCs/>
                <w:sz w:val="24"/>
                <w:szCs w:val="24"/>
              </w:rPr>
              <w:t>History of Land Conversion</w:t>
            </w:r>
            <w:r w:rsidRPr="00392174">
              <w:rPr>
                <w:sz w:val="24"/>
                <w:szCs w:val="24"/>
              </w:rPr>
              <w:t xml:space="preserve"> on Reach </w:t>
            </w:r>
            <w:r w:rsidR="00C777ED">
              <w:rPr>
                <w:sz w:val="24"/>
                <w:szCs w:val="24"/>
              </w:rPr>
              <w:t>Street</w:t>
            </w:r>
            <w:r w:rsidRPr="00392174">
              <w:rPr>
                <w:sz w:val="24"/>
                <w:szCs w:val="24"/>
              </w:rPr>
              <w:t xml:space="preserve"> from Wannop Employment Lands to Community Areas </w:t>
            </w:r>
            <w:r w:rsidR="00094162">
              <w:rPr>
                <w:sz w:val="24"/>
                <w:szCs w:val="24"/>
              </w:rPr>
              <w:t>(</w:t>
            </w:r>
            <w:r w:rsidR="00C777ED">
              <w:rPr>
                <w:sz w:val="24"/>
                <w:szCs w:val="24"/>
              </w:rPr>
              <w:t>based in part on</w:t>
            </w:r>
            <w:r w:rsidRPr="00392174">
              <w:rPr>
                <w:sz w:val="24"/>
                <w:szCs w:val="24"/>
              </w:rPr>
              <w:t xml:space="preserve"> communication with Brian Bridg</w:t>
            </w:r>
            <w:r w:rsidR="00A10DDB">
              <w:rPr>
                <w:sz w:val="24"/>
                <w:szCs w:val="24"/>
              </w:rPr>
              <w:t>e</w:t>
            </w:r>
            <w:r w:rsidRPr="00392174">
              <w:rPr>
                <w:sz w:val="24"/>
                <w:szCs w:val="24"/>
              </w:rPr>
              <w:t xml:space="preserve">man, Regional Commissioner of Planning and </w:t>
            </w:r>
            <w:r w:rsidR="00391BB6">
              <w:rPr>
                <w:sz w:val="24"/>
                <w:szCs w:val="24"/>
              </w:rPr>
              <w:t xml:space="preserve">Kim Coates, </w:t>
            </w:r>
            <w:r w:rsidRPr="00392174">
              <w:rPr>
                <w:sz w:val="24"/>
                <w:szCs w:val="24"/>
              </w:rPr>
              <w:t xml:space="preserve">retired clerk of </w:t>
            </w:r>
            <w:r w:rsidR="00DD6680">
              <w:rPr>
                <w:sz w:val="24"/>
                <w:szCs w:val="24"/>
              </w:rPr>
              <w:t>Scugog</w:t>
            </w:r>
            <w:r w:rsidRPr="00392174">
              <w:rPr>
                <w:sz w:val="24"/>
                <w:szCs w:val="24"/>
              </w:rPr>
              <w:t xml:space="preserve"> Township</w:t>
            </w:r>
            <w:r w:rsidR="00094162">
              <w:rPr>
                <w:sz w:val="24"/>
                <w:szCs w:val="24"/>
              </w:rPr>
              <w:t>)</w:t>
            </w:r>
          </w:p>
          <w:p w14:paraId="3CEE5066" w14:textId="77777777" w:rsidR="00392174" w:rsidRDefault="00392174" w:rsidP="00392174">
            <w:pPr>
              <w:pStyle w:val="ListParagraph"/>
              <w:rPr>
                <w:sz w:val="24"/>
                <w:szCs w:val="24"/>
              </w:rPr>
            </w:pPr>
          </w:p>
          <w:p w14:paraId="246DBC0E" w14:textId="3474A34C" w:rsidR="00391BB6" w:rsidRDefault="00391BB6" w:rsidP="00392174">
            <w:pPr>
              <w:pStyle w:val="ListParagraph"/>
              <w:rPr>
                <w:sz w:val="24"/>
                <w:szCs w:val="24"/>
              </w:rPr>
            </w:pPr>
            <w:r w:rsidRPr="00392174">
              <w:rPr>
                <w:sz w:val="24"/>
                <w:szCs w:val="24"/>
              </w:rPr>
              <w:t>•Th</w:t>
            </w:r>
            <w:r>
              <w:rPr>
                <w:sz w:val="24"/>
                <w:szCs w:val="24"/>
              </w:rPr>
              <w:t xml:space="preserve">e developer has been trying to rezone </w:t>
            </w:r>
            <w:r w:rsidR="00DD6680">
              <w:rPr>
                <w:sz w:val="24"/>
                <w:szCs w:val="24"/>
              </w:rPr>
              <w:t>his</w:t>
            </w:r>
            <w:r>
              <w:rPr>
                <w:sz w:val="24"/>
                <w:szCs w:val="24"/>
              </w:rPr>
              <w:t xml:space="preserve"> lands</w:t>
            </w:r>
            <w:r w:rsidR="00DD6680">
              <w:rPr>
                <w:sz w:val="24"/>
                <w:szCs w:val="24"/>
              </w:rPr>
              <w:t xml:space="preserve"> to residential</w:t>
            </w:r>
            <w:r>
              <w:rPr>
                <w:sz w:val="24"/>
                <w:szCs w:val="24"/>
              </w:rPr>
              <w:t xml:space="preserve"> since the 1980’s with previous councils</w:t>
            </w:r>
            <w:r w:rsidR="00DD6680">
              <w:rPr>
                <w:sz w:val="24"/>
                <w:szCs w:val="24"/>
              </w:rPr>
              <w:t>, according to the township clerk of the day</w:t>
            </w:r>
            <w:r w:rsidR="00A10DDB">
              <w:rPr>
                <w:sz w:val="24"/>
                <w:szCs w:val="24"/>
              </w:rPr>
              <w:t>.</w:t>
            </w:r>
          </w:p>
          <w:p w14:paraId="5D9FD937" w14:textId="77777777" w:rsidR="00391BB6" w:rsidRPr="00392174" w:rsidRDefault="00391BB6" w:rsidP="00392174">
            <w:pPr>
              <w:pStyle w:val="ListParagraph"/>
              <w:rPr>
                <w:sz w:val="24"/>
                <w:szCs w:val="24"/>
              </w:rPr>
            </w:pPr>
          </w:p>
          <w:p w14:paraId="1D8F3A50" w14:textId="09A1CFEE" w:rsidR="00392174" w:rsidRPr="00392174" w:rsidRDefault="00392174" w:rsidP="00392174">
            <w:pPr>
              <w:pStyle w:val="ListParagraph"/>
              <w:rPr>
                <w:sz w:val="24"/>
                <w:szCs w:val="24"/>
              </w:rPr>
            </w:pPr>
            <w:r w:rsidRPr="00392174">
              <w:rPr>
                <w:sz w:val="24"/>
                <w:szCs w:val="24"/>
              </w:rPr>
              <w:t>•The previous Scugog Council supported an MZO to accommodate a long-term care facility on the eastly part of the Wannop lands</w:t>
            </w:r>
            <w:r w:rsidR="00F12A61">
              <w:rPr>
                <w:sz w:val="24"/>
                <w:szCs w:val="24"/>
              </w:rPr>
              <w:t xml:space="preserve"> (5 acres)</w:t>
            </w:r>
            <w:r w:rsidRPr="00392174">
              <w:rPr>
                <w:sz w:val="24"/>
                <w:szCs w:val="24"/>
              </w:rPr>
              <w:t>.</w:t>
            </w:r>
          </w:p>
          <w:p w14:paraId="1ABCE010" w14:textId="77777777" w:rsidR="00392174" w:rsidRPr="00392174" w:rsidRDefault="00392174" w:rsidP="00392174">
            <w:pPr>
              <w:pStyle w:val="ListParagraph"/>
              <w:rPr>
                <w:sz w:val="24"/>
                <w:szCs w:val="24"/>
              </w:rPr>
            </w:pPr>
          </w:p>
          <w:p w14:paraId="5AEC86D9" w14:textId="5ADE8FE7" w:rsidR="00392174" w:rsidRPr="00392174" w:rsidRDefault="00392174" w:rsidP="00392174">
            <w:pPr>
              <w:pStyle w:val="ListParagraph"/>
              <w:rPr>
                <w:sz w:val="24"/>
                <w:szCs w:val="24"/>
              </w:rPr>
            </w:pPr>
            <w:r w:rsidRPr="00392174">
              <w:rPr>
                <w:sz w:val="24"/>
                <w:szCs w:val="24"/>
              </w:rPr>
              <w:t>•Township planning staff were not supportive.  Regional planning staff offered some qualified support</w:t>
            </w:r>
            <w:r w:rsidR="00314491">
              <w:rPr>
                <w:sz w:val="24"/>
                <w:szCs w:val="24"/>
              </w:rPr>
              <w:t>,</w:t>
            </w:r>
            <w:r w:rsidRPr="00392174">
              <w:rPr>
                <w:sz w:val="24"/>
                <w:szCs w:val="24"/>
              </w:rPr>
              <w:t xml:space="preserve"> on the basis </w:t>
            </w:r>
            <w:r w:rsidR="00F12A61">
              <w:rPr>
                <w:sz w:val="24"/>
                <w:szCs w:val="24"/>
              </w:rPr>
              <w:t>that</w:t>
            </w:r>
            <w:r w:rsidRPr="00392174">
              <w:rPr>
                <w:sz w:val="24"/>
                <w:szCs w:val="24"/>
              </w:rPr>
              <w:t xml:space="preserve"> the MZO being confined to the LTC site (approx. 5 acres) and also based on </w:t>
            </w:r>
            <w:r w:rsidR="00C777ED">
              <w:rPr>
                <w:sz w:val="24"/>
                <w:szCs w:val="24"/>
              </w:rPr>
              <w:t xml:space="preserve">their </w:t>
            </w:r>
            <w:r w:rsidRPr="00392174">
              <w:rPr>
                <w:sz w:val="24"/>
                <w:szCs w:val="24"/>
              </w:rPr>
              <w:t xml:space="preserve">understanding that the new LTC facility was </w:t>
            </w:r>
            <w:r w:rsidR="00314491" w:rsidRPr="00392174">
              <w:rPr>
                <w:sz w:val="24"/>
                <w:szCs w:val="24"/>
              </w:rPr>
              <w:t xml:space="preserve">urgently </w:t>
            </w:r>
            <w:r w:rsidRPr="00392174">
              <w:rPr>
                <w:sz w:val="24"/>
                <w:szCs w:val="24"/>
              </w:rPr>
              <w:t>needed.</w:t>
            </w:r>
          </w:p>
          <w:p w14:paraId="3EFE2626" w14:textId="77777777" w:rsidR="00392174" w:rsidRPr="00392174" w:rsidRDefault="00392174" w:rsidP="00392174">
            <w:pPr>
              <w:pStyle w:val="ListParagraph"/>
              <w:rPr>
                <w:sz w:val="24"/>
                <w:szCs w:val="24"/>
              </w:rPr>
            </w:pPr>
          </w:p>
          <w:p w14:paraId="370A4830" w14:textId="77777777" w:rsidR="00392174" w:rsidRPr="00392174" w:rsidRDefault="00392174" w:rsidP="00392174">
            <w:pPr>
              <w:pStyle w:val="ListParagraph"/>
              <w:rPr>
                <w:sz w:val="24"/>
                <w:szCs w:val="24"/>
              </w:rPr>
            </w:pPr>
            <w:r w:rsidRPr="00392174">
              <w:rPr>
                <w:sz w:val="24"/>
                <w:szCs w:val="24"/>
              </w:rPr>
              <w:t>•The Minister of Municipal Affairs and Housing did not support the MZO request.</w:t>
            </w:r>
          </w:p>
          <w:p w14:paraId="20801EC0" w14:textId="77777777" w:rsidR="00392174" w:rsidRPr="00392174" w:rsidRDefault="00392174" w:rsidP="00392174">
            <w:pPr>
              <w:pStyle w:val="ListParagraph"/>
              <w:rPr>
                <w:sz w:val="24"/>
                <w:szCs w:val="24"/>
              </w:rPr>
            </w:pPr>
          </w:p>
          <w:p w14:paraId="6E285FE6" w14:textId="496C2DB7" w:rsidR="00392174" w:rsidRPr="00392174" w:rsidRDefault="00392174" w:rsidP="00392174">
            <w:pPr>
              <w:pStyle w:val="ListParagraph"/>
              <w:rPr>
                <w:sz w:val="24"/>
                <w:szCs w:val="24"/>
              </w:rPr>
            </w:pPr>
            <w:r w:rsidRPr="00392174">
              <w:rPr>
                <w:sz w:val="24"/>
                <w:szCs w:val="24"/>
              </w:rPr>
              <w:t xml:space="preserve">•Last Fall, a new Township Council </w:t>
            </w:r>
            <w:r w:rsidR="00314491">
              <w:rPr>
                <w:sz w:val="24"/>
                <w:szCs w:val="24"/>
              </w:rPr>
              <w:t>was</w:t>
            </w:r>
            <w:r w:rsidRPr="00392174">
              <w:rPr>
                <w:sz w:val="24"/>
                <w:szCs w:val="24"/>
              </w:rPr>
              <w:t xml:space="preserve"> elected (6 out of seven positions were acclaimed)</w:t>
            </w:r>
            <w:r w:rsidR="00543187">
              <w:rPr>
                <w:sz w:val="24"/>
                <w:szCs w:val="24"/>
              </w:rPr>
              <w:t>,</w:t>
            </w:r>
            <w:r w:rsidRPr="00392174">
              <w:rPr>
                <w:sz w:val="24"/>
                <w:szCs w:val="24"/>
              </w:rPr>
              <w:t xml:space="preserve"> and the majority of this new council with the exception of Ward 1 Councillor David Leroy is similarly supportive of an MZO to enable the development of a long-term care facility on the easterly portion of the Wannop lands. The new Council has made a formal request of MMAH Minister Clark for an MZO.</w:t>
            </w:r>
          </w:p>
          <w:p w14:paraId="1DF3E495" w14:textId="77777777" w:rsidR="00392174" w:rsidRPr="00392174" w:rsidRDefault="00392174" w:rsidP="00392174">
            <w:pPr>
              <w:pStyle w:val="ListParagraph"/>
              <w:rPr>
                <w:sz w:val="24"/>
                <w:szCs w:val="24"/>
              </w:rPr>
            </w:pPr>
          </w:p>
          <w:p w14:paraId="3094DC81" w14:textId="77777777" w:rsidR="00392174" w:rsidRPr="00392174" w:rsidRDefault="00392174" w:rsidP="00392174">
            <w:pPr>
              <w:pStyle w:val="ListParagraph"/>
              <w:rPr>
                <w:sz w:val="24"/>
                <w:szCs w:val="24"/>
              </w:rPr>
            </w:pPr>
            <w:r w:rsidRPr="00392174">
              <w:rPr>
                <w:sz w:val="24"/>
                <w:szCs w:val="24"/>
              </w:rPr>
              <w:t xml:space="preserve">•Meanwhile … in the first part of 2023, the Region is proceeding to finalize its new Regional Official Plan.  At the same time, Mr. Wannop was continuing to request that approximately </w:t>
            </w:r>
            <w:r w:rsidRPr="00F12A61">
              <w:rPr>
                <w:b/>
                <w:bCs/>
                <w:sz w:val="24"/>
                <w:szCs w:val="24"/>
              </w:rPr>
              <w:t>98 acres</w:t>
            </w:r>
            <w:r w:rsidRPr="00392174">
              <w:rPr>
                <w:sz w:val="24"/>
                <w:szCs w:val="24"/>
              </w:rPr>
              <w:t xml:space="preserve"> of his property be converted from “Employment” to “Community Areas” to enable the development of residential uses.  This Community Areas designation would permit a long-term care facility to be established subject to rezoning and site plan.  Regional Planning staff did not support this conversion request.</w:t>
            </w:r>
          </w:p>
          <w:p w14:paraId="59DC196D" w14:textId="77777777" w:rsidR="00392174" w:rsidRPr="00392174" w:rsidRDefault="00392174" w:rsidP="00392174">
            <w:pPr>
              <w:pStyle w:val="ListParagraph"/>
              <w:rPr>
                <w:sz w:val="24"/>
                <w:szCs w:val="24"/>
              </w:rPr>
            </w:pPr>
          </w:p>
          <w:p w14:paraId="6BC85F42" w14:textId="77777777" w:rsidR="00392174" w:rsidRPr="00392174" w:rsidRDefault="00392174" w:rsidP="00392174">
            <w:pPr>
              <w:pStyle w:val="ListParagraph"/>
              <w:rPr>
                <w:sz w:val="24"/>
                <w:szCs w:val="24"/>
              </w:rPr>
            </w:pPr>
            <w:r w:rsidRPr="00392174">
              <w:rPr>
                <w:sz w:val="24"/>
                <w:szCs w:val="24"/>
              </w:rPr>
              <w:t xml:space="preserve">•However, on May 17th, Regional Council agreed to convert the lands as requested. </w:t>
            </w:r>
          </w:p>
          <w:p w14:paraId="00FB6011" w14:textId="77777777" w:rsidR="00392174" w:rsidRPr="00392174" w:rsidRDefault="00392174" w:rsidP="00392174">
            <w:pPr>
              <w:pStyle w:val="ListParagraph"/>
              <w:rPr>
                <w:sz w:val="24"/>
                <w:szCs w:val="24"/>
              </w:rPr>
            </w:pPr>
          </w:p>
          <w:p w14:paraId="46A10DAB" w14:textId="127B834E" w:rsidR="00392174" w:rsidRPr="00392174" w:rsidRDefault="00392174" w:rsidP="00392174">
            <w:pPr>
              <w:pStyle w:val="ListParagraph"/>
              <w:rPr>
                <w:sz w:val="24"/>
                <w:szCs w:val="24"/>
              </w:rPr>
            </w:pPr>
            <w:r w:rsidRPr="00392174">
              <w:rPr>
                <w:sz w:val="24"/>
                <w:szCs w:val="24"/>
              </w:rPr>
              <w:lastRenderedPageBreak/>
              <w:t>•At present, the Region’s new OP, as adopted by Regional Council on May 17th, is before the Minister of Municipal Affairs and Housing for approval. It shows the re-zoning of the lands in question to “Community Area</w:t>
            </w:r>
            <w:proofErr w:type="gramStart"/>
            <w:r w:rsidRPr="00392174">
              <w:rPr>
                <w:sz w:val="24"/>
                <w:szCs w:val="24"/>
              </w:rPr>
              <w:t>”.</w:t>
            </w:r>
            <w:r w:rsidR="00F12A61">
              <w:rPr>
                <w:sz w:val="24"/>
                <w:szCs w:val="24"/>
              </w:rPr>
              <w:t>(</w:t>
            </w:r>
            <w:proofErr w:type="gramEnd"/>
            <w:r w:rsidR="00F12A61" w:rsidRPr="00F12A61">
              <w:rPr>
                <w:b/>
                <w:bCs/>
                <w:sz w:val="24"/>
                <w:szCs w:val="24"/>
              </w:rPr>
              <w:t>see map below)</w:t>
            </w:r>
          </w:p>
          <w:p w14:paraId="2B963A61" w14:textId="77777777" w:rsidR="00392174" w:rsidRPr="00392174" w:rsidRDefault="00392174" w:rsidP="00392174">
            <w:pPr>
              <w:pStyle w:val="ListParagraph"/>
              <w:rPr>
                <w:sz w:val="24"/>
                <w:szCs w:val="24"/>
              </w:rPr>
            </w:pPr>
          </w:p>
          <w:p w14:paraId="3D4A77B3" w14:textId="77777777" w:rsidR="00392174" w:rsidRPr="00392174" w:rsidRDefault="00392174" w:rsidP="00392174">
            <w:pPr>
              <w:pStyle w:val="ListParagraph"/>
              <w:rPr>
                <w:sz w:val="24"/>
                <w:szCs w:val="24"/>
              </w:rPr>
            </w:pPr>
            <w:r w:rsidRPr="00392174">
              <w:rPr>
                <w:sz w:val="24"/>
                <w:szCs w:val="24"/>
              </w:rPr>
              <w:t xml:space="preserve">•We are not sure why the proponent does not submit conventional rezoning and site plan applications to move the project along. </w:t>
            </w:r>
          </w:p>
          <w:p w14:paraId="17041C17" w14:textId="77777777" w:rsidR="00392174" w:rsidRPr="00314491" w:rsidRDefault="00392174" w:rsidP="00314491">
            <w:pPr>
              <w:rPr>
                <w:sz w:val="24"/>
                <w:szCs w:val="24"/>
              </w:rPr>
            </w:pPr>
          </w:p>
          <w:p w14:paraId="581AFD48" w14:textId="1073B892" w:rsidR="00392174" w:rsidRPr="00FB416C" w:rsidRDefault="00392174" w:rsidP="00FB416C">
            <w:pPr>
              <w:pStyle w:val="ListParagraph"/>
              <w:rPr>
                <w:sz w:val="24"/>
                <w:szCs w:val="24"/>
              </w:rPr>
            </w:pPr>
            <w:r w:rsidRPr="00392174">
              <w:rPr>
                <w:sz w:val="24"/>
                <w:szCs w:val="24"/>
              </w:rPr>
              <w:t>•We do not know the position of Uxbridge and Brock Township with respect to the change from employment to Community Area lands</w:t>
            </w:r>
          </w:p>
        </w:tc>
      </w:tr>
    </w:tbl>
    <w:p w14:paraId="266EFDDA" w14:textId="77777777" w:rsidR="00392174" w:rsidRDefault="00392174">
      <w:pPr>
        <w:rPr>
          <w:sz w:val="28"/>
          <w:szCs w:val="28"/>
        </w:rPr>
      </w:pPr>
    </w:p>
    <w:p w14:paraId="3270DD9A" w14:textId="39ECDDFF" w:rsidR="005D6EF7" w:rsidRPr="00942BEA" w:rsidRDefault="00FB416C" w:rsidP="005D6EF7">
      <w:pPr>
        <w:pStyle w:val="ListParagraph"/>
        <w:rPr>
          <w:b/>
          <w:bCs/>
          <w:sz w:val="28"/>
          <w:szCs w:val="28"/>
        </w:rPr>
      </w:pPr>
      <w:r w:rsidRPr="00942BEA">
        <w:rPr>
          <w:b/>
          <w:bCs/>
          <w:sz w:val="28"/>
          <w:szCs w:val="28"/>
        </w:rPr>
        <w:t xml:space="preserve">Salient minutes from </w:t>
      </w:r>
      <w:r w:rsidR="005D6EF7" w:rsidRPr="00942BEA">
        <w:rPr>
          <w:b/>
          <w:bCs/>
          <w:sz w:val="28"/>
          <w:szCs w:val="28"/>
        </w:rPr>
        <w:t xml:space="preserve">Durham Region Special Council Meeting May 17 </w:t>
      </w:r>
    </w:p>
    <w:tbl>
      <w:tblPr>
        <w:tblStyle w:val="TableGrid"/>
        <w:tblW w:w="0" w:type="auto"/>
        <w:tblLook w:val="04A0" w:firstRow="1" w:lastRow="0" w:firstColumn="1" w:lastColumn="0" w:noHBand="0" w:noVBand="1"/>
      </w:tblPr>
      <w:tblGrid>
        <w:gridCol w:w="9350"/>
      </w:tblGrid>
      <w:tr w:rsidR="005D6EF7" w:rsidRPr="005D6EF7" w14:paraId="5EC58186" w14:textId="77777777" w:rsidTr="005D6EF7">
        <w:tc>
          <w:tcPr>
            <w:tcW w:w="9350" w:type="dxa"/>
          </w:tcPr>
          <w:p w14:paraId="1F3FB12F" w14:textId="77777777" w:rsidR="005D6EF7" w:rsidRPr="005D6EF7" w:rsidRDefault="005D6EF7" w:rsidP="005D6EF7">
            <w:pPr>
              <w:pStyle w:val="ListParagraph"/>
              <w:rPr>
                <w:sz w:val="24"/>
                <w:szCs w:val="24"/>
              </w:rPr>
            </w:pPr>
            <w:bookmarkStart w:id="0" w:name="_Hlk142029422"/>
            <w:r w:rsidRPr="005D6EF7">
              <w:rPr>
                <w:sz w:val="24"/>
                <w:szCs w:val="24"/>
              </w:rPr>
              <w:t>Comments and a delegation from Don Given, Malone Givens Parsons, on</w:t>
            </w:r>
          </w:p>
          <w:p w14:paraId="697D23AD" w14:textId="77777777" w:rsidR="005D6EF7" w:rsidRPr="005D6EF7" w:rsidRDefault="005D6EF7" w:rsidP="005D6EF7">
            <w:pPr>
              <w:pStyle w:val="ListParagraph"/>
              <w:rPr>
                <w:sz w:val="24"/>
                <w:szCs w:val="24"/>
              </w:rPr>
            </w:pPr>
            <w:r w:rsidRPr="005D6EF7">
              <w:rPr>
                <w:sz w:val="24"/>
                <w:szCs w:val="24"/>
              </w:rPr>
              <w:t>behalf of Richard Wannop for 1520, 1540 and 1580 Reach St. in Scugog,</w:t>
            </w:r>
          </w:p>
          <w:p w14:paraId="00CE8841" w14:textId="77777777" w:rsidR="005D6EF7" w:rsidRPr="005D6EF7" w:rsidRDefault="005D6EF7" w:rsidP="005D6EF7">
            <w:pPr>
              <w:pStyle w:val="ListParagraph"/>
              <w:rPr>
                <w:sz w:val="24"/>
                <w:szCs w:val="24"/>
              </w:rPr>
            </w:pPr>
            <w:r w:rsidRPr="005D6EF7">
              <w:rPr>
                <w:sz w:val="24"/>
                <w:szCs w:val="24"/>
              </w:rPr>
              <w:t>requesting reconsideration of CNR-17 to support the conversion of 40 hectares</w:t>
            </w:r>
          </w:p>
          <w:p w14:paraId="0E4DE861" w14:textId="77777777" w:rsidR="005D6EF7" w:rsidRPr="005D6EF7" w:rsidRDefault="005D6EF7" w:rsidP="005D6EF7">
            <w:pPr>
              <w:pStyle w:val="ListParagraph"/>
              <w:rPr>
                <w:sz w:val="24"/>
                <w:szCs w:val="24"/>
              </w:rPr>
            </w:pPr>
            <w:r w:rsidRPr="005D6EF7">
              <w:rPr>
                <w:sz w:val="24"/>
                <w:szCs w:val="24"/>
              </w:rPr>
              <w:t>of the subject property from Employment Area to Community Area, citing that</w:t>
            </w:r>
          </w:p>
          <w:p w14:paraId="5DD87EA5" w14:textId="77777777" w:rsidR="005D6EF7" w:rsidRPr="005D6EF7" w:rsidRDefault="005D6EF7" w:rsidP="005D6EF7">
            <w:pPr>
              <w:pStyle w:val="ListParagraph"/>
              <w:rPr>
                <w:sz w:val="24"/>
                <w:szCs w:val="24"/>
              </w:rPr>
            </w:pPr>
            <w:r w:rsidRPr="005D6EF7">
              <w:rPr>
                <w:sz w:val="24"/>
                <w:szCs w:val="24"/>
              </w:rPr>
              <w:t>Scugog has a surplus of Employment Area and these lands are constrained for</w:t>
            </w:r>
          </w:p>
          <w:p w14:paraId="557F6821" w14:textId="77777777" w:rsidR="005D6EF7" w:rsidRPr="005D6EF7" w:rsidRDefault="005D6EF7" w:rsidP="005D6EF7">
            <w:pPr>
              <w:pStyle w:val="ListParagraph"/>
              <w:rPr>
                <w:sz w:val="24"/>
                <w:szCs w:val="24"/>
              </w:rPr>
            </w:pPr>
            <w:r w:rsidRPr="005D6EF7">
              <w:rPr>
                <w:sz w:val="24"/>
                <w:szCs w:val="24"/>
              </w:rPr>
              <w:t>employment uses given the costly servicing infrastructure required and that the</w:t>
            </w:r>
          </w:p>
          <w:p w14:paraId="13CA969A" w14:textId="562296B4" w:rsidR="005D6EF7" w:rsidRDefault="005D6EF7" w:rsidP="005D6EF7">
            <w:pPr>
              <w:pStyle w:val="ListParagraph"/>
              <w:rPr>
                <w:sz w:val="24"/>
                <w:szCs w:val="24"/>
              </w:rPr>
            </w:pPr>
            <w:r w:rsidRPr="005D6EF7">
              <w:rPr>
                <w:sz w:val="24"/>
                <w:szCs w:val="24"/>
              </w:rPr>
              <w:t>conversion is now supported by the Township of Scugog Council.</w:t>
            </w:r>
          </w:p>
          <w:p w14:paraId="501B0758" w14:textId="77777777" w:rsidR="007B2E82" w:rsidRPr="005D6EF7" w:rsidRDefault="007B2E82" w:rsidP="005D6EF7">
            <w:pPr>
              <w:pStyle w:val="ListParagraph"/>
              <w:rPr>
                <w:sz w:val="24"/>
                <w:szCs w:val="24"/>
              </w:rPr>
            </w:pPr>
          </w:p>
          <w:p w14:paraId="5E0058E7" w14:textId="77777777" w:rsidR="005D6EF7" w:rsidRPr="005D6EF7" w:rsidRDefault="005D6EF7" w:rsidP="005D6EF7">
            <w:pPr>
              <w:pStyle w:val="ListParagraph"/>
              <w:rPr>
                <w:sz w:val="24"/>
                <w:szCs w:val="24"/>
              </w:rPr>
            </w:pPr>
            <w:r w:rsidRPr="005D6EF7">
              <w:rPr>
                <w:sz w:val="24"/>
                <w:szCs w:val="24"/>
              </w:rPr>
              <w:t>• Regional staff continue to recommend the lands in this area not be</w:t>
            </w:r>
          </w:p>
          <w:p w14:paraId="4E5F7048" w14:textId="77777777" w:rsidR="005D6EF7" w:rsidRPr="005D6EF7" w:rsidRDefault="005D6EF7" w:rsidP="005D6EF7">
            <w:pPr>
              <w:pStyle w:val="ListParagraph"/>
              <w:rPr>
                <w:sz w:val="24"/>
                <w:szCs w:val="24"/>
              </w:rPr>
            </w:pPr>
            <w:r w:rsidRPr="005D6EF7">
              <w:rPr>
                <w:sz w:val="24"/>
                <w:szCs w:val="24"/>
              </w:rPr>
              <w:t>converted on the basis that the site is large, regularly shaped and</w:t>
            </w:r>
          </w:p>
          <w:p w14:paraId="3E63563E" w14:textId="77777777" w:rsidR="005D6EF7" w:rsidRPr="005D6EF7" w:rsidRDefault="005D6EF7" w:rsidP="005D6EF7">
            <w:pPr>
              <w:pStyle w:val="ListParagraph"/>
              <w:rPr>
                <w:sz w:val="24"/>
                <w:szCs w:val="24"/>
              </w:rPr>
            </w:pPr>
            <w:r w:rsidRPr="005D6EF7">
              <w:rPr>
                <w:sz w:val="24"/>
                <w:szCs w:val="24"/>
              </w:rPr>
              <w:t>suitable for employment uses. The site forms part of the largest and most</w:t>
            </w:r>
          </w:p>
          <w:p w14:paraId="03F06B6F" w14:textId="77777777" w:rsidR="005D6EF7" w:rsidRPr="005D6EF7" w:rsidRDefault="005D6EF7" w:rsidP="005D6EF7">
            <w:pPr>
              <w:pStyle w:val="ListParagraph"/>
              <w:rPr>
                <w:sz w:val="24"/>
                <w:szCs w:val="24"/>
              </w:rPr>
            </w:pPr>
            <w:r w:rsidRPr="005D6EF7">
              <w:rPr>
                <w:sz w:val="24"/>
                <w:szCs w:val="24"/>
              </w:rPr>
              <w:t>contiguous Employment Area in north Durham and has the potential to</w:t>
            </w:r>
          </w:p>
          <w:p w14:paraId="39562BCF" w14:textId="77777777" w:rsidR="005D6EF7" w:rsidRPr="005D6EF7" w:rsidRDefault="005D6EF7" w:rsidP="005D6EF7">
            <w:pPr>
              <w:pStyle w:val="ListParagraph"/>
              <w:rPr>
                <w:sz w:val="24"/>
                <w:szCs w:val="24"/>
              </w:rPr>
            </w:pPr>
            <w:r w:rsidRPr="005D6EF7">
              <w:rPr>
                <w:sz w:val="24"/>
                <w:szCs w:val="24"/>
              </w:rPr>
              <w:t>satisfy unmet employment needs for all of northern Durham.</w:t>
            </w:r>
          </w:p>
          <w:p w14:paraId="39DB7DAA" w14:textId="77777777" w:rsidR="005D6EF7" w:rsidRDefault="005D6EF7" w:rsidP="005D6EF7">
            <w:pPr>
              <w:pStyle w:val="ListParagraph"/>
              <w:rPr>
                <w:sz w:val="24"/>
                <w:szCs w:val="24"/>
              </w:rPr>
            </w:pPr>
            <w:r w:rsidRPr="005D6EF7">
              <w:rPr>
                <w:sz w:val="24"/>
                <w:szCs w:val="24"/>
              </w:rPr>
              <w:t>Report #2023-P-15 Page 11 of 25</w:t>
            </w:r>
          </w:p>
          <w:p w14:paraId="6385B8EE" w14:textId="77777777" w:rsidR="007B2E82" w:rsidRPr="005D6EF7" w:rsidRDefault="007B2E82" w:rsidP="005D6EF7">
            <w:pPr>
              <w:pStyle w:val="ListParagraph"/>
              <w:rPr>
                <w:sz w:val="24"/>
                <w:szCs w:val="24"/>
              </w:rPr>
            </w:pPr>
          </w:p>
          <w:p w14:paraId="3470B7F4" w14:textId="77777777" w:rsidR="005D6EF7" w:rsidRPr="005D6EF7" w:rsidRDefault="005D6EF7" w:rsidP="005D6EF7">
            <w:pPr>
              <w:pStyle w:val="ListParagraph"/>
              <w:rPr>
                <w:sz w:val="24"/>
                <w:szCs w:val="24"/>
              </w:rPr>
            </w:pPr>
            <w:r w:rsidRPr="005D6EF7">
              <w:rPr>
                <w:sz w:val="24"/>
                <w:szCs w:val="24"/>
              </w:rPr>
              <w:t>• In particular, the Reach Street properties are subject to a pre-servicing of</w:t>
            </w:r>
          </w:p>
          <w:p w14:paraId="634DD345" w14:textId="77777777" w:rsidR="005D6EF7" w:rsidRPr="005D6EF7" w:rsidRDefault="005D6EF7" w:rsidP="005D6EF7">
            <w:pPr>
              <w:pStyle w:val="ListParagraph"/>
              <w:rPr>
                <w:sz w:val="24"/>
                <w:szCs w:val="24"/>
              </w:rPr>
            </w:pPr>
            <w:r w:rsidRPr="005D6EF7">
              <w:rPr>
                <w:sz w:val="24"/>
                <w:szCs w:val="24"/>
              </w:rPr>
              <w:t>employment lands initiative that will see the advancement of Regional</w:t>
            </w:r>
          </w:p>
          <w:p w14:paraId="3BAEF0C8" w14:textId="77777777" w:rsidR="005D6EF7" w:rsidRDefault="005D6EF7" w:rsidP="005D6EF7">
            <w:pPr>
              <w:pStyle w:val="ListParagraph"/>
              <w:rPr>
                <w:sz w:val="24"/>
                <w:szCs w:val="24"/>
              </w:rPr>
            </w:pPr>
            <w:r w:rsidRPr="005D6EF7">
              <w:rPr>
                <w:sz w:val="24"/>
                <w:szCs w:val="24"/>
              </w:rPr>
              <w:t>services to the property.</w:t>
            </w:r>
          </w:p>
          <w:p w14:paraId="56508EAF" w14:textId="77777777" w:rsidR="007B2E82" w:rsidRPr="005D6EF7" w:rsidRDefault="007B2E82" w:rsidP="005D6EF7">
            <w:pPr>
              <w:pStyle w:val="ListParagraph"/>
              <w:rPr>
                <w:sz w:val="24"/>
                <w:szCs w:val="24"/>
              </w:rPr>
            </w:pPr>
          </w:p>
          <w:p w14:paraId="41580604" w14:textId="77777777" w:rsidR="005D6EF7" w:rsidRPr="005D6EF7" w:rsidRDefault="005D6EF7" w:rsidP="005D6EF7">
            <w:pPr>
              <w:pStyle w:val="ListParagraph"/>
              <w:rPr>
                <w:sz w:val="24"/>
                <w:szCs w:val="24"/>
              </w:rPr>
            </w:pPr>
            <w:r w:rsidRPr="005D6EF7">
              <w:rPr>
                <w:sz w:val="24"/>
                <w:szCs w:val="24"/>
              </w:rPr>
              <w:t>• Regional staff had Watson &amp; Associates review this matter at the request</w:t>
            </w:r>
          </w:p>
          <w:p w14:paraId="68EBADBA" w14:textId="77777777" w:rsidR="005D6EF7" w:rsidRPr="005D6EF7" w:rsidRDefault="005D6EF7" w:rsidP="005D6EF7">
            <w:pPr>
              <w:pStyle w:val="ListParagraph"/>
              <w:rPr>
                <w:sz w:val="24"/>
                <w:szCs w:val="24"/>
              </w:rPr>
            </w:pPr>
            <w:r w:rsidRPr="005D6EF7">
              <w:rPr>
                <w:sz w:val="24"/>
                <w:szCs w:val="24"/>
              </w:rPr>
              <w:t>of the Township of Scugog. The following is a summary of Watson’s</w:t>
            </w:r>
          </w:p>
          <w:p w14:paraId="3474B673" w14:textId="77777777" w:rsidR="005D6EF7" w:rsidRDefault="005D6EF7" w:rsidP="005D6EF7">
            <w:pPr>
              <w:pStyle w:val="ListParagraph"/>
              <w:rPr>
                <w:sz w:val="24"/>
                <w:szCs w:val="24"/>
              </w:rPr>
            </w:pPr>
            <w:r w:rsidRPr="005D6EF7">
              <w:rPr>
                <w:sz w:val="24"/>
                <w:szCs w:val="24"/>
              </w:rPr>
              <w:t>response:</w:t>
            </w:r>
          </w:p>
          <w:p w14:paraId="53094D5F" w14:textId="77777777" w:rsidR="00DD28C9" w:rsidRPr="005D6EF7" w:rsidRDefault="00DD28C9" w:rsidP="005D6EF7">
            <w:pPr>
              <w:pStyle w:val="ListParagraph"/>
              <w:rPr>
                <w:sz w:val="24"/>
                <w:szCs w:val="24"/>
              </w:rPr>
            </w:pPr>
          </w:p>
          <w:p w14:paraId="7C88399B" w14:textId="77777777" w:rsidR="005D6EF7" w:rsidRPr="005D6EF7" w:rsidRDefault="005D6EF7" w:rsidP="005D6EF7">
            <w:pPr>
              <w:pStyle w:val="ListParagraph"/>
              <w:rPr>
                <w:sz w:val="24"/>
                <w:szCs w:val="24"/>
              </w:rPr>
            </w:pPr>
            <w:r w:rsidRPr="005D6EF7">
              <w:rPr>
                <w:sz w:val="24"/>
                <w:szCs w:val="24"/>
              </w:rPr>
              <w:t>(a) While the Township is expected to have a surplus of employment</w:t>
            </w:r>
          </w:p>
          <w:p w14:paraId="1116FBBA" w14:textId="77777777" w:rsidR="005D6EF7" w:rsidRPr="005D6EF7" w:rsidRDefault="005D6EF7" w:rsidP="005D6EF7">
            <w:pPr>
              <w:pStyle w:val="ListParagraph"/>
              <w:rPr>
                <w:sz w:val="24"/>
                <w:szCs w:val="24"/>
              </w:rPr>
            </w:pPr>
            <w:r w:rsidRPr="005D6EF7">
              <w:rPr>
                <w:sz w:val="24"/>
                <w:szCs w:val="24"/>
              </w:rPr>
              <w:t>lands within the planning horizon, it is important to emphasize that</w:t>
            </w:r>
          </w:p>
          <w:p w14:paraId="39C3D155" w14:textId="77777777" w:rsidR="005D6EF7" w:rsidRPr="005D6EF7" w:rsidRDefault="005D6EF7" w:rsidP="005D6EF7">
            <w:pPr>
              <w:pStyle w:val="ListParagraph"/>
              <w:rPr>
                <w:sz w:val="24"/>
                <w:szCs w:val="24"/>
              </w:rPr>
            </w:pPr>
            <w:r w:rsidRPr="005D6EF7">
              <w:rPr>
                <w:sz w:val="24"/>
                <w:szCs w:val="24"/>
              </w:rPr>
              <w:t>the employment forecast for Durham Region and Scugog is a</w:t>
            </w:r>
          </w:p>
          <w:p w14:paraId="28427DA7" w14:textId="77777777" w:rsidR="005D6EF7" w:rsidRDefault="005D6EF7" w:rsidP="005D6EF7">
            <w:pPr>
              <w:pStyle w:val="ListParagraph"/>
              <w:rPr>
                <w:sz w:val="24"/>
                <w:szCs w:val="24"/>
              </w:rPr>
            </w:pPr>
            <w:r w:rsidRPr="005D6EF7">
              <w:rPr>
                <w:sz w:val="24"/>
                <w:szCs w:val="24"/>
              </w:rPr>
              <w:t>minimum.</w:t>
            </w:r>
          </w:p>
          <w:p w14:paraId="7C56019F" w14:textId="77777777" w:rsidR="00DD28C9" w:rsidRPr="005D6EF7" w:rsidRDefault="00DD28C9" w:rsidP="005D6EF7">
            <w:pPr>
              <w:pStyle w:val="ListParagraph"/>
              <w:rPr>
                <w:sz w:val="24"/>
                <w:szCs w:val="24"/>
              </w:rPr>
            </w:pPr>
          </w:p>
          <w:p w14:paraId="19DB25FE" w14:textId="77777777" w:rsidR="005D6EF7" w:rsidRPr="005D6EF7" w:rsidRDefault="005D6EF7" w:rsidP="005D6EF7">
            <w:pPr>
              <w:pStyle w:val="ListParagraph"/>
              <w:rPr>
                <w:sz w:val="24"/>
                <w:szCs w:val="24"/>
              </w:rPr>
            </w:pPr>
            <w:r w:rsidRPr="005D6EF7">
              <w:rPr>
                <w:sz w:val="24"/>
                <w:szCs w:val="24"/>
              </w:rPr>
              <w:t>(b) The existing lack of municipal water and wastewater services within</w:t>
            </w:r>
          </w:p>
          <w:p w14:paraId="074D4F34" w14:textId="77777777" w:rsidR="005D6EF7" w:rsidRPr="005D6EF7" w:rsidRDefault="005D6EF7" w:rsidP="005D6EF7">
            <w:pPr>
              <w:pStyle w:val="ListParagraph"/>
              <w:rPr>
                <w:sz w:val="24"/>
                <w:szCs w:val="24"/>
              </w:rPr>
            </w:pPr>
            <w:r w:rsidRPr="005D6EF7">
              <w:rPr>
                <w:sz w:val="24"/>
                <w:szCs w:val="24"/>
              </w:rPr>
              <w:t>the Scugog Employment Area lands has resulted in a narrow range</w:t>
            </w:r>
          </w:p>
          <w:p w14:paraId="3BE42DC5" w14:textId="77777777" w:rsidR="005D6EF7" w:rsidRPr="005D6EF7" w:rsidRDefault="005D6EF7" w:rsidP="005D6EF7">
            <w:pPr>
              <w:pStyle w:val="ListParagraph"/>
              <w:rPr>
                <w:sz w:val="24"/>
                <w:szCs w:val="24"/>
              </w:rPr>
            </w:pPr>
            <w:r w:rsidRPr="005D6EF7">
              <w:rPr>
                <w:sz w:val="24"/>
                <w:szCs w:val="24"/>
              </w:rPr>
              <w:t>of permitted employment uses which can operate on the Township’s</w:t>
            </w:r>
          </w:p>
          <w:p w14:paraId="3BBCBB07" w14:textId="77777777" w:rsidR="005D6EF7" w:rsidRPr="005D6EF7" w:rsidRDefault="005D6EF7" w:rsidP="005D6EF7">
            <w:pPr>
              <w:pStyle w:val="ListParagraph"/>
              <w:rPr>
                <w:sz w:val="24"/>
                <w:szCs w:val="24"/>
              </w:rPr>
            </w:pPr>
            <w:r w:rsidRPr="005D6EF7">
              <w:rPr>
                <w:sz w:val="24"/>
                <w:szCs w:val="24"/>
              </w:rPr>
              <w:t>employment lands. Historically, this has effectively limited demand</w:t>
            </w:r>
          </w:p>
          <w:p w14:paraId="525FDAED" w14:textId="77777777" w:rsidR="005D6EF7" w:rsidRPr="005D6EF7" w:rsidRDefault="005D6EF7" w:rsidP="005D6EF7">
            <w:pPr>
              <w:pStyle w:val="ListParagraph"/>
              <w:rPr>
                <w:sz w:val="24"/>
                <w:szCs w:val="24"/>
              </w:rPr>
            </w:pPr>
            <w:r w:rsidRPr="005D6EF7">
              <w:rPr>
                <w:sz w:val="24"/>
                <w:szCs w:val="24"/>
              </w:rPr>
              <w:lastRenderedPageBreak/>
              <w:t>for the Employment Area lands within Scugog. However, with</w:t>
            </w:r>
          </w:p>
          <w:p w14:paraId="425E98B4" w14:textId="77777777" w:rsidR="005D6EF7" w:rsidRPr="005D6EF7" w:rsidRDefault="005D6EF7" w:rsidP="005D6EF7">
            <w:pPr>
              <w:pStyle w:val="ListParagraph"/>
              <w:rPr>
                <w:sz w:val="24"/>
                <w:szCs w:val="24"/>
              </w:rPr>
            </w:pPr>
            <w:r w:rsidRPr="005D6EF7">
              <w:rPr>
                <w:sz w:val="24"/>
                <w:szCs w:val="24"/>
              </w:rPr>
              <w:t>municipal services these lands will become more attractive to</w:t>
            </w:r>
          </w:p>
          <w:p w14:paraId="42150CBA" w14:textId="77777777" w:rsidR="005D6EF7" w:rsidRPr="005D6EF7" w:rsidRDefault="005D6EF7" w:rsidP="005D6EF7">
            <w:pPr>
              <w:pStyle w:val="ListParagraph"/>
              <w:rPr>
                <w:sz w:val="24"/>
                <w:szCs w:val="24"/>
              </w:rPr>
            </w:pPr>
            <w:r w:rsidRPr="005D6EF7">
              <w:rPr>
                <w:sz w:val="24"/>
                <w:szCs w:val="24"/>
              </w:rPr>
              <w:t>employment investment.</w:t>
            </w:r>
          </w:p>
          <w:p w14:paraId="672A3302" w14:textId="77777777" w:rsidR="005D6EF7" w:rsidRPr="00DD28C9" w:rsidRDefault="005D6EF7" w:rsidP="00DD28C9">
            <w:pPr>
              <w:rPr>
                <w:sz w:val="24"/>
                <w:szCs w:val="24"/>
              </w:rPr>
            </w:pPr>
          </w:p>
          <w:p w14:paraId="58F3CFCE" w14:textId="77777777" w:rsidR="005D6EF7" w:rsidRPr="005D6EF7" w:rsidRDefault="005D6EF7" w:rsidP="005D6EF7">
            <w:pPr>
              <w:pStyle w:val="ListParagraph"/>
              <w:rPr>
                <w:sz w:val="24"/>
                <w:szCs w:val="24"/>
              </w:rPr>
            </w:pPr>
            <w:r w:rsidRPr="005D6EF7">
              <w:rPr>
                <w:sz w:val="24"/>
                <w:szCs w:val="24"/>
              </w:rPr>
              <w:t>(c) The Region’s Growth Management Study assumes that a long-term</w:t>
            </w:r>
          </w:p>
          <w:p w14:paraId="1C780A40" w14:textId="77777777" w:rsidR="005D6EF7" w:rsidRPr="005D6EF7" w:rsidRDefault="005D6EF7" w:rsidP="005D6EF7">
            <w:pPr>
              <w:pStyle w:val="ListParagraph"/>
              <w:rPr>
                <w:sz w:val="24"/>
                <w:szCs w:val="24"/>
              </w:rPr>
            </w:pPr>
            <w:r w:rsidRPr="005D6EF7">
              <w:rPr>
                <w:sz w:val="24"/>
                <w:szCs w:val="24"/>
              </w:rPr>
              <w:t>servicing solution will be developed for the Port Perry Employment</w:t>
            </w:r>
          </w:p>
          <w:p w14:paraId="442DE8C1" w14:textId="77777777" w:rsidR="005D6EF7" w:rsidRPr="005D6EF7" w:rsidRDefault="005D6EF7" w:rsidP="005D6EF7">
            <w:pPr>
              <w:pStyle w:val="ListParagraph"/>
              <w:rPr>
                <w:sz w:val="24"/>
                <w:szCs w:val="24"/>
              </w:rPr>
            </w:pPr>
            <w:r w:rsidRPr="005D6EF7">
              <w:rPr>
                <w:sz w:val="24"/>
                <w:szCs w:val="24"/>
              </w:rPr>
              <w:t>Area, which would then result in an increase in the Township’s</w:t>
            </w:r>
          </w:p>
          <w:p w14:paraId="30471419" w14:textId="77777777" w:rsidR="005D6EF7" w:rsidRPr="005D6EF7" w:rsidRDefault="005D6EF7" w:rsidP="005D6EF7">
            <w:pPr>
              <w:pStyle w:val="ListParagraph"/>
              <w:rPr>
                <w:sz w:val="24"/>
                <w:szCs w:val="24"/>
              </w:rPr>
            </w:pPr>
            <w:r w:rsidRPr="005D6EF7">
              <w:rPr>
                <w:sz w:val="24"/>
                <w:szCs w:val="24"/>
              </w:rPr>
              <w:t>investment attractiveness across a broader range of sectors, and</w:t>
            </w:r>
          </w:p>
          <w:p w14:paraId="31DAD0B5" w14:textId="77777777" w:rsidR="005D6EF7" w:rsidRDefault="005D6EF7" w:rsidP="005D6EF7">
            <w:pPr>
              <w:pStyle w:val="ListParagraph"/>
              <w:rPr>
                <w:sz w:val="24"/>
                <w:szCs w:val="24"/>
              </w:rPr>
            </w:pPr>
            <w:r w:rsidRPr="005D6EF7">
              <w:rPr>
                <w:sz w:val="24"/>
                <w:szCs w:val="24"/>
              </w:rPr>
              <w:t>lead to an increase in demand relative to historical patterns.</w:t>
            </w:r>
          </w:p>
          <w:p w14:paraId="005211B4" w14:textId="77777777" w:rsidR="003236A5" w:rsidRPr="005D6EF7" w:rsidRDefault="003236A5" w:rsidP="005D6EF7">
            <w:pPr>
              <w:pStyle w:val="ListParagraph"/>
              <w:rPr>
                <w:sz w:val="24"/>
                <w:szCs w:val="24"/>
              </w:rPr>
            </w:pPr>
          </w:p>
          <w:p w14:paraId="3285907D" w14:textId="77777777" w:rsidR="005D6EF7" w:rsidRPr="005D6EF7" w:rsidRDefault="005D6EF7" w:rsidP="005D6EF7">
            <w:pPr>
              <w:pStyle w:val="ListParagraph"/>
              <w:rPr>
                <w:sz w:val="24"/>
                <w:szCs w:val="24"/>
              </w:rPr>
            </w:pPr>
            <w:r w:rsidRPr="005D6EF7">
              <w:rPr>
                <w:sz w:val="24"/>
                <w:szCs w:val="24"/>
              </w:rPr>
              <w:t>(d) Converting lands within the Port Perry Employment Area would</w:t>
            </w:r>
          </w:p>
          <w:p w14:paraId="4904D1FE" w14:textId="77777777" w:rsidR="005D6EF7" w:rsidRPr="005D6EF7" w:rsidRDefault="005D6EF7" w:rsidP="005D6EF7">
            <w:pPr>
              <w:pStyle w:val="ListParagraph"/>
              <w:rPr>
                <w:sz w:val="24"/>
                <w:szCs w:val="24"/>
              </w:rPr>
            </w:pPr>
            <w:r w:rsidRPr="005D6EF7">
              <w:rPr>
                <w:sz w:val="24"/>
                <w:szCs w:val="24"/>
              </w:rPr>
              <w:t>potentially set a precedent for future employment conversion</w:t>
            </w:r>
          </w:p>
          <w:p w14:paraId="58F8DB28" w14:textId="77777777" w:rsidR="005D6EF7" w:rsidRPr="005D6EF7" w:rsidRDefault="005D6EF7" w:rsidP="005D6EF7">
            <w:pPr>
              <w:pStyle w:val="ListParagraph"/>
              <w:rPr>
                <w:sz w:val="24"/>
                <w:szCs w:val="24"/>
              </w:rPr>
            </w:pPr>
            <w:r w:rsidRPr="005D6EF7">
              <w:rPr>
                <w:sz w:val="24"/>
                <w:szCs w:val="24"/>
              </w:rPr>
              <w:t>requests, potentially eroding the supply of employment land within</w:t>
            </w:r>
          </w:p>
          <w:p w14:paraId="5DFC7E39" w14:textId="77777777" w:rsidR="005D6EF7" w:rsidRPr="005D6EF7" w:rsidRDefault="005D6EF7" w:rsidP="005D6EF7">
            <w:pPr>
              <w:pStyle w:val="ListParagraph"/>
              <w:rPr>
                <w:sz w:val="24"/>
                <w:szCs w:val="24"/>
              </w:rPr>
            </w:pPr>
            <w:r w:rsidRPr="005D6EF7">
              <w:rPr>
                <w:sz w:val="24"/>
                <w:szCs w:val="24"/>
              </w:rPr>
              <w:t>Scugog and causing further disruption to existing business</w:t>
            </w:r>
          </w:p>
          <w:p w14:paraId="3A8331BD" w14:textId="77777777" w:rsidR="005D6EF7" w:rsidRPr="005D6EF7" w:rsidRDefault="005D6EF7" w:rsidP="005D6EF7">
            <w:pPr>
              <w:pStyle w:val="ListParagraph"/>
              <w:rPr>
                <w:sz w:val="24"/>
                <w:szCs w:val="24"/>
              </w:rPr>
            </w:pPr>
            <w:r w:rsidRPr="005D6EF7">
              <w:rPr>
                <w:sz w:val="24"/>
                <w:szCs w:val="24"/>
              </w:rPr>
              <w:t>operations within this area. In this regard, comments received from</w:t>
            </w:r>
          </w:p>
          <w:p w14:paraId="5618021D" w14:textId="77777777" w:rsidR="005D6EF7" w:rsidRPr="005D6EF7" w:rsidRDefault="005D6EF7" w:rsidP="005D6EF7">
            <w:pPr>
              <w:pStyle w:val="ListParagraph"/>
              <w:rPr>
                <w:sz w:val="24"/>
                <w:szCs w:val="24"/>
              </w:rPr>
            </w:pPr>
            <w:r w:rsidRPr="005D6EF7">
              <w:rPr>
                <w:sz w:val="24"/>
                <w:szCs w:val="24"/>
              </w:rPr>
              <w:t xml:space="preserve">Rachelle Larocque, The </w:t>
            </w:r>
            <w:proofErr w:type="spellStart"/>
            <w:r w:rsidRPr="005D6EF7">
              <w:rPr>
                <w:sz w:val="24"/>
                <w:szCs w:val="24"/>
              </w:rPr>
              <w:t>Biglieri</w:t>
            </w:r>
            <w:proofErr w:type="spellEnd"/>
            <w:r w:rsidRPr="005D6EF7">
              <w:rPr>
                <w:sz w:val="24"/>
                <w:szCs w:val="24"/>
              </w:rPr>
              <w:t xml:space="preserve"> Group Ltd., on behalf of 1501 and</w:t>
            </w:r>
          </w:p>
          <w:p w14:paraId="7216064C" w14:textId="77777777" w:rsidR="005D6EF7" w:rsidRPr="005D6EF7" w:rsidRDefault="005D6EF7" w:rsidP="005D6EF7">
            <w:pPr>
              <w:pStyle w:val="ListParagraph"/>
              <w:rPr>
                <w:sz w:val="24"/>
                <w:szCs w:val="24"/>
              </w:rPr>
            </w:pPr>
            <w:r w:rsidRPr="005D6EF7">
              <w:rPr>
                <w:sz w:val="24"/>
                <w:szCs w:val="24"/>
              </w:rPr>
              <w:t>1541 Scugog Line 6 (directly to the south) are requesting that the</w:t>
            </w:r>
          </w:p>
          <w:p w14:paraId="51FC83CD" w14:textId="77777777" w:rsidR="005D6EF7" w:rsidRPr="005D6EF7" w:rsidRDefault="005D6EF7" w:rsidP="005D6EF7">
            <w:pPr>
              <w:pStyle w:val="ListParagraph"/>
              <w:rPr>
                <w:sz w:val="24"/>
                <w:szCs w:val="24"/>
              </w:rPr>
            </w:pPr>
            <w:r w:rsidRPr="005D6EF7">
              <w:rPr>
                <w:sz w:val="24"/>
                <w:szCs w:val="24"/>
              </w:rPr>
              <w:t>eastern portion of their lands also be converted from Employment to</w:t>
            </w:r>
          </w:p>
          <w:p w14:paraId="5F59226B" w14:textId="77777777" w:rsidR="005D6EF7" w:rsidRDefault="005D6EF7" w:rsidP="005D6EF7">
            <w:pPr>
              <w:pStyle w:val="ListParagraph"/>
              <w:rPr>
                <w:sz w:val="24"/>
                <w:szCs w:val="24"/>
              </w:rPr>
            </w:pPr>
            <w:r w:rsidRPr="005D6EF7">
              <w:rPr>
                <w:sz w:val="24"/>
                <w:szCs w:val="24"/>
              </w:rPr>
              <w:t>Community Area.</w:t>
            </w:r>
          </w:p>
          <w:p w14:paraId="3828D356" w14:textId="77777777" w:rsidR="00DD28C9" w:rsidRPr="005D6EF7" w:rsidRDefault="00DD28C9" w:rsidP="005D6EF7">
            <w:pPr>
              <w:pStyle w:val="ListParagraph"/>
              <w:rPr>
                <w:sz w:val="24"/>
                <w:szCs w:val="24"/>
              </w:rPr>
            </w:pPr>
          </w:p>
          <w:p w14:paraId="798A3FA1" w14:textId="77777777" w:rsidR="005D6EF7" w:rsidRPr="005D6EF7" w:rsidRDefault="005D6EF7" w:rsidP="005D6EF7">
            <w:pPr>
              <w:pStyle w:val="ListParagraph"/>
              <w:rPr>
                <w:sz w:val="24"/>
                <w:szCs w:val="24"/>
              </w:rPr>
            </w:pPr>
            <w:r w:rsidRPr="005D6EF7">
              <w:rPr>
                <w:sz w:val="24"/>
                <w:szCs w:val="24"/>
              </w:rPr>
              <w:t xml:space="preserve">Regional Council - Minutes May 17, 2023 Page 20 of 29 Moved by Councillor </w:t>
            </w:r>
            <w:proofErr w:type="spellStart"/>
            <w:r w:rsidRPr="005D6EF7">
              <w:rPr>
                <w:sz w:val="24"/>
                <w:szCs w:val="24"/>
              </w:rPr>
              <w:t>Wotten</w:t>
            </w:r>
            <w:proofErr w:type="spellEnd"/>
            <w:r w:rsidRPr="005D6EF7">
              <w:rPr>
                <w:sz w:val="24"/>
                <w:szCs w:val="24"/>
              </w:rPr>
              <w:t>, Seconded by Councillor McDougall, (108) That Attachment #1 as contained in Report #2023-P-15 be amended by modifying Map 1 of the new Regional Official Plan to redesignate the eastern portion of the Port Perry Employment Area on the south side of Reach Street, municipally known as 1520, 1540, and 1580 Reach Street, (owned by Mr. Richard Wannop), from Employment Area to Community Area.</w:t>
            </w:r>
          </w:p>
          <w:bookmarkEnd w:id="0"/>
          <w:p w14:paraId="0B588A7D" w14:textId="77777777" w:rsidR="005D6EF7" w:rsidRPr="005D6EF7" w:rsidRDefault="005D6EF7">
            <w:pPr>
              <w:rPr>
                <w:sz w:val="24"/>
                <w:szCs w:val="24"/>
              </w:rPr>
            </w:pPr>
          </w:p>
        </w:tc>
      </w:tr>
    </w:tbl>
    <w:p w14:paraId="14CD06B5" w14:textId="77777777" w:rsidR="00665C1D" w:rsidRDefault="00665C1D">
      <w:pPr>
        <w:rPr>
          <w:sz w:val="28"/>
          <w:szCs w:val="28"/>
        </w:rPr>
      </w:pPr>
    </w:p>
    <w:p w14:paraId="17B2803E" w14:textId="60A0D696" w:rsidR="00F42284" w:rsidRDefault="00F42284" w:rsidP="00F42284">
      <w:pPr>
        <w:pStyle w:val="ListParagraph"/>
        <w:numPr>
          <w:ilvl w:val="0"/>
          <w:numId w:val="2"/>
        </w:numPr>
        <w:rPr>
          <w:sz w:val="28"/>
          <w:szCs w:val="28"/>
        </w:rPr>
      </w:pPr>
      <w:r w:rsidRPr="0084156B">
        <w:rPr>
          <w:sz w:val="28"/>
          <w:szCs w:val="28"/>
        </w:rPr>
        <w:t xml:space="preserve">We </w:t>
      </w:r>
      <w:r>
        <w:rPr>
          <w:sz w:val="28"/>
          <w:szCs w:val="28"/>
        </w:rPr>
        <w:t xml:space="preserve">are not </w:t>
      </w:r>
      <w:r w:rsidR="00F33341">
        <w:rPr>
          <w:sz w:val="28"/>
          <w:szCs w:val="28"/>
        </w:rPr>
        <w:t>averse</w:t>
      </w:r>
      <w:r>
        <w:rPr>
          <w:sz w:val="28"/>
          <w:szCs w:val="28"/>
        </w:rPr>
        <w:t xml:space="preserve"> to LTC development, but there seems to be a lack of vision and attentiveness to seniors, affordable housing, and LTC needs in our community</w:t>
      </w:r>
      <w:r w:rsidR="00F33341">
        <w:rPr>
          <w:sz w:val="28"/>
          <w:szCs w:val="28"/>
        </w:rPr>
        <w:t xml:space="preserve">; </w:t>
      </w:r>
      <w:r>
        <w:rPr>
          <w:sz w:val="28"/>
          <w:szCs w:val="28"/>
        </w:rPr>
        <w:t xml:space="preserve">this conversion of land needs further thought and more details. </w:t>
      </w:r>
    </w:p>
    <w:p w14:paraId="4FA16776" w14:textId="77777777" w:rsidR="00FE7DD6" w:rsidRDefault="00D415C1" w:rsidP="00FE7DD6">
      <w:pPr>
        <w:rPr>
          <w:b/>
          <w:bCs/>
          <w:sz w:val="28"/>
          <w:szCs w:val="28"/>
        </w:rPr>
      </w:pPr>
      <w:r>
        <w:rPr>
          <w:b/>
          <w:bCs/>
          <w:sz w:val="28"/>
          <w:szCs w:val="28"/>
        </w:rPr>
        <w:t>LINKS OF INTEREST:</w:t>
      </w:r>
    </w:p>
    <w:p w14:paraId="116EFE53" w14:textId="7D4A153C" w:rsidR="00CC7C9F" w:rsidRPr="00FE7DD6" w:rsidRDefault="00CC7C9F" w:rsidP="00FE7DD6">
      <w:pPr>
        <w:rPr>
          <w:sz w:val="24"/>
          <w:szCs w:val="24"/>
        </w:rPr>
      </w:pPr>
      <w:r w:rsidRPr="00FE7DD6">
        <w:rPr>
          <w:sz w:val="24"/>
          <w:szCs w:val="24"/>
        </w:rPr>
        <w:t>The links to these sites highlight best management practices with respect to local and provincial policy and approved construction for senior housing and Long-Term Care.</w:t>
      </w:r>
    </w:p>
    <w:p w14:paraId="6E665BDB" w14:textId="77777777" w:rsidR="00CC7C9F" w:rsidRPr="00CC7C9F" w:rsidRDefault="00000000" w:rsidP="00CC7C9F">
      <w:pPr>
        <w:rPr>
          <w:kern w:val="0"/>
          <w14:ligatures w14:val="none"/>
        </w:rPr>
      </w:pPr>
      <w:hyperlink r:id="rId7" w:history="1">
        <w:r w:rsidR="00CC7C9F" w:rsidRPr="00CC7C9F">
          <w:rPr>
            <w:color w:val="0563C1" w:themeColor="hyperlink"/>
            <w:kern w:val="0"/>
            <w:u w:val="single"/>
            <w14:ligatures w14:val="none"/>
          </w:rPr>
          <w:t>https://ca.linkedin.com/in/patricia-spindel-3002a215</w:t>
        </w:r>
      </w:hyperlink>
    </w:p>
    <w:p w14:paraId="67DEE554" w14:textId="77777777" w:rsidR="00CC7C9F" w:rsidRPr="00CC7C9F" w:rsidRDefault="00000000" w:rsidP="00CC7C9F">
      <w:pPr>
        <w:rPr>
          <w:kern w:val="0"/>
          <w14:ligatures w14:val="none"/>
        </w:rPr>
      </w:pPr>
      <w:hyperlink r:id="rId8" w:history="1">
        <w:r w:rsidR="00CC7C9F" w:rsidRPr="00CC7C9F">
          <w:rPr>
            <w:color w:val="0563C1" w:themeColor="hyperlink"/>
            <w:kern w:val="0"/>
            <w:u w:val="single"/>
            <w14:ligatures w14:val="none"/>
          </w:rPr>
          <w:t>https://www.thestandardnespaper.ca/post/lakeridge-health-considering-port-perry-as-a-possible-future-location-for-a-long-term-care-home</w:t>
        </w:r>
      </w:hyperlink>
    </w:p>
    <w:p w14:paraId="6D10C29F" w14:textId="77777777" w:rsidR="00CC7C9F" w:rsidRPr="00CC7C9F" w:rsidRDefault="00000000" w:rsidP="00CC7C9F">
      <w:pPr>
        <w:rPr>
          <w:kern w:val="0"/>
          <w14:ligatures w14:val="none"/>
        </w:rPr>
      </w:pPr>
      <w:hyperlink r:id="rId9" w:history="1">
        <w:r w:rsidR="00CC7C9F" w:rsidRPr="00CC7C9F">
          <w:rPr>
            <w:color w:val="0563C1" w:themeColor="hyperlink"/>
            <w:kern w:val="0"/>
            <w:u w:val="single"/>
            <w14:ligatures w14:val="none"/>
          </w:rPr>
          <w:t>https://news.ontario.ca/en/release/1002387/ontario-building-new-seniors-housing-complex-in-kenora</w:t>
        </w:r>
      </w:hyperlink>
    </w:p>
    <w:p w14:paraId="37073850" w14:textId="77777777" w:rsidR="00CC7C9F" w:rsidRPr="00CC7C9F" w:rsidRDefault="00000000" w:rsidP="00CC7C9F">
      <w:pPr>
        <w:rPr>
          <w:kern w:val="0"/>
          <w14:ligatures w14:val="none"/>
        </w:rPr>
      </w:pPr>
      <w:hyperlink r:id="rId10" w:history="1">
        <w:r w:rsidR="00CC7C9F" w:rsidRPr="00CC7C9F">
          <w:rPr>
            <w:color w:val="0563C1" w:themeColor="hyperlink"/>
            <w:kern w:val="0"/>
            <w:u w:val="single"/>
            <w14:ligatures w14:val="none"/>
          </w:rPr>
          <w:t>https://www.youtube.com/watch?v=ZxDrOlrm6KY</w:t>
        </w:r>
      </w:hyperlink>
    </w:p>
    <w:p w14:paraId="2B0813EE" w14:textId="77777777" w:rsidR="00CC7C9F" w:rsidRPr="00CC7C9F" w:rsidRDefault="00000000" w:rsidP="00CC7C9F">
      <w:pPr>
        <w:rPr>
          <w:kern w:val="0"/>
          <w14:ligatures w14:val="none"/>
        </w:rPr>
      </w:pPr>
      <w:hyperlink r:id="rId11" w:history="1">
        <w:r w:rsidR="00CC7C9F" w:rsidRPr="00CC7C9F">
          <w:rPr>
            <w:color w:val="0563C1" w:themeColor="hyperlink"/>
            <w:kern w:val="0"/>
            <w:u w:val="single"/>
            <w14:ligatures w14:val="none"/>
          </w:rPr>
          <w:t>https://adultlifestylecommunities.com/communities/wilmot-creek</w:t>
        </w:r>
      </w:hyperlink>
    </w:p>
    <w:p w14:paraId="6FF15425" w14:textId="77777777" w:rsidR="00CC7C9F" w:rsidRPr="00CC7C9F" w:rsidRDefault="00000000" w:rsidP="00CC7C9F">
      <w:pPr>
        <w:rPr>
          <w:kern w:val="0"/>
          <w14:ligatures w14:val="none"/>
        </w:rPr>
      </w:pPr>
      <w:hyperlink r:id="rId12" w:history="1">
        <w:r w:rsidR="00CC7C9F" w:rsidRPr="00CC7C9F">
          <w:rPr>
            <w:color w:val="0563C1" w:themeColor="hyperlink"/>
            <w:kern w:val="0"/>
            <w:u w:val="single"/>
            <w14:ligatures w14:val="none"/>
          </w:rPr>
          <w:t>https://pub-peelregion.escribemeetings.com/filestream.ashx?DocumentId=27500</w:t>
        </w:r>
      </w:hyperlink>
    </w:p>
    <w:p w14:paraId="1836029C" w14:textId="77777777" w:rsidR="00CC7C9F" w:rsidRPr="00CC7C9F" w:rsidRDefault="00000000" w:rsidP="00CC7C9F">
      <w:pPr>
        <w:rPr>
          <w:color w:val="0563C1" w:themeColor="hyperlink"/>
          <w:kern w:val="0"/>
          <w:u w:val="single"/>
          <w14:ligatures w14:val="none"/>
        </w:rPr>
      </w:pPr>
      <w:hyperlink r:id="rId13" w:history="1">
        <w:r w:rsidR="00CC7C9F" w:rsidRPr="00CC7C9F">
          <w:rPr>
            <w:color w:val="0563C1" w:themeColor="hyperlink"/>
            <w:kern w:val="0"/>
            <w:u w:val="single"/>
            <w14:ligatures w14:val="none"/>
          </w:rPr>
          <w:t>www.providencevillage.ca</w:t>
        </w:r>
      </w:hyperlink>
    </w:p>
    <w:p w14:paraId="6B0ED530" w14:textId="77777777" w:rsidR="00CC7C9F" w:rsidRPr="00CC7C9F" w:rsidRDefault="00000000" w:rsidP="00CC7C9F">
      <w:pPr>
        <w:rPr>
          <w:color w:val="0563C1" w:themeColor="hyperlink"/>
          <w:kern w:val="0"/>
          <w:u w:val="single"/>
          <w14:ligatures w14:val="none"/>
        </w:rPr>
      </w:pPr>
      <w:hyperlink r:id="rId14" w:history="1">
        <w:r w:rsidR="00CC7C9F" w:rsidRPr="00CC7C9F">
          <w:rPr>
            <w:color w:val="0563C1" w:themeColor="hyperlink"/>
            <w:kern w:val="0"/>
            <w:u w:val="single"/>
            <w14:ligatures w14:val="none"/>
          </w:rPr>
          <w:t>www.homecarehub.com</w:t>
        </w:r>
      </w:hyperlink>
    </w:p>
    <w:p w14:paraId="33158D52" w14:textId="77777777" w:rsidR="00CC7C9F" w:rsidRPr="00CC7C9F" w:rsidRDefault="00000000" w:rsidP="00CC7C9F">
      <w:pPr>
        <w:rPr>
          <w:color w:val="0563C1" w:themeColor="hyperlink"/>
          <w:kern w:val="0"/>
          <w:u w:val="single"/>
          <w14:ligatures w14:val="none"/>
        </w:rPr>
      </w:pPr>
      <w:hyperlink r:id="rId15" w:history="1">
        <w:r w:rsidR="00CC7C9F" w:rsidRPr="00CC7C9F">
          <w:rPr>
            <w:color w:val="0563C1" w:themeColor="hyperlink"/>
            <w:kern w:val="0"/>
            <w:u w:val="single"/>
            <w14:ligatures w14:val="none"/>
          </w:rPr>
          <w:t>www.lanarklifestyles.ca</w:t>
        </w:r>
      </w:hyperlink>
    </w:p>
    <w:p w14:paraId="5CDB586E" w14:textId="77777777" w:rsidR="00CC7C9F" w:rsidRPr="00CC7C9F" w:rsidRDefault="00000000" w:rsidP="00CC7C9F">
      <w:pPr>
        <w:rPr>
          <w:kern w:val="0"/>
          <w14:ligatures w14:val="none"/>
        </w:rPr>
      </w:pPr>
      <w:hyperlink r:id="rId16" w:history="1">
        <w:r w:rsidR="00CC7C9F" w:rsidRPr="00CC7C9F">
          <w:rPr>
            <w:color w:val="0563C1" w:themeColor="hyperlink"/>
            <w:kern w:val="0"/>
            <w:u w:val="single"/>
            <w14:ligatures w14:val="none"/>
          </w:rPr>
          <w:t>https://globalnews.ca/news/9849338/canada-long-term-care-safety-consultation/</w:t>
        </w:r>
      </w:hyperlink>
    </w:p>
    <w:p w14:paraId="07D15910" w14:textId="77777777" w:rsidR="00CC7C9F" w:rsidRDefault="00CC7C9F">
      <w:pPr>
        <w:rPr>
          <w:b/>
          <w:bCs/>
          <w:sz w:val="28"/>
          <w:szCs w:val="28"/>
        </w:rPr>
      </w:pPr>
    </w:p>
    <w:p w14:paraId="0C30795F" w14:textId="5C89C2A3" w:rsidR="00E50609" w:rsidRDefault="00BF0A25">
      <w:pPr>
        <w:rPr>
          <w:b/>
          <w:bCs/>
          <w:sz w:val="28"/>
          <w:szCs w:val="28"/>
        </w:rPr>
      </w:pPr>
      <w:r>
        <w:rPr>
          <w:noProof/>
        </w:rPr>
        <mc:AlternateContent>
          <mc:Choice Requires="wpi">
            <w:drawing>
              <wp:anchor distT="0" distB="0" distL="114300" distR="114300" simplePos="0" relativeHeight="251661312" behindDoc="0" locked="0" layoutInCell="1" allowOverlap="1" wp14:anchorId="2BFCD98F" wp14:editId="2B8DA6CA">
                <wp:simplePos x="0" y="0"/>
                <wp:positionH relativeFrom="column">
                  <wp:posOffset>1933785</wp:posOffset>
                </wp:positionH>
                <wp:positionV relativeFrom="paragraph">
                  <wp:posOffset>1235833</wp:posOffset>
                </wp:positionV>
                <wp:extent cx="136800" cy="153720"/>
                <wp:effectExtent l="38100" t="38100" r="34925" b="36830"/>
                <wp:wrapNone/>
                <wp:docPr id="244278038"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136800" cy="153720"/>
                      </w14:xfrm>
                    </w14:contentPart>
                  </a:graphicData>
                </a:graphic>
              </wp:anchor>
            </w:drawing>
          </mc:Choice>
          <mc:Fallback>
            <w:pict>
              <v:shapetype w14:anchorId="3DA71B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51.75pt;margin-top:96.8pt;width:11.75pt;height:13.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">
                <v:imagedata r:id="rId18" o:title=""/>
              </v:shape>
            </w:pict>
          </mc:Fallback>
        </mc:AlternateContent>
      </w:r>
      <w:r>
        <w:rPr>
          <w:noProof/>
        </w:rPr>
        <mc:AlternateContent>
          <mc:Choice Requires="wpi">
            <w:drawing>
              <wp:anchor distT="0" distB="0" distL="114300" distR="114300" simplePos="0" relativeHeight="251660288" behindDoc="0" locked="0" layoutInCell="1" allowOverlap="1" wp14:anchorId="7E1FE1B2" wp14:editId="4FFFD28D">
                <wp:simplePos x="0" y="0"/>
                <wp:positionH relativeFrom="column">
                  <wp:posOffset>1637865</wp:posOffset>
                </wp:positionH>
                <wp:positionV relativeFrom="paragraph">
                  <wp:posOffset>1090753</wp:posOffset>
                </wp:positionV>
                <wp:extent cx="401040" cy="264960"/>
                <wp:effectExtent l="38100" t="38100" r="37465" b="40005"/>
                <wp:wrapNone/>
                <wp:docPr id="509751744"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401040" cy="264960"/>
                      </w14:xfrm>
                    </w14:contentPart>
                  </a:graphicData>
                </a:graphic>
              </wp:anchor>
            </w:drawing>
          </mc:Choice>
          <mc:Fallback>
            <w:pict>
              <v:shape w14:anchorId="4DF2BB5E" id="Ink 4" o:spid="_x0000_s1026" type="#_x0000_t75" style="position:absolute;margin-left:128.45pt;margin-top:85.4pt;width:32.6pt;height:21.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">
                <v:imagedata r:id="rId20" o:title=""/>
              </v:shape>
            </w:pict>
          </mc:Fallback>
        </mc:AlternateContent>
      </w:r>
      <w:r>
        <w:rPr>
          <w:noProof/>
        </w:rPr>
        <mc:AlternateContent>
          <mc:Choice Requires="wpi">
            <w:drawing>
              <wp:anchor distT="0" distB="0" distL="114300" distR="114300" simplePos="0" relativeHeight="251659264" behindDoc="0" locked="0" layoutInCell="1" allowOverlap="1" wp14:anchorId="3EC0D3A1" wp14:editId="3AD23213">
                <wp:simplePos x="0" y="0"/>
                <wp:positionH relativeFrom="column">
                  <wp:posOffset>2088945</wp:posOffset>
                </wp:positionH>
                <wp:positionV relativeFrom="paragraph">
                  <wp:posOffset>1445353</wp:posOffset>
                </wp:positionV>
                <wp:extent cx="685080" cy="797040"/>
                <wp:effectExtent l="38100" t="38100" r="39370" b="41275"/>
                <wp:wrapNone/>
                <wp:docPr id="1262679324"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685080" cy="797040"/>
                      </w14:xfrm>
                    </w14:contentPart>
                  </a:graphicData>
                </a:graphic>
              </wp:anchor>
            </w:drawing>
          </mc:Choice>
          <mc:Fallback>
            <w:pict>
              <v:shape w14:anchorId="44999F86" id="Ink 3" o:spid="_x0000_s1026" type="#_x0000_t75" style="position:absolute;margin-left:164pt;margin-top:113.3pt;width:54.95pt;height:6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">
                <v:imagedata r:id="rId22" o:title=""/>
              </v:shape>
            </w:pict>
          </mc:Fallback>
        </mc:AlternateContent>
      </w:r>
      <w:r w:rsidR="00E50609">
        <w:rPr>
          <w:noProof/>
        </w:rPr>
        <w:drawing>
          <wp:inline distT="0" distB="0" distL="0" distR="0" wp14:anchorId="47EEB658" wp14:editId="2DECF4B7">
            <wp:extent cx="5807947" cy="4547076"/>
            <wp:effectExtent l="0" t="0" r="2540" b="6350"/>
            <wp:docPr id="431202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5745" cy="4561010"/>
                    </a:xfrm>
                    <a:prstGeom prst="rect">
                      <a:avLst/>
                    </a:prstGeom>
                    <a:noFill/>
                    <a:ln>
                      <a:noFill/>
                    </a:ln>
                  </pic:spPr>
                </pic:pic>
              </a:graphicData>
            </a:graphic>
          </wp:inline>
        </w:drawing>
      </w:r>
    </w:p>
    <w:p w14:paraId="15F36E6C" w14:textId="77777777" w:rsidR="00E50609" w:rsidRPr="00CC7C9F" w:rsidRDefault="00E50609">
      <w:pPr>
        <w:rPr>
          <w:b/>
          <w:bCs/>
          <w:sz w:val="28"/>
          <w:szCs w:val="28"/>
        </w:rPr>
      </w:pPr>
    </w:p>
    <w:sectPr w:rsidR="00E50609" w:rsidRPr="00CC7C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6BF"/>
    <w:multiLevelType w:val="hybridMultilevel"/>
    <w:tmpl w:val="94D2D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DD7CD3"/>
    <w:multiLevelType w:val="hybridMultilevel"/>
    <w:tmpl w:val="DF44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7727716">
    <w:abstractNumId w:val="0"/>
  </w:num>
  <w:num w:numId="2" w16cid:durableId="179359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0C"/>
    <w:rsid w:val="00047753"/>
    <w:rsid w:val="000809F4"/>
    <w:rsid w:val="00094162"/>
    <w:rsid w:val="000B748A"/>
    <w:rsid w:val="000D322C"/>
    <w:rsid w:val="000E19AB"/>
    <w:rsid w:val="00156149"/>
    <w:rsid w:val="00167CB3"/>
    <w:rsid w:val="001E657A"/>
    <w:rsid w:val="002012FF"/>
    <w:rsid w:val="00253347"/>
    <w:rsid w:val="00260827"/>
    <w:rsid w:val="002B35CD"/>
    <w:rsid w:val="002B48EB"/>
    <w:rsid w:val="0031281A"/>
    <w:rsid w:val="00314491"/>
    <w:rsid w:val="003236A5"/>
    <w:rsid w:val="00340D2A"/>
    <w:rsid w:val="00343E36"/>
    <w:rsid w:val="00391BB6"/>
    <w:rsid w:val="00392174"/>
    <w:rsid w:val="003B5D3E"/>
    <w:rsid w:val="003B70CB"/>
    <w:rsid w:val="0040526B"/>
    <w:rsid w:val="0043757F"/>
    <w:rsid w:val="00543187"/>
    <w:rsid w:val="005B608E"/>
    <w:rsid w:val="005D0F91"/>
    <w:rsid w:val="005D35F1"/>
    <w:rsid w:val="005D6EF7"/>
    <w:rsid w:val="005E7005"/>
    <w:rsid w:val="005F619D"/>
    <w:rsid w:val="00632113"/>
    <w:rsid w:val="0063394B"/>
    <w:rsid w:val="00665C1D"/>
    <w:rsid w:val="006838D0"/>
    <w:rsid w:val="006D1887"/>
    <w:rsid w:val="006E4A6C"/>
    <w:rsid w:val="00714148"/>
    <w:rsid w:val="007329B1"/>
    <w:rsid w:val="00740F5A"/>
    <w:rsid w:val="00787351"/>
    <w:rsid w:val="007B2E82"/>
    <w:rsid w:val="007D5425"/>
    <w:rsid w:val="007D742A"/>
    <w:rsid w:val="00802F2B"/>
    <w:rsid w:val="00824AE3"/>
    <w:rsid w:val="0084156B"/>
    <w:rsid w:val="0085080C"/>
    <w:rsid w:val="00852F33"/>
    <w:rsid w:val="0085413E"/>
    <w:rsid w:val="008D5F07"/>
    <w:rsid w:val="00942BEA"/>
    <w:rsid w:val="0095387D"/>
    <w:rsid w:val="00953E70"/>
    <w:rsid w:val="009669C4"/>
    <w:rsid w:val="00A017C6"/>
    <w:rsid w:val="00A10DDB"/>
    <w:rsid w:val="00A97235"/>
    <w:rsid w:val="00AD1740"/>
    <w:rsid w:val="00B53CDD"/>
    <w:rsid w:val="00B76FA2"/>
    <w:rsid w:val="00B937BE"/>
    <w:rsid w:val="00BA7D18"/>
    <w:rsid w:val="00BF0A25"/>
    <w:rsid w:val="00C4623B"/>
    <w:rsid w:val="00C512D3"/>
    <w:rsid w:val="00C66F2A"/>
    <w:rsid w:val="00C721FA"/>
    <w:rsid w:val="00C777ED"/>
    <w:rsid w:val="00C976F3"/>
    <w:rsid w:val="00CB68D9"/>
    <w:rsid w:val="00CC5819"/>
    <w:rsid w:val="00CC7C9F"/>
    <w:rsid w:val="00D11FA4"/>
    <w:rsid w:val="00D415C1"/>
    <w:rsid w:val="00DB6837"/>
    <w:rsid w:val="00DD28C9"/>
    <w:rsid w:val="00DD6680"/>
    <w:rsid w:val="00E50609"/>
    <w:rsid w:val="00ED5050"/>
    <w:rsid w:val="00EE74C0"/>
    <w:rsid w:val="00F12A61"/>
    <w:rsid w:val="00F33341"/>
    <w:rsid w:val="00F35AC4"/>
    <w:rsid w:val="00F42284"/>
    <w:rsid w:val="00F634E7"/>
    <w:rsid w:val="00F93C46"/>
    <w:rsid w:val="00FB416C"/>
    <w:rsid w:val="00FB46D3"/>
    <w:rsid w:val="00FE7D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1E83"/>
  <w15:chartTrackingRefBased/>
  <w15:docId w15:val="{5371C3AF-4480-4F60-ADD5-C377D322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174"/>
    <w:pPr>
      <w:ind w:left="720"/>
      <w:contextualSpacing/>
    </w:pPr>
    <w:rPr>
      <w:kern w:val="0"/>
      <w14:ligatures w14:val="none"/>
    </w:rPr>
  </w:style>
  <w:style w:type="character" w:styleId="Hyperlink">
    <w:name w:val="Hyperlink"/>
    <w:basedOn w:val="DefaultParagraphFont"/>
    <w:uiPriority w:val="99"/>
    <w:unhideWhenUsed/>
    <w:rsid w:val="00C777ED"/>
    <w:rPr>
      <w:color w:val="0563C1" w:themeColor="hyperlink"/>
      <w:u w:val="single"/>
    </w:rPr>
  </w:style>
  <w:style w:type="character" w:styleId="UnresolvedMention">
    <w:name w:val="Unresolved Mention"/>
    <w:basedOn w:val="DefaultParagraphFont"/>
    <w:uiPriority w:val="99"/>
    <w:semiHidden/>
    <w:unhideWhenUsed/>
    <w:rsid w:val="00C7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andardnespaper.ca/post/lakeridge-health-considering-port-perry-as-a-possible-future-location-for-a-long-term-care-home" TargetMode="External"/><Relationship Id="rId13" Type="http://schemas.openxmlformats.org/officeDocument/2006/relationships/hyperlink" Target="http://www.providencevillage.ca"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customXml" Target="ink/ink3.xml"/><Relationship Id="rId7" Type="http://schemas.openxmlformats.org/officeDocument/2006/relationships/hyperlink" Target="https://ca.linkedin.com/in/patricia-spindel-3002a215" TargetMode="External"/><Relationship Id="rId12" Type="http://schemas.openxmlformats.org/officeDocument/2006/relationships/hyperlink" Target="https://pub-peelregion.escribemeetings.com/filestream.ashx?DocumentId=27500" TargetMode="External"/><Relationship Id="rId17" Type="http://schemas.openxmlformats.org/officeDocument/2006/relationships/customXml" Target="ink/ink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lobalnews.ca/news/9849338/canada-long-term-care-safety-consultation/"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mailto:don.farquharson@sympatico.ca" TargetMode="External"/><Relationship Id="rId11" Type="http://schemas.openxmlformats.org/officeDocument/2006/relationships/hyperlink" Target="https://adultlifestylecommunities.com/communities/wilmot-creek" TargetMode="External"/><Relationship Id="rId24" Type="http://schemas.openxmlformats.org/officeDocument/2006/relationships/fontTable" Target="fontTable.xml"/><Relationship Id="rId5" Type="http://schemas.openxmlformats.org/officeDocument/2006/relationships/hyperlink" Target="mailto:larrycorrigan@sympatico.ca" TargetMode="External"/><Relationship Id="rId15" Type="http://schemas.openxmlformats.org/officeDocument/2006/relationships/hyperlink" Target="http://www.lanarklifestyles.ca" TargetMode="External"/><Relationship Id="rId23" Type="http://schemas.openxmlformats.org/officeDocument/2006/relationships/image" Target="media/image4.png"/><Relationship Id="rId10" Type="http://schemas.openxmlformats.org/officeDocument/2006/relationships/hyperlink" Target="https://www.youtube.com/watch?v=ZxDrOlrm6KY" TargetMode="External"/><Relationship Id="rId19"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hyperlink" Target="https://news.ontario.ca/en/release/1002387/ontario-building-new-seniors-housing-complex-in-kenora" TargetMode="External"/><Relationship Id="rId14" Type="http://schemas.openxmlformats.org/officeDocument/2006/relationships/hyperlink" Target="http://www.homecarehub.com" TargetMode="External"/><Relationship Id="rId22"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4T19:08:50.125"/>
    </inkml:context>
    <inkml:brush xml:id="br0">
      <inkml:brushProperty name="width" value="0.035" units="cm"/>
      <inkml:brushProperty name="height" value="0.035" units="cm"/>
      <inkml:brushProperty name="color" value="#E71224"/>
    </inkml:brush>
  </inkml:definitions>
  <inkml:trace contextRef="#ctx0" brushRef="#br0">378 1 24575,'2'108'0,"-5"119"0,3-223 0,-1 0 0,1 0 0,-1 0 0,0 0 0,0 0 0,0-1 0,-1 1 0,1-1 0,-1 1 0,0-1 0,0 1 0,0-1 0,0 0 0,-1 0 0,1 0 0,-1 0 0,0 0 0,0-1 0,0 1 0,0-1 0,0 0 0,-1 0 0,1 0 0,-1 0 0,1-1 0,-1 1 0,0-1 0,1 0 0,-9 1 0,-8 1 0,-1-1 0,1-1 0,-1-1 0,-34-4 0,3 0 0,-38 3-1365,71 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4T19:08:43.742"/>
    </inkml:context>
    <inkml:brush xml:id="br0">
      <inkml:brushProperty name="width" value="0.035" units="cm"/>
      <inkml:brushProperty name="height" value="0.035" units="cm"/>
      <inkml:brushProperty name="color" value="#E71224"/>
    </inkml:brush>
  </inkml:definitions>
  <inkml:trace contextRef="#ctx0" brushRef="#br0">0 12 24575,'0'0'0,"0"-1"0,0 1 0,0 0 0,0-1 0,0 1 0,1-1 0,-1 1 0,0-1 0,0 1 0,0-1 0,0 1 0,0 0 0,1-1 0,-1 1 0,0-1 0,0 1 0,1 0 0,-1-1 0,0 1 0,1 0 0,-1-1 0,0 1 0,1 0 0,-1-1 0,1 1 0,-1 0 0,0 0 0,1 0 0,-1-1 0,1 1 0,-1 0 0,0 0 0,1 0 0,0 0 0,21 2 0,17 16 0,45 32 0,57 38 0,-86-40 0,-44-36 0,0-2 0,1 0 0,0 0 0,1-1 0,15 8 0,12 6 0,-2 1 0,41 34 0,-68-50 0,93 80 0,23 17 0,-107-91-100,13 11-153,1-2 0,0-2 0,2-1 0,60 24 0,-73-37-6573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4T19:08:10.522"/>
    </inkml:context>
    <inkml:brush xml:id="br0">
      <inkml:brushProperty name="width" value="0.035" units="cm"/>
      <inkml:brushProperty name="height" value="0.035" units="cm"/>
      <inkml:brushProperty name="color" value="#E71224"/>
    </inkml:brush>
  </inkml:definitions>
  <inkml:trace contextRef="#ctx0" brushRef="#br0">1398 172 24575,'0'-2'0,"0"0"0,-1-1 0,1 1 0,-1 0 0,0 0 0,0 0 0,0 0 0,0 0 0,0 0 0,0 1 0,-1-1 0,1 0 0,0 0 0,-1 1 0,0-1 0,1 1 0,-1-1 0,0 1 0,0 0 0,-2-1 0,-49-25 0,25 13 0,10 2 0,-2 0 0,1 2 0,-1 0 0,-1 1 0,0 1 0,0 1 0,0 1 0,-34-6 0,-43 6 0,-133 6 0,83 3 0,128-4 0,-1 1 0,1 1 0,0 1 0,-1 1 0,1 0 0,0 2 0,0 0 0,1 1 0,-31 14 0,30-9 0,0 0 0,0 1 0,2 1 0,-1 1 0,2 1 0,0 0 0,1 1 0,0 1 0,1 1 0,1 0 0,1 0 0,1 2 0,0-1 0,2 2 0,0-1 0,1 1 0,1 1 0,-6 27 0,-14 39 0,2-9 0,15-30 0,3 1 0,2 0 0,1 85 0,3 26 0,6 135 0,-1-272 0,1-1 0,1 0 0,1 0 0,17 41 0,47 82 0,-43-103 0,1 0 0,3-2 0,1-1 0,42 41 0,-61-70 0,0-1 0,1-1 0,0 0 0,0-1 0,1 0 0,0-1 0,0-1 0,1 0 0,19 4 0,57 24 0,-47-15 0,94 26 0,-14-7 0,-53-11 0,139 30 0,-180-51 0,48 10 0,0-4 0,99 4 0,-146-15 0,-16 0 0,0-1 0,0 0 0,0-1 0,22-5 0,-33 5 0,0 0 0,-1-1 0,1 0 0,0 0 0,-1-1 0,1 1 0,-1-1 0,1 0 0,-1 0 0,0 0 0,0-1 0,-1 1 0,1-1 0,-1 0 0,0 0 0,0 0 0,4-8 0,18-33 0,-2-1 0,-3-1 0,-1-1 0,-2 0 0,-3-1 0,8-52 0,-12 49 0,-3 21 0,-2 1 0,2-52 0,-8-814 0,0 886 0,0-1 0,-1 0 0,0 1 0,0 0 0,-1-1 0,-1 1 0,0 0 0,0 1 0,-1-1 0,0 1 0,0-1 0,-11-12 0,-10-9 0,0 1 0,-31-26 0,44 44 0,3 4 0,-1 1 0,0 0 0,-1 1 0,1 0 0,-1 1 0,-1 0 0,1 1 0,-20-4 0,-36-15 0,1-7-1365,44 22-5461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and Ann Corrigan</dc:creator>
  <cp:keywords/>
  <dc:description/>
  <cp:lastModifiedBy>Don Farquharson</cp:lastModifiedBy>
  <cp:revision>2</cp:revision>
  <dcterms:created xsi:type="dcterms:W3CDTF">2023-08-13T00:21:00Z</dcterms:created>
  <dcterms:modified xsi:type="dcterms:W3CDTF">2023-08-13T00:21:00Z</dcterms:modified>
</cp:coreProperties>
</file>