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9C7F" w14:textId="77777777" w:rsidR="004F1DA6" w:rsidRDefault="004F1DA6" w:rsidP="004F1DA6">
      <w:pPr>
        <w:spacing w:after="160" w:line="259" w:lineRule="auto"/>
        <w:jc w:val="center"/>
        <w:rPr>
          <w:noProof/>
          <w:lang w:eastAsia="en-CA"/>
        </w:rPr>
      </w:pPr>
    </w:p>
    <w:p w14:paraId="1C729971" w14:textId="77777777" w:rsidR="004F1DA6" w:rsidRDefault="004F1DA6" w:rsidP="004F1DA6">
      <w:pPr>
        <w:spacing w:after="160" w:line="259" w:lineRule="auto"/>
        <w:jc w:val="center"/>
        <w:rPr>
          <w:noProof/>
          <w:lang w:eastAsia="en-CA"/>
        </w:rPr>
      </w:pPr>
    </w:p>
    <w:p w14:paraId="73754DB4" w14:textId="77777777" w:rsidR="004F1DA6" w:rsidRDefault="004F1DA6" w:rsidP="004F1DA6">
      <w:pPr>
        <w:spacing w:after="160" w:line="259" w:lineRule="auto"/>
        <w:jc w:val="center"/>
        <w:rPr>
          <w:noProof/>
          <w:lang w:eastAsia="en-CA"/>
        </w:rPr>
      </w:pPr>
    </w:p>
    <w:p w14:paraId="7632E16E" w14:textId="77777777" w:rsidR="004F1DA6" w:rsidRDefault="004F1DA6" w:rsidP="004F1DA6">
      <w:pPr>
        <w:spacing w:after="160" w:line="259" w:lineRule="auto"/>
        <w:jc w:val="center"/>
        <w:rPr>
          <w:noProof/>
          <w:lang w:eastAsia="en-CA"/>
        </w:rPr>
      </w:pPr>
    </w:p>
    <w:p w14:paraId="18FF40A9" w14:textId="77777777" w:rsidR="004F1DA6" w:rsidRPr="004F1DA6" w:rsidRDefault="004F1DA6" w:rsidP="004F1DA6">
      <w:pPr>
        <w:spacing w:after="160" w:line="259" w:lineRule="auto"/>
        <w:jc w:val="center"/>
        <w:rPr>
          <w:b/>
          <w:noProof/>
          <w:sz w:val="32"/>
          <w:szCs w:val="32"/>
          <w:lang w:eastAsia="en-CA"/>
        </w:rPr>
      </w:pPr>
    </w:p>
    <w:p w14:paraId="13604513" w14:textId="77777777" w:rsidR="004F1DA6" w:rsidRPr="004F1DA6" w:rsidRDefault="004F1DA6" w:rsidP="004F1DA6">
      <w:pPr>
        <w:spacing w:after="160" w:line="259" w:lineRule="auto"/>
        <w:jc w:val="center"/>
        <w:rPr>
          <w:b/>
          <w:noProof/>
          <w:sz w:val="32"/>
          <w:szCs w:val="32"/>
          <w:lang w:eastAsia="en-CA"/>
        </w:rPr>
      </w:pPr>
      <w:r w:rsidRPr="004F1DA6">
        <w:rPr>
          <w:b/>
          <w:noProof/>
          <w:sz w:val="32"/>
          <w:szCs w:val="32"/>
          <w:lang w:eastAsia="en-CA"/>
        </w:rPr>
        <w:t>Ontario Sewer and Watermain Construction Association</w:t>
      </w:r>
    </w:p>
    <w:p w14:paraId="6F46ADC9" w14:textId="77777777" w:rsidR="004F1DA6" w:rsidRDefault="004F1DA6" w:rsidP="004F1DA6">
      <w:pPr>
        <w:spacing w:after="160" w:line="259" w:lineRule="auto"/>
        <w:jc w:val="center"/>
        <w:rPr>
          <w:sz w:val="22"/>
          <w:szCs w:val="22"/>
        </w:rPr>
      </w:pPr>
      <w:r>
        <w:rPr>
          <w:rFonts w:hint="eastAsia"/>
          <w:noProof/>
          <w:lang w:eastAsia="en-CA"/>
        </w:rPr>
        <w:drawing>
          <wp:inline distT="0" distB="0" distL="0" distR="0" wp14:anchorId="75CFDCC6" wp14:editId="425599A1">
            <wp:extent cx="5486648" cy="26700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rotWithShape="1">
                    <a:blip r:embed="rId8">
                      <a:extLst>
                        <a:ext uri="{28A0092B-C50C-407E-A947-70E740481C1C}">
                          <a14:useLocalDpi xmlns:a14="http://schemas.microsoft.com/office/drawing/2010/main" val="0"/>
                        </a:ext>
                      </a:extLst>
                    </a:blip>
                    <a:srcRect l="5705" r="46183"/>
                    <a:stretch/>
                  </pic:blipFill>
                  <pic:spPr bwMode="auto">
                    <a:xfrm>
                      <a:off x="0" y="0"/>
                      <a:ext cx="5635950" cy="2742701"/>
                    </a:xfrm>
                    <a:prstGeom prst="rect">
                      <a:avLst/>
                    </a:prstGeom>
                    <a:ln>
                      <a:noFill/>
                    </a:ln>
                    <a:extLst>
                      <a:ext uri="{53640926-AAD7-44D8-BBD7-CCE9431645EC}">
                        <a14:shadowObscured xmlns:a14="http://schemas.microsoft.com/office/drawing/2010/main"/>
                      </a:ext>
                    </a:extLst>
                  </pic:spPr>
                </pic:pic>
              </a:graphicData>
            </a:graphic>
          </wp:inline>
        </w:drawing>
      </w:r>
    </w:p>
    <w:p w14:paraId="0585E797" w14:textId="77777777" w:rsidR="004F1DA6" w:rsidRDefault="004F1DA6" w:rsidP="004F1DA6">
      <w:pPr>
        <w:spacing w:after="160" w:line="259" w:lineRule="auto"/>
        <w:jc w:val="center"/>
        <w:rPr>
          <w:sz w:val="22"/>
          <w:szCs w:val="22"/>
        </w:rPr>
      </w:pPr>
    </w:p>
    <w:p w14:paraId="4B33A950" w14:textId="77777777" w:rsidR="0058504D" w:rsidRPr="00D417B0" w:rsidRDefault="00EF424A" w:rsidP="0058504D">
      <w:pPr>
        <w:jc w:val="center"/>
        <w:rPr>
          <w:b/>
          <w:bCs/>
          <w:i/>
          <w:sz w:val="28"/>
          <w:u w:val="single"/>
        </w:rPr>
      </w:pPr>
      <w:r>
        <w:rPr>
          <w:b/>
          <w:i/>
          <w:sz w:val="28"/>
        </w:rPr>
        <w:t xml:space="preserve">OSWCA Submission for ERO# </w:t>
      </w:r>
      <w:r w:rsidR="0058504D" w:rsidRPr="00D417B0">
        <w:rPr>
          <w:b/>
          <w:bCs/>
          <w:iCs/>
          <w:sz w:val="28"/>
        </w:rPr>
        <w:t>019-7636</w:t>
      </w:r>
      <w:r>
        <w:rPr>
          <w:b/>
          <w:i/>
          <w:sz w:val="28"/>
        </w:rPr>
        <w:t xml:space="preserve">– </w:t>
      </w:r>
      <w:r w:rsidR="0058504D" w:rsidRPr="00D417B0">
        <w:rPr>
          <w:b/>
          <w:bCs/>
          <w:i/>
          <w:sz w:val="28"/>
          <w:u w:val="single"/>
        </w:rPr>
        <w:t>Proposed amendments to O. Reg. 406/19: On-Site and Excess Soil Regulation and the Rules for Soil Management and Excess Soil Quality Standards</w:t>
      </w:r>
    </w:p>
    <w:p w14:paraId="4C39C6E0" w14:textId="17F345F2" w:rsidR="00AC4274" w:rsidRDefault="00AC4274" w:rsidP="00AC4274">
      <w:pPr>
        <w:jc w:val="center"/>
        <w:rPr>
          <w:b/>
          <w:i/>
          <w:sz w:val="28"/>
        </w:rPr>
      </w:pPr>
    </w:p>
    <w:p w14:paraId="2B5CDC0A" w14:textId="7BF94EFA" w:rsidR="00EF424A" w:rsidRPr="00AC4274" w:rsidRDefault="0058504D" w:rsidP="00AC4274">
      <w:pPr>
        <w:jc w:val="center"/>
        <w:rPr>
          <w:b/>
          <w:i/>
          <w:sz w:val="28"/>
        </w:rPr>
      </w:pPr>
      <w:r>
        <w:t>December 2023</w:t>
      </w:r>
      <w:r w:rsidR="004F1DA6" w:rsidRPr="004F1DA6">
        <w:rPr>
          <w:sz w:val="28"/>
          <w:szCs w:val="28"/>
        </w:rPr>
        <w:br w:type="page"/>
      </w:r>
    </w:p>
    <w:p w14:paraId="247244B9" w14:textId="77777777" w:rsidR="00EF424A" w:rsidRPr="00676ACB" w:rsidRDefault="00EF424A" w:rsidP="00AC4274">
      <w:pPr>
        <w:tabs>
          <w:tab w:val="left" w:pos="3780"/>
        </w:tabs>
      </w:pPr>
    </w:p>
    <w:p w14:paraId="03391D7F" w14:textId="57F7CFD2" w:rsidR="00D31869" w:rsidRPr="008359DE" w:rsidRDefault="00D417B0" w:rsidP="00D31869">
      <w:pPr>
        <w:autoSpaceDE w:val="0"/>
        <w:autoSpaceDN w:val="0"/>
        <w:adjustRightInd w:val="0"/>
        <w:rPr>
          <w:color w:val="000000"/>
        </w:rPr>
      </w:pPr>
      <w:r>
        <w:rPr>
          <w:color w:val="000000"/>
        </w:rPr>
        <w:t>December 1</w:t>
      </w:r>
      <w:r w:rsidRPr="00D417B0">
        <w:rPr>
          <w:color w:val="000000"/>
          <w:vertAlign w:val="superscript"/>
        </w:rPr>
        <w:t>st</w:t>
      </w:r>
      <w:r>
        <w:rPr>
          <w:color w:val="000000"/>
        </w:rPr>
        <w:t>, 2023</w:t>
      </w:r>
    </w:p>
    <w:p w14:paraId="412D3062" w14:textId="77777777" w:rsidR="00D31869" w:rsidRPr="008359DE" w:rsidRDefault="00D31869" w:rsidP="00D31869">
      <w:pPr>
        <w:autoSpaceDE w:val="0"/>
        <w:autoSpaceDN w:val="0"/>
        <w:adjustRightInd w:val="0"/>
        <w:rPr>
          <w:color w:val="000000"/>
        </w:rPr>
      </w:pPr>
    </w:p>
    <w:p w14:paraId="7DA5EFA0" w14:textId="15DFA70C" w:rsidR="00D31869" w:rsidRDefault="00D31869" w:rsidP="00D31869">
      <w:pPr>
        <w:autoSpaceDE w:val="0"/>
        <w:autoSpaceDN w:val="0"/>
        <w:adjustRightInd w:val="0"/>
        <w:rPr>
          <w:shd w:val="clear" w:color="auto" w:fill="FFFFFF"/>
        </w:rPr>
      </w:pPr>
      <w:r w:rsidRPr="003B65A8">
        <w:rPr>
          <w:b/>
          <w:shd w:val="clear" w:color="auto" w:fill="FFFFFF"/>
        </w:rPr>
        <w:t>Submitted</w:t>
      </w:r>
      <w:r w:rsidRPr="00E4763E">
        <w:rPr>
          <w:b/>
          <w:shd w:val="clear" w:color="auto" w:fill="FFFFFF"/>
        </w:rPr>
        <w:t xml:space="preserve"> via email to:</w:t>
      </w:r>
      <w:r w:rsidRPr="00E4763E">
        <w:rPr>
          <w:shd w:val="clear" w:color="auto" w:fill="FFFFFF"/>
        </w:rPr>
        <w:t> </w:t>
      </w:r>
      <w:hyperlink r:id="rId9" w:history="1">
        <w:r w:rsidR="00D417B0" w:rsidRPr="00580034">
          <w:rPr>
            <w:rStyle w:val="Hyperlink"/>
          </w:rPr>
          <w:t>MECP.LandPolicy@ontario.ca</w:t>
        </w:r>
      </w:hyperlink>
      <w:r w:rsidR="00D417B0">
        <w:t xml:space="preserve"> </w:t>
      </w:r>
    </w:p>
    <w:p w14:paraId="61E6BDAA" w14:textId="77777777" w:rsidR="00D31869" w:rsidRPr="00E4763E" w:rsidRDefault="00D31869" w:rsidP="00D31869">
      <w:pPr>
        <w:autoSpaceDE w:val="0"/>
        <w:autoSpaceDN w:val="0"/>
        <w:adjustRightInd w:val="0"/>
        <w:rPr>
          <w:b/>
          <w:shd w:val="clear" w:color="auto" w:fill="FFFFFF"/>
        </w:rPr>
      </w:pPr>
    </w:p>
    <w:p w14:paraId="222BAA37" w14:textId="77777777" w:rsidR="00D417B0" w:rsidRPr="00D417B0" w:rsidRDefault="00D417B0" w:rsidP="00D417B0">
      <w:pPr>
        <w:rPr>
          <w:szCs w:val="19"/>
          <w:shd w:val="clear" w:color="auto" w:fill="FFFFFF"/>
        </w:rPr>
      </w:pPr>
      <w:r w:rsidRPr="00D417B0">
        <w:rPr>
          <w:szCs w:val="19"/>
          <w:shd w:val="clear" w:color="auto" w:fill="FFFFFF"/>
        </w:rPr>
        <w:t>Reema Kureishy</w:t>
      </w:r>
    </w:p>
    <w:p w14:paraId="002DB555" w14:textId="77777777" w:rsidR="00D417B0" w:rsidRPr="00D417B0" w:rsidRDefault="00D417B0" w:rsidP="00D417B0">
      <w:pPr>
        <w:rPr>
          <w:szCs w:val="19"/>
          <w:shd w:val="clear" w:color="auto" w:fill="FFFFFF"/>
        </w:rPr>
      </w:pPr>
      <w:r w:rsidRPr="00D417B0">
        <w:rPr>
          <w:szCs w:val="19"/>
          <w:shd w:val="clear" w:color="auto" w:fill="FFFFFF"/>
        </w:rPr>
        <w:t>Ministry of the Environment, Conservation and Parks</w:t>
      </w:r>
    </w:p>
    <w:p w14:paraId="74923DF1" w14:textId="77777777" w:rsidR="00D417B0" w:rsidRPr="00D417B0" w:rsidRDefault="00D417B0" w:rsidP="00D417B0">
      <w:pPr>
        <w:rPr>
          <w:szCs w:val="19"/>
          <w:shd w:val="clear" w:color="auto" w:fill="FFFFFF"/>
        </w:rPr>
      </w:pPr>
      <w:r w:rsidRPr="00D417B0">
        <w:rPr>
          <w:szCs w:val="19"/>
          <w:shd w:val="clear" w:color="auto" w:fill="FFFFFF"/>
        </w:rPr>
        <w:t>Environmental Policy Branch</w:t>
      </w:r>
    </w:p>
    <w:p w14:paraId="295F2C02" w14:textId="77777777" w:rsidR="00D417B0" w:rsidRPr="00D417B0" w:rsidRDefault="00D417B0" w:rsidP="00D417B0">
      <w:pPr>
        <w:rPr>
          <w:szCs w:val="19"/>
          <w:shd w:val="clear" w:color="auto" w:fill="FFFFFF"/>
        </w:rPr>
      </w:pPr>
      <w:r w:rsidRPr="00D417B0">
        <w:rPr>
          <w:szCs w:val="19"/>
          <w:shd w:val="clear" w:color="auto" w:fill="FFFFFF"/>
        </w:rPr>
        <w:t>40 St Clair Avenue West, 10th Floor</w:t>
      </w:r>
      <w:r w:rsidRPr="00D417B0">
        <w:rPr>
          <w:szCs w:val="19"/>
          <w:shd w:val="clear" w:color="auto" w:fill="FFFFFF"/>
        </w:rPr>
        <w:br/>
        <w:t xml:space="preserve">Toronto, ON M4V </w:t>
      </w:r>
      <w:proofErr w:type="gramStart"/>
      <w:r w:rsidRPr="00D417B0">
        <w:rPr>
          <w:szCs w:val="19"/>
          <w:shd w:val="clear" w:color="auto" w:fill="FFFFFF"/>
        </w:rPr>
        <w:t>1M2</w:t>
      </w:r>
      <w:proofErr w:type="gramEnd"/>
    </w:p>
    <w:p w14:paraId="67D8146B" w14:textId="77777777" w:rsidR="00D31869" w:rsidRPr="00E4763E" w:rsidRDefault="00D31869" w:rsidP="00D31869"/>
    <w:p w14:paraId="46371901" w14:textId="77777777" w:rsidR="00D417B0" w:rsidRPr="00D417B0" w:rsidRDefault="00D417B0" w:rsidP="00D417B0">
      <w:pPr>
        <w:autoSpaceDE w:val="0"/>
        <w:autoSpaceDN w:val="0"/>
        <w:adjustRightInd w:val="0"/>
        <w:rPr>
          <w:b/>
          <w:bCs/>
          <w:u w:val="single"/>
        </w:rPr>
      </w:pPr>
      <w:r w:rsidRPr="00D417B0">
        <w:rPr>
          <w:b/>
          <w:bCs/>
          <w:u w:val="single"/>
        </w:rPr>
        <w:t>ERO #019-7636</w:t>
      </w:r>
    </w:p>
    <w:p w14:paraId="4AC724F0" w14:textId="6A6BBDA8" w:rsidR="00D417B0" w:rsidRPr="00D417B0" w:rsidRDefault="00D417B0" w:rsidP="00D417B0">
      <w:pPr>
        <w:autoSpaceDE w:val="0"/>
        <w:autoSpaceDN w:val="0"/>
        <w:adjustRightInd w:val="0"/>
        <w:rPr>
          <w:b/>
          <w:bCs/>
          <w:u w:val="single"/>
        </w:rPr>
      </w:pPr>
      <w:bookmarkStart w:id="0" w:name="_Hlk151700678"/>
      <w:r w:rsidRPr="00D417B0">
        <w:rPr>
          <w:b/>
          <w:bCs/>
          <w:u w:val="single"/>
        </w:rPr>
        <w:t>Proposed amendments to O. Reg. 406/19: On-Site and Excess Soil Regulation and the Rules for Soil Management and Excess Soil Quality Standards</w:t>
      </w:r>
    </w:p>
    <w:bookmarkEnd w:id="0"/>
    <w:p w14:paraId="3C2D484E" w14:textId="77777777" w:rsidR="00D31869" w:rsidRPr="004266C6" w:rsidRDefault="00D31869" w:rsidP="00D31869">
      <w:pPr>
        <w:autoSpaceDE w:val="0"/>
        <w:autoSpaceDN w:val="0"/>
        <w:adjustRightInd w:val="0"/>
        <w:rPr>
          <w:color w:val="000000"/>
          <w:sz w:val="12"/>
          <w:szCs w:val="12"/>
        </w:rPr>
      </w:pPr>
    </w:p>
    <w:p w14:paraId="303B9ED8" w14:textId="65B4E900" w:rsidR="00D31869" w:rsidRPr="00BE5E7C" w:rsidRDefault="00D31869" w:rsidP="00D31869">
      <w:pPr>
        <w:rPr>
          <w:b/>
          <w:i/>
        </w:rPr>
      </w:pPr>
      <w:r w:rsidRPr="004266C6">
        <w:rPr>
          <w:color w:val="000000"/>
        </w:rPr>
        <w:t xml:space="preserve">On behalf of our members, the Ontario </w:t>
      </w:r>
      <w:proofErr w:type="gramStart"/>
      <w:r w:rsidRPr="004266C6">
        <w:rPr>
          <w:color w:val="000000"/>
        </w:rPr>
        <w:t>Sewer</w:t>
      </w:r>
      <w:proofErr w:type="gramEnd"/>
      <w:r w:rsidRPr="004266C6">
        <w:rPr>
          <w:color w:val="000000"/>
        </w:rPr>
        <w:t xml:space="preserve"> and Watermain Construction Association (OSWCA) would like to provide the following comments</w:t>
      </w:r>
      <w:r>
        <w:rPr>
          <w:color w:val="000000"/>
        </w:rPr>
        <w:t xml:space="preserve"> and recommendations </w:t>
      </w:r>
      <w:r w:rsidRPr="004266C6">
        <w:rPr>
          <w:color w:val="000000"/>
        </w:rPr>
        <w:t xml:space="preserve">to the Ministry of </w:t>
      </w:r>
      <w:r>
        <w:rPr>
          <w:color w:val="000000"/>
        </w:rPr>
        <w:t xml:space="preserve">Environment, Conservation and Parks’ </w:t>
      </w:r>
      <w:r w:rsidR="00CC0EC7">
        <w:rPr>
          <w:color w:val="000000"/>
        </w:rPr>
        <w:t xml:space="preserve">(MECP) </w:t>
      </w:r>
      <w:r>
        <w:rPr>
          <w:color w:val="000000"/>
        </w:rPr>
        <w:t>consultation on</w:t>
      </w:r>
      <w:r w:rsidR="00D417B0">
        <w:rPr>
          <w:color w:val="000000"/>
        </w:rPr>
        <w:t xml:space="preserve"> additional amendments to Ontario Regulation 406/19. </w:t>
      </w:r>
    </w:p>
    <w:p w14:paraId="662A6387" w14:textId="77777777" w:rsidR="00D31869" w:rsidRDefault="00D31869" w:rsidP="00AC4274"/>
    <w:p w14:paraId="69E1B73D" w14:textId="77777777" w:rsidR="00D417B0" w:rsidRDefault="00AC4274" w:rsidP="00D417B0">
      <w:r w:rsidRPr="00676ACB">
        <w:t xml:space="preserve">OSWCA understands the need for </w:t>
      </w:r>
      <w:r w:rsidR="00D417B0">
        <w:t>continuous improvement</w:t>
      </w:r>
      <w:r w:rsidRPr="00676ACB">
        <w:t xml:space="preserve"> of Ontario Regulation 406/19 (</w:t>
      </w:r>
      <w:proofErr w:type="gramStart"/>
      <w:r w:rsidRPr="00676ACB">
        <w:t>O.Reg</w:t>
      </w:r>
      <w:proofErr w:type="gramEnd"/>
      <w:r w:rsidRPr="00676ACB">
        <w:t xml:space="preserve"> 406/19) in order to adjust its rollout to help organizations better understand their requirements and help them to implement proper soil management processes that meet the intent of the regulation</w:t>
      </w:r>
      <w:r w:rsidR="00D417B0">
        <w:t xml:space="preserve">. </w:t>
      </w:r>
      <w:r w:rsidR="00D417B0" w:rsidRPr="00D417B0">
        <w:t xml:space="preserve">OSWCA applauds the Ministry of the Environment, Conservation and Parks’ commitment to defining and implementing a regulatory regime to improve the removal, disposal, and re-use of excess soils. </w:t>
      </w:r>
    </w:p>
    <w:p w14:paraId="6DEB6149" w14:textId="77777777" w:rsidR="00D417B0" w:rsidRPr="00D417B0" w:rsidRDefault="00D417B0" w:rsidP="00D417B0"/>
    <w:p w14:paraId="6C975940" w14:textId="5FCC909A" w:rsidR="00AC4274" w:rsidRPr="00AC4274" w:rsidRDefault="00D417B0" w:rsidP="00D417B0">
      <w:pPr>
        <w:rPr>
          <w:b/>
          <w:i/>
          <w:sz w:val="28"/>
        </w:rPr>
      </w:pPr>
      <w:r w:rsidRPr="00D417B0">
        <w:t>OSWCA appreciates the current proposal ERO #019-7636 aimed at ensuring that the regulation can be more easily implemented and understood and reducing requirements on lower risk activities to achieve greater reuse of readily usable excess soils as part of a circular economy</w:t>
      </w:r>
      <w:r>
        <w:t>.</w:t>
      </w:r>
    </w:p>
    <w:p w14:paraId="2FB1F912" w14:textId="77777777" w:rsidR="00AC4274" w:rsidRDefault="00AC4274" w:rsidP="00AC4274"/>
    <w:p w14:paraId="4EC345EC" w14:textId="0547D48E" w:rsidR="00EF424A" w:rsidRDefault="00EF424A" w:rsidP="00AC4274">
      <w:r>
        <w:t xml:space="preserve">OSWCA would like to make the following recommendations for necessary changes that will help to address these issues.  </w:t>
      </w:r>
    </w:p>
    <w:p w14:paraId="345E4AF9" w14:textId="77777777" w:rsidR="00EF424A" w:rsidRPr="00676ACB" w:rsidRDefault="00EF424A" w:rsidP="00AC4274"/>
    <w:p w14:paraId="206EFCF0" w14:textId="54FA085B" w:rsidR="00EF424A" w:rsidRPr="00676ACB" w:rsidRDefault="00EF424A" w:rsidP="00AC4274">
      <w:pPr>
        <w:pBdr>
          <w:bottom w:val="single" w:sz="4" w:space="1" w:color="auto"/>
        </w:pBdr>
      </w:pPr>
      <w:r w:rsidRPr="00676ACB">
        <w:rPr>
          <w:b/>
          <w:bCs/>
        </w:rPr>
        <w:t xml:space="preserve">1. </w:t>
      </w:r>
      <w:r w:rsidR="00D417B0" w:rsidRPr="00D417B0">
        <w:rPr>
          <w:b/>
          <w:bCs/>
        </w:rPr>
        <w:t>Alignment with Existing Regulations</w:t>
      </w:r>
    </w:p>
    <w:p w14:paraId="5CEA4BCB" w14:textId="77777777" w:rsidR="00EF424A" w:rsidRPr="00D60AF2" w:rsidRDefault="00EF424A" w:rsidP="00AC4274">
      <w:pPr>
        <w:rPr>
          <w:sz w:val="12"/>
          <w:szCs w:val="12"/>
        </w:rPr>
      </w:pPr>
    </w:p>
    <w:p w14:paraId="7124EBDC" w14:textId="77777777" w:rsidR="00D417B0" w:rsidRDefault="00D417B0" w:rsidP="00D417B0">
      <w:r w:rsidRPr="00D417B0">
        <w:t xml:space="preserve">OSWCA supports the proposed enhanced reuse opportunities for salt-impacted soil; however, there remains further opportunities for harmonizing the approach to salt-impacted soil with existing regulations. </w:t>
      </w:r>
    </w:p>
    <w:p w14:paraId="5008BB40" w14:textId="77777777" w:rsidR="00D417B0" w:rsidRPr="00D417B0" w:rsidRDefault="00D417B0" w:rsidP="00D417B0"/>
    <w:p w14:paraId="30794B5D" w14:textId="77777777" w:rsidR="00D417B0" w:rsidRPr="00D417B0" w:rsidRDefault="00D417B0" w:rsidP="00D417B0">
      <w:r w:rsidRPr="00D417B0">
        <w:t xml:space="preserve">Specifically, OSWCA calls on MECP to further amend the proposed enhanced reuse opportunities for salt-impacted soil to include a similar approach taken within in O. Reg. 153/04, the Soil, </w:t>
      </w:r>
      <w:proofErr w:type="gramStart"/>
      <w:r w:rsidRPr="00D417B0">
        <w:t>Groundwater</w:t>
      </w:r>
      <w:proofErr w:type="gramEnd"/>
      <w:r w:rsidRPr="00D417B0">
        <w:t xml:space="preserve"> and Sediment Standards for use under the Environmental Protection Act and the accompanying Rationale Document (MOE, 2011) for potable groundwater scenario where a stratified soil approach can be maintained. </w:t>
      </w:r>
    </w:p>
    <w:p w14:paraId="384CECC0" w14:textId="4E2E467C" w:rsidR="00D417B0" w:rsidRPr="00D417B0" w:rsidRDefault="00D417B0" w:rsidP="00D417B0">
      <w:r w:rsidRPr="00D417B0">
        <w:lastRenderedPageBreak/>
        <w:t xml:space="preserve">For greater clarity, Table 4 soil standards do not provide a value for Electrical Conductivity and Sodium Adsorption Ratio for any land use if soil is placed and maintained at a depth greater than 1.5 metres below ground surface. It is understood that this is a result of the primary driver of risk posed by EC/SAR which is outlined in the Rationale Document as being protective of soil organisms and plants. It is unclear to industry and consultants because the approach taken to brownfield redevelopment is less stringent than that taken with the beneficial reuse of salt-impacted soil, especially considering its widespread use and ubiquitous presence in urban environments. </w:t>
      </w:r>
    </w:p>
    <w:p w14:paraId="7A2363E7" w14:textId="2F49A2C5" w:rsidR="00D417B0" w:rsidRPr="00D417B0" w:rsidRDefault="00D417B0" w:rsidP="00D417B0">
      <w:r w:rsidRPr="00D417B0">
        <w:t>Accordingly, OSWCA hereby requests that the MECP consider removing the SAR/EC standards for subsurface soils as provided by Excess Soil Quality Standards Table 4.1 and Table 5.1.</w:t>
      </w:r>
    </w:p>
    <w:p w14:paraId="44D28EBC" w14:textId="5C8E6EA9" w:rsidR="00EF424A" w:rsidRPr="00676ACB" w:rsidRDefault="00EF424A" w:rsidP="00AC4274"/>
    <w:p w14:paraId="5CBA988A" w14:textId="77777777" w:rsidR="00EF424A" w:rsidRPr="00676ACB" w:rsidRDefault="00EF424A" w:rsidP="00AC4274"/>
    <w:p w14:paraId="7D7AC297" w14:textId="34B00CE8" w:rsidR="00EF424A" w:rsidRPr="00D417B0" w:rsidRDefault="00EF424A" w:rsidP="00AC4274">
      <w:pPr>
        <w:pBdr>
          <w:bottom w:val="single" w:sz="4" w:space="1" w:color="auto"/>
        </w:pBdr>
        <w:rPr>
          <w:b/>
          <w:bCs/>
          <w:lang w:val="en-US"/>
        </w:rPr>
      </w:pPr>
      <w:r w:rsidRPr="00676ACB">
        <w:rPr>
          <w:b/>
          <w:bCs/>
        </w:rPr>
        <w:t xml:space="preserve">2. </w:t>
      </w:r>
      <w:r w:rsidR="00D417B0" w:rsidRPr="00D417B0">
        <w:rPr>
          <w:b/>
          <w:bCs/>
          <w:lang w:val="en-US"/>
        </w:rPr>
        <w:t>Adopt a Zonation Approach</w:t>
      </w:r>
    </w:p>
    <w:p w14:paraId="6988209A" w14:textId="77777777" w:rsidR="00EF424A" w:rsidRPr="00D60AF2" w:rsidRDefault="00EF424A" w:rsidP="00AC4274">
      <w:pPr>
        <w:rPr>
          <w:sz w:val="12"/>
          <w:szCs w:val="12"/>
        </w:rPr>
      </w:pPr>
    </w:p>
    <w:p w14:paraId="103790DB" w14:textId="6B7CD39F" w:rsidR="00D417B0" w:rsidRDefault="00D417B0" w:rsidP="00D417B0">
      <w:pPr>
        <w:rPr>
          <w:lang w:val="en-US"/>
        </w:rPr>
      </w:pPr>
      <w:r w:rsidRPr="00D417B0">
        <w:rPr>
          <w:lang w:val="en-US"/>
        </w:rPr>
        <w:t xml:space="preserve">We note that salt impacted soils were being permitted on agricultural properties so long as they are not used in naturalized areas, crop fields, or pasturing areas. When considering the application of stratified site condition standards, with the appropriate salt impacted soil exemptions, there is an inherent spatial zonation that occurs for the reuse site. This would ease the acceptance restrictions on large properties that may have an environmentally sensitive receptor on a small portion away from the proposed excess soil placement area. </w:t>
      </w:r>
    </w:p>
    <w:p w14:paraId="0B4BA278" w14:textId="77777777" w:rsidR="00D417B0" w:rsidRPr="00D417B0" w:rsidRDefault="00D417B0" w:rsidP="00D417B0">
      <w:pPr>
        <w:rPr>
          <w:lang w:val="en-US"/>
        </w:rPr>
      </w:pPr>
    </w:p>
    <w:p w14:paraId="151A3580" w14:textId="3D6AC020" w:rsidR="00D417B0" w:rsidRDefault="00D417B0" w:rsidP="00D417B0">
      <w:pPr>
        <w:rPr>
          <w:lang w:val="x-none"/>
        </w:rPr>
      </w:pPr>
      <w:r w:rsidRPr="00D417B0">
        <w:rPr>
          <w:lang w:val="x-none"/>
        </w:rPr>
        <w:t xml:space="preserve">As it stands, </w:t>
      </w:r>
      <w:r w:rsidRPr="00D417B0">
        <w:t>only</w:t>
      </w:r>
      <w:r w:rsidRPr="00D417B0">
        <w:rPr>
          <w:lang w:val="x-none"/>
        </w:rPr>
        <w:t xml:space="preserve"> sites where Table 2.1/3.1 apply are eligible to accept excess soil with quality that meets Table 4.1/5.1 ESQS as the later tables are less conservative than any other site condition standards.</w:t>
      </w:r>
    </w:p>
    <w:p w14:paraId="3EBCE48B" w14:textId="6FA481F3" w:rsidR="00D417B0" w:rsidRPr="00D417B0" w:rsidRDefault="00D417B0" w:rsidP="00D417B0">
      <w:pPr>
        <w:rPr>
          <w:lang w:val="x-none"/>
        </w:rPr>
      </w:pPr>
      <w:r w:rsidRPr="00D417B0">
        <w:rPr>
          <w:lang w:val="x-none"/>
        </w:rPr>
        <w:t xml:space="preserve"> </w:t>
      </w:r>
    </w:p>
    <w:p w14:paraId="6F98912B" w14:textId="6BB8B4E9" w:rsidR="00D417B0" w:rsidRPr="00D417B0" w:rsidRDefault="00D417B0" w:rsidP="00D417B0">
      <w:r w:rsidRPr="00D417B0">
        <w:rPr>
          <w:lang w:val="x-none"/>
        </w:rPr>
        <w:t xml:space="preserve">We therefor request that Ministry consider </w:t>
      </w:r>
      <w:r w:rsidRPr="00D417B0">
        <w:rPr>
          <w:lang w:val="en-US"/>
        </w:rPr>
        <w:t xml:space="preserve">adopting </w:t>
      </w:r>
      <w:r w:rsidRPr="00D417B0">
        <w:rPr>
          <w:lang w:val="x-none"/>
        </w:rPr>
        <w:t xml:space="preserve">a zonation approach to excess soil reuse sites, where a property can accept multiple soil qualities based on the site condition standards applicable to an area of the site, with appropriate setbacks. </w:t>
      </w:r>
    </w:p>
    <w:p w14:paraId="4A800074" w14:textId="6FC26B6C" w:rsidR="00EF424A" w:rsidRPr="00676ACB" w:rsidRDefault="00EF424A" w:rsidP="00AC4274"/>
    <w:p w14:paraId="185F1E69" w14:textId="2ACB4760" w:rsidR="00D40A68" w:rsidRPr="00D40A68" w:rsidRDefault="00D40A68" w:rsidP="00D40A68">
      <w:pPr>
        <w:pBdr>
          <w:bottom w:val="single" w:sz="4" w:space="1" w:color="auto"/>
        </w:pBdr>
        <w:rPr>
          <w:b/>
          <w:bCs/>
        </w:rPr>
      </w:pPr>
      <w:r w:rsidRPr="00D40A68">
        <w:rPr>
          <w:b/>
          <w:bCs/>
        </w:rPr>
        <w:t>Concluding Notes</w:t>
      </w:r>
    </w:p>
    <w:p w14:paraId="51241C9C" w14:textId="4272935D" w:rsidR="00D40A68" w:rsidRDefault="00D40A68" w:rsidP="00AC4274">
      <w:pPr>
        <w:rPr>
          <w:highlight w:val="yellow"/>
        </w:rPr>
      </w:pPr>
    </w:p>
    <w:p w14:paraId="6899AD62" w14:textId="4E9313B0" w:rsidR="00D40A68" w:rsidRDefault="00D40A68" w:rsidP="00D40A68">
      <w:r w:rsidRPr="001D08B5">
        <w:t>OSWCA appreciates having the opportunity to provi</w:t>
      </w:r>
      <w:r w:rsidRPr="00E617EC">
        <w:t xml:space="preserve">de input into this consultation process. </w:t>
      </w:r>
      <w:r>
        <w:t>By reviewing and addressing these concerns and recommendations, the MECP would be ensuring the proper adoption of rules based on the intent of this regulation and would be helping to clarify some of the ongoing</w:t>
      </w:r>
      <w:r w:rsidRPr="00D40A68">
        <w:t xml:space="preserve"> </w:t>
      </w:r>
      <w:r>
        <w:t xml:space="preserve">uncertainty. </w:t>
      </w:r>
    </w:p>
    <w:p w14:paraId="5C60DAC6" w14:textId="55884EDF" w:rsidR="00D40A68" w:rsidRPr="00E617EC" w:rsidRDefault="00D40A68" w:rsidP="00CD4783">
      <w:pPr>
        <w:pStyle w:val="ListParagraph"/>
      </w:pPr>
    </w:p>
    <w:p w14:paraId="587CDA79" w14:textId="6664EB08" w:rsidR="00D40A68" w:rsidRPr="00E617EC" w:rsidRDefault="00D40A68" w:rsidP="00D40A68">
      <w:r w:rsidRPr="00E617EC">
        <w:t>Please do not hesitate to c</w:t>
      </w:r>
      <w:r>
        <w:t>o</w:t>
      </w:r>
      <w:r w:rsidRPr="00E617EC">
        <w:t>ntact Patrick McManus</w:t>
      </w:r>
      <w:r w:rsidR="0058504D">
        <w:t xml:space="preserve"> or Steven Crombie</w:t>
      </w:r>
      <w:r w:rsidRPr="00E617EC">
        <w:t xml:space="preserve"> in our office (905-629-7766 ext. 222 or </w:t>
      </w:r>
      <w:hyperlink r:id="rId10" w:history="1">
        <w:r w:rsidR="0058504D" w:rsidRPr="00580034">
          <w:rPr>
            <w:rStyle w:val="Hyperlink"/>
          </w:rPr>
          <w:t>patrick.mcmanus@oswca.org</w:t>
        </w:r>
      </w:hyperlink>
      <w:r w:rsidR="0058504D">
        <w:t xml:space="preserve"> or </w:t>
      </w:r>
      <w:hyperlink r:id="rId11" w:history="1">
        <w:r w:rsidR="0058504D" w:rsidRPr="00580034">
          <w:rPr>
            <w:rStyle w:val="Hyperlink"/>
          </w:rPr>
          <w:t>steven.crombie@oswca.org</w:t>
        </w:r>
      </w:hyperlink>
      <w:r w:rsidR="0058504D">
        <w:t xml:space="preserve"> )</w:t>
      </w:r>
      <w:r w:rsidRPr="00E617EC">
        <w:t xml:space="preserve"> if you have any questions or need information regarding OSWCA and its membership.</w:t>
      </w:r>
    </w:p>
    <w:p w14:paraId="48D64459" w14:textId="4FA49820" w:rsidR="00D40A68" w:rsidRPr="00E617EC" w:rsidRDefault="00D40A68" w:rsidP="00D40A68"/>
    <w:p w14:paraId="5F08F5DA" w14:textId="6946B79F" w:rsidR="00D40A68" w:rsidRDefault="0058504D" w:rsidP="00D40A68">
      <w:r>
        <w:rPr>
          <w:noProof/>
        </w:rPr>
        <w:drawing>
          <wp:anchor distT="0" distB="0" distL="114300" distR="114300" simplePos="0" relativeHeight="251658240" behindDoc="1" locked="0" layoutInCell="1" allowOverlap="1" wp14:anchorId="3543E9BA" wp14:editId="12F0BF07">
            <wp:simplePos x="0" y="0"/>
            <wp:positionH relativeFrom="margin">
              <wp:align>left</wp:align>
            </wp:positionH>
            <wp:positionV relativeFrom="paragraph">
              <wp:posOffset>118745</wp:posOffset>
            </wp:positionV>
            <wp:extent cx="687070" cy="530860"/>
            <wp:effectExtent l="0" t="0" r="0" b="2540"/>
            <wp:wrapNone/>
            <wp:docPr id="182533269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32696" name="Picture 1" descr="A black signatu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070" cy="530860"/>
                    </a:xfrm>
                    <a:prstGeom prst="rect">
                      <a:avLst/>
                    </a:prstGeom>
                  </pic:spPr>
                </pic:pic>
              </a:graphicData>
            </a:graphic>
            <wp14:sizeRelH relativeFrom="margin">
              <wp14:pctWidth>0</wp14:pctWidth>
            </wp14:sizeRelH>
            <wp14:sizeRelV relativeFrom="margin">
              <wp14:pctHeight>0</wp14:pctHeight>
            </wp14:sizeRelV>
          </wp:anchor>
        </w:drawing>
      </w:r>
      <w:r w:rsidR="00D40A68" w:rsidRPr="00E617EC">
        <w:t>Sincerely,</w:t>
      </w:r>
    </w:p>
    <w:p w14:paraId="0D54952F" w14:textId="00EBEC97" w:rsidR="00CD4783" w:rsidRDefault="00CD4783" w:rsidP="00D40A68"/>
    <w:p w14:paraId="16663A2B" w14:textId="77777777" w:rsidR="0058504D" w:rsidRDefault="0058504D" w:rsidP="00D40A68"/>
    <w:p w14:paraId="75E01F64" w14:textId="6A7FD804" w:rsidR="00CD4783" w:rsidRDefault="00CD4783" w:rsidP="00D40A68">
      <w:r>
        <w:t>Patrick McManus</w:t>
      </w:r>
    </w:p>
    <w:p w14:paraId="222CDB56" w14:textId="5F2C029E" w:rsidR="00EF424A" w:rsidRPr="00CD4783" w:rsidRDefault="00CD4783" w:rsidP="00CD4783">
      <w:r>
        <w:t>Executive Director</w:t>
      </w:r>
    </w:p>
    <w:sectPr w:rsidR="00EF424A" w:rsidRPr="00CD4783" w:rsidSect="00D027EC">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9F77" w14:textId="77777777" w:rsidR="00CB0C0A" w:rsidRDefault="00CB0C0A" w:rsidP="00D35B13">
      <w:r>
        <w:separator/>
      </w:r>
    </w:p>
  </w:endnote>
  <w:endnote w:type="continuationSeparator" w:id="0">
    <w:p w14:paraId="44F9720A" w14:textId="77777777" w:rsidR="00CB0C0A" w:rsidRDefault="00CB0C0A" w:rsidP="00D3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F3F1" w14:textId="77777777" w:rsidR="00CB0C0A" w:rsidRDefault="00CB0C0A" w:rsidP="00D35B13">
      <w:r>
        <w:separator/>
      </w:r>
    </w:p>
  </w:footnote>
  <w:footnote w:type="continuationSeparator" w:id="0">
    <w:p w14:paraId="72CFC63D" w14:textId="77777777" w:rsidR="00CB0C0A" w:rsidRDefault="00CB0C0A" w:rsidP="00D3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D84"/>
    <w:multiLevelType w:val="hybridMultilevel"/>
    <w:tmpl w:val="3294DFCE"/>
    <w:lvl w:ilvl="0" w:tplc="2146C6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3E159D"/>
    <w:multiLevelType w:val="hybridMultilevel"/>
    <w:tmpl w:val="C06A4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BAE457C"/>
    <w:multiLevelType w:val="hybridMultilevel"/>
    <w:tmpl w:val="763EB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90315A"/>
    <w:multiLevelType w:val="hybridMultilevel"/>
    <w:tmpl w:val="7966A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671A66"/>
    <w:multiLevelType w:val="hybridMultilevel"/>
    <w:tmpl w:val="ADAE8620"/>
    <w:lvl w:ilvl="0" w:tplc="4280BB0E">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1C871A28"/>
    <w:multiLevelType w:val="hybridMultilevel"/>
    <w:tmpl w:val="FA22A7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3363D9"/>
    <w:multiLevelType w:val="hybridMultilevel"/>
    <w:tmpl w:val="3294DFCE"/>
    <w:lvl w:ilvl="0" w:tplc="2146C6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0395344"/>
    <w:multiLevelType w:val="hybridMultilevel"/>
    <w:tmpl w:val="3294DFCE"/>
    <w:lvl w:ilvl="0" w:tplc="2146C6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BF805B6"/>
    <w:multiLevelType w:val="hybridMultilevel"/>
    <w:tmpl w:val="8BCEE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00373E"/>
    <w:multiLevelType w:val="hybridMultilevel"/>
    <w:tmpl w:val="F956F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FF5EF5"/>
    <w:multiLevelType w:val="hybridMultilevel"/>
    <w:tmpl w:val="D71AAA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0029CA"/>
    <w:multiLevelType w:val="hybridMultilevel"/>
    <w:tmpl w:val="715C5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EB1C02"/>
    <w:multiLevelType w:val="hybridMultilevel"/>
    <w:tmpl w:val="3294DFCE"/>
    <w:lvl w:ilvl="0" w:tplc="2146C6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DD767A3"/>
    <w:multiLevelType w:val="hybridMultilevel"/>
    <w:tmpl w:val="3294DFCE"/>
    <w:lvl w:ilvl="0" w:tplc="2146C6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F036CC5"/>
    <w:multiLevelType w:val="hybridMultilevel"/>
    <w:tmpl w:val="D6A03B74"/>
    <w:lvl w:ilvl="0" w:tplc="08029476">
      <w:start w:val="4"/>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44066FA"/>
    <w:multiLevelType w:val="hybridMultilevel"/>
    <w:tmpl w:val="FB06B3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A861C6"/>
    <w:multiLevelType w:val="hybridMultilevel"/>
    <w:tmpl w:val="A1A6FD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F42856"/>
    <w:multiLevelType w:val="hybridMultilevel"/>
    <w:tmpl w:val="2FF4F28C"/>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140" w:hanging="360"/>
      </w:pPr>
      <w:rPr>
        <w:rFonts w:ascii="Courier New" w:hAnsi="Courier New" w:cs="Courier New" w:hint="default"/>
      </w:rPr>
    </w:lvl>
    <w:lvl w:ilvl="2" w:tplc="10090005">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56CF78F9"/>
    <w:multiLevelType w:val="hybridMultilevel"/>
    <w:tmpl w:val="A8F43D8E"/>
    <w:lvl w:ilvl="0" w:tplc="2E0CD4DC">
      <w:start w:val="5"/>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CE45D95"/>
    <w:multiLevelType w:val="hybridMultilevel"/>
    <w:tmpl w:val="B7B2A7B2"/>
    <w:lvl w:ilvl="0" w:tplc="2EE43FFA">
      <w:start w:val="26"/>
      <w:numFmt w:val="bullet"/>
      <w:lvlText w:val="-"/>
      <w:lvlJc w:val="left"/>
      <w:pPr>
        <w:ind w:left="420" w:hanging="360"/>
      </w:pPr>
      <w:rPr>
        <w:rFonts w:ascii="Arial" w:eastAsiaTheme="minorHAnsi" w:hAnsi="Arial" w:cs="Arial" w:hint="default"/>
      </w:rPr>
    </w:lvl>
    <w:lvl w:ilvl="1" w:tplc="10090003">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0" w15:restartNumberingAfterBreak="0">
    <w:nsid w:val="5F6A3605"/>
    <w:multiLevelType w:val="hybridMultilevel"/>
    <w:tmpl w:val="5150D8FE"/>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1" w15:restartNumberingAfterBreak="0">
    <w:nsid w:val="6ED77087"/>
    <w:multiLevelType w:val="hybridMultilevel"/>
    <w:tmpl w:val="8042C5CC"/>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140" w:hanging="360"/>
      </w:pPr>
      <w:rPr>
        <w:rFonts w:ascii="Courier New" w:hAnsi="Courier New" w:cs="Courier New" w:hint="default"/>
      </w:rPr>
    </w:lvl>
    <w:lvl w:ilvl="2" w:tplc="10090005">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2" w15:restartNumberingAfterBreak="0">
    <w:nsid w:val="768E65E9"/>
    <w:multiLevelType w:val="hybridMultilevel"/>
    <w:tmpl w:val="CAC22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7423729">
    <w:abstractNumId w:val="3"/>
  </w:num>
  <w:num w:numId="2" w16cid:durableId="112990241">
    <w:abstractNumId w:val="20"/>
  </w:num>
  <w:num w:numId="3" w16cid:durableId="1014915527">
    <w:abstractNumId w:val="22"/>
  </w:num>
  <w:num w:numId="4" w16cid:durableId="897277037">
    <w:abstractNumId w:val="9"/>
  </w:num>
  <w:num w:numId="5" w16cid:durableId="1443498951">
    <w:abstractNumId w:val="11"/>
  </w:num>
  <w:num w:numId="6" w16cid:durableId="451562384">
    <w:abstractNumId w:val="16"/>
  </w:num>
  <w:num w:numId="7" w16cid:durableId="431753542">
    <w:abstractNumId w:val="19"/>
  </w:num>
  <w:num w:numId="8" w16cid:durableId="747507438">
    <w:abstractNumId w:val="8"/>
  </w:num>
  <w:num w:numId="9" w16cid:durableId="935940768">
    <w:abstractNumId w:val="2"/>
  </w:num>
  <w:num w:numId="10" w16cid:durableId="1708215670">
    <w:abstractNumId w:val="21"/>
  </w:num>
  <w:num w:numId="11" w16cid:durableId="2032797128">
    <w:abstractNumId w:val="17"/>
  </w:num>
  <w:num w:numId="12" w16cid:durableId="1095978570">
    <w:abstractNumId w:val="7"/>
  </w:num>
  <w:num w:numId="13" w16cid:durableId="1017803949">
    <w:abstractNumId w:val="0"/>
  </w:num>
  <w:num w:numId="14" w16cid:durableId="329333301">
    <w:abstractNumId w:val="6"/>
  </w:num>
  <w:num w:numId="15" w16cid:durableId="1362320564">
    <w:abstractNumId w:val="12"/>
  </w:num>
  <w:num w:numId="16" w16cid:durableId="695081367">
    <w:abstractNumId w:val="13"/>
  </w:num>
  <w:num w:numId="17" w16cid:durableId="1501776185">
    <w:abstractNumId w:val="14"/>
  </w:num>
  <w:num w:numId="18" w16cid:durableId="1571501807">
    <w:abstractNumId w:val="5"/>
  </w:num>
  <w:num w:numId="19" w16cid:durableId="1226721085">
    <w:abstractNumId w:val="15"/>
  </w:num>
  <w:num w:numId="20" w16cid:durableId="2107263992">
    <w:abstractNumId w:val="1"/>
  </w:num>
  <w:num w:numId="21" w16cid:durableId="676464984">
    <w:abstractNumId w:val="18"/>
  </w:num>
  <w:num w:numId="22" w16cid:durableId="840049273">
    <w:abstractNumId w:val="4"/>
  </w:num>
  <w:num w:numId="23" w16cid:durableId="985940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A6"/>
    <w:rsid w:val="00002046"/>
    <w:rsid w:val="00004AEB"/>
    <w:rsid w:val="00007D90"/>
    <w:rsid w:val="00050281"/>
    <w:rsid w:val="00060470"/>
    <w:rsid w:val="00064950"/>
    <w:rsid w:val="00086E2C"/>
    <w:rsid w:val="00087E57"/>
    <w:rsid w:val="00091E95"/>
    <w:rsid w:val="00096B39"/>
    <w:rsid w:val="000A22E6"/>
    <w:rsid w:val="000A5EC6"/>
    <w:rsid w:val="000B178C"/>
    <w:rsid w:val="000B5EFE"/>
    <w:rsid w:val="000C660A"/>
    <w:rsid w:val="000D1D2D"/>
    <w:rsid w:val="000D76EF"/>
    <w:rsid w:val="000F1C26"/>
    <w:rsid w:val="000F3CF7"/>
    <w:rsid w:val="000F3FFF"/>
    <w:rsid w:val="000F51FD"/>
    <w:rsid w:val="00104826"/>
    <w:rsid w:val="0011639B"/>
    <w:rsid w:val="00130D3C"/>
    <w:rsid w:val="0014170B"/>
    <w:rsid w:val="00142FA8"/>
    <w:rsid w:val="0017753D"/>
    <w:rsid w:val="00184019"/>
    <w:rsid w:val="00195C03"/>
    <w:rsid w:val="001A0271"/>
    <w:rsid w:val="001A35B8"/>
    <w:rsid w:val="001A3DF4"/>
    <w:rsid w:val="001A7CD9"/>
    <w:rsid w:val="001B0B0A"/>
    <w:rsid w:val="001C0092"/>
    <w:rsid w:val="001D57D8"/>
    <w:rsid w:val="001F017C"/>
    <w:rsid w:val="0020195C"/>
    <w:rsid w:val="00204AA0"/>
    <w:rsid w:val="0021097A"/>
    <w:rsid w:val="0022518F"/>
    <w:rsid w:val="002313D1"/>
    <w:rsid w:val="00245B64"/>
    <w:rsid w:val="00252663"/>
    <w:rsid w:val="00252EAA"/>
    <w:rsid w:val="00255909"/>
    <w:rsid w:val="00256CC2"/>
    <w:rsid w:val="00260A6C"/>
    <w:rsid w:val="002729F3"/>
    <w:rsid w:val="00276279"/>
    <w:rsid w:val="00295319"/>
    <w:rsid w:val="002968D1"/>
    <w:rsid w:val="002B35A5"/>
    <w:rsid w:val="002C0366"/>
    <w:rsid w:val="002C10E5"/>
    <w:rsid w:val="003022A6"/>
    <w:rsid w:val="00317CE6"/>
    <w:rsid w:val="003209E2"/>
    <w:rsid w:val="00321157"/>
    <w:rsid w:val="0032178B"/>
    <w:rsid w:val="00336D8C"/>
    <w:rsid w:val="003372ED"/>
    <w:rsid w:val="0034195E"/>
    <w:rsid w:val="00346A77"/>
    <w:rsid w:val="00346C0F"/>
    <w:rsid w:val="003561A2"/>
    <w:rsid w:val="00361156"/>
    <w:rsid w:val="0036207E"/>
    <w:rsid w:val="003679EA"/>
    <w:rsid w:val="00370194"/>
    <w:rsid w:val="00372AAB"/>
    <w:rsid w:val="00391D9C"/>
    <w:rsid w:val="00396F95"/>
    <w:rsid w:val="003A3AD5"/>
    <w:rsid w:val="003A3F31"/>
    <w:rsid w:val="003A4911"/>
    <w:rsid w:val="003C05B2"/>
    <w:rsid w:val="003E2414"/>
    <w:rsid w:val="004008EC"/>
    <w:rsid w:val="004432A9"/>
    <w:rsid w:val="004435AE"/>
    <w:rsid w:val="00445BFC"/>
    <w:rsid w:val="00453323"/>
    <w:rsid w:val="00456A77"/>
    <w:rsid w:val="00465C79"/>
    <w:rsid w:val="00470296"/>
    <w:rsid w:val="00484C28"/>
    <w:rsid w:val="00485D20"/>
    <w:rsid w:val="004A3AE7"/>
    <w:rsid w:val="004A55F5"/>
    <w:rsid w:val="004B0224"/>
    <w:rsid w:val="004B1F35"/>
    <w:rsid w:val="004B48B9"/>
    <w:rsid w:val="004B4945"/>
    <w:rsid w:val="004C2E39"/>
    <w:rsid w:val="004D0B26"/>
    <w:rsid w:val="004D590E"/>
    <w:rsid w:val="004D763A"/>
    <w:rsid w:val="004E0459"/>
    <w:rsid w:val="004E3ED5"/>
    <w:rsid w:val="004F16F7"/>
    <w:rsid w:val="004F1DA6"/>
    <w:rsid w:val="004F5875"/>
    <w:rsid w:val="004F757D"/>
    <w:rsid w:val="00501C7C"/>
    <w:rsid w:val="00507318"/>
    <w:rsid w:val="00512A93"/>
    <w:rsid w:val="005436F2"/>
    <w:rsid w:val="0056082A"/>
    <w:rsid w:val="005625BB"/>
    <w:rsid w:val="005628C4"/>
    <w:rsid w:val="0056747A"/>
    <w:rsid w:val="0058504D"/>
    <w:rsid w:val="005964B3"/>
    <w:rsid w:val="005A3835"/>
    <w:rsid w:val="005B59FA"/>
    <w:rsid w:val="005C1ACC"/>
    <w:rsid w:val="005D0F5D"/>
    <w:rsid w:val="005D3A57"/>
    <w:rsid w:val="005D412C"/>
    <w:rsid w:val="005D7067"/>
    <w:rsid w:val="005E3E28"/>
    <w:rsid w:val="00604405"/>
    <w:rsid w:val="006374E2"/>
    <w:rsid w:val="00644B93"/>
    <w:rsid w:val="0064517F"/>
    <w:rsid w:val="00663525"/>
    <w:rsid w:val="006A12EA"/>
    <w:rsid w:val="006C7410"/>
    <w:rsid w:val="006C7CDA"/>
    <w:rsid w:val="006F61B6"/>
    <w:rsid w:val="0070362E"/>
    <w:rsid w:val="00704B27"/>
    <w:rsid w:val="00710925"/>
    <w:rsid w:val="007353AE"/>
    <w:rsid w:val="00742554"/>
    <w:rsid w:val="00755AD3"/>
    <w:rsid w:val="00770FB1"/>
    <w:rsid w:val="00775279"/>
    <w:rsid w:val="00776451"/>
    <w:rsid w:val="00783039"/>
    <w:rsid w:val="00793E9B"/>
    <w:rsid w:val="007973B4"/>
    <w:rsid w:val="007A7D05"/>
    <w:rsid w:val="007B167F"/>
    <w:rsid w:val="007C109A"/>
    <w:rsid w:val="007E4E45"/>
    <w:rsid w:val="007F63B5"/>
    <w:rsid w:val="00810D07"/>
    <w:rsid w:val="00822AF9"/>
    <w:rsid w:val="00826952"/>
    <w:rsid w:val="00826F01"/>
    <w:rsid w:val="0083349C"/>
    <w:rsid w:val="00833E56"/>
    <w:rsid w:val="00854FE6"/>
    <w:rsid w:val="008568CF"/>
    <w:rsid w:val="00862015"/>
    <w:rsid w:val="008674CE"/>
    <w:rsid w:val="0087294F"/>
    <w:rsid w:val="008766DF"/>
    <w:rsid w:val="00880868"/>
    <w:rsid w:val="0088274A"/>
    <w:rsid w:val="00886D77"/>
    <w:rsid w:val="008A6BF9"/>
    <w:rsid w:val="008A7E9A"/>
    <w:rsid w:val="008B7221"/>
    <w:rsid w:val="008C051C"/>
    <w:rsid w:val="008D4C29"/>
    <w:rsid w:val="008E6EB1"/>
    <w:rsid w:val="008E7458"/>
    <w:rsid w:val="00904745"/>
    <w:rsid w:val="009058D0"/>
    <w:rsid w:val="0090713B"/>
    <w:rsid w:val="0091016A"/>
    <w:rsid w:val="00912642"/>
    <w:rsid w:val="009131B3"/>
    <w:rsid w:val="0092107B"/>
    <w:rsid w:val="009274F9"/>
    <w:rsid w:val="00932C1F"/>
    <w:rsid w:val="009421F3"/>
    <w:rsid w:val="00951B23"/>
    <w:rsid w:val="00954BC7"/>
    <w:rsid w:val="009620B8"/>
    <w:rsid w:val="009737DB"/>
    <w:rsid w:val="009843CB"/>
    <w:rsid w:val="009B7B37"/>
    <w:rsid w:val="009F5FA3"/>
    <w:rsid w:val="00A012A7"/>
    <w:rsid w:val="00A21334"/>
    <w:rsid w:val="00A216FF"/>
    <w:rsid w:val="00A536AC"/>
    <w:rsid w:val="00A67172"/>
    <w:rsid w:val="00A80D2C"/>
    <w:rsid w:val="00A83F88"/>
    <w:rsid w:val="00A9567E"/>
    <w:rsid w:val="00AA0B1E"/>
    <w:rsid w:val="00AC4274"/>
    <w:rsid w:val="00AD028A"/>
    <w:rsid w:val="00AD1B6F"/>
    <w:rsid w:val="00AD1B99"/>
    <w:rsid w:val="00AD6BE2"/>
    <w:rsid w:val="00AE006D"/>
    <w:rsid w:val="00AE014F"/>
    <w:rsid w:val="00AE073A"/>
    <w:rsid w:val="00AF2113"/>
    <w:rsid w:val="00AF6D90"/>
    <w:rsid w:val="00B01D9B"/>
    <w:rsid w:val="00B12DBF"/>
    <w:rsid w:val="00B26FC4"/>
    <w:rsid w:val="00B311AB"/>
    <w:rsid w:val="00B56906"/>
    <w:rsid w:val="00B7265B"/>
    <w:rsid w:val="00B80AFC"/>
    <w:rsid w:val="00B8658D"/>
    <w:rsid w:val="00BC703D"/>
    <w:rsid w:val="00BD1004"/>
    <w:rsid w:val="00BE0F3E"/>
    <w:rsid w:val="00BE24CF"/>
    <w:rsid w:val="00BF436C"/>
    <w:rsid w:val="00BF76A8"/>
    <w:rsid w:val="00C03D97"/>
    <w:rsid w:val="00C06C86"/>
    <w:rsid w:val="00C10075"/>
    <w:rsid w:val="00C10925"/>
    <w:rsid w:val="00C17BDD"/>
    <w:rsid w:val="00C338AA"/>
    <w:rsid w:val="00C3606B"/>
    <w:rsid w:val="00C36A90"/>
    <w:rsid w:val="00C4124F"/>
    <w:rsid w:val="00C422E1"/>
    <w:rsid w:val="00C526FF"/>
    <w:rsid w:val="00C65305"/>
    <w:rsid w:val="00C65E53"/>
    <w:rsid w:val="00C6733A"/>
    <w:rsid w:val="00C83C6F"/>
    <w:rsid w:val="00C8543F"/>
    <w:rsid w:val="00C87A66"/>
    <w:rsid w:val="00C91944"/>
    <w:rsid w:val="00CA59B0"/>
    <w:rsid w:val="00CB0C0A"/>
    <w:rsid w:val="00CB55D8"/>
    <w:rsid w:val="00CB7988"/>
    <w:rsid w:val="00CC0EC7"/>
    <w:rsid w:val="00CD11D0"/>
    <w:rsid w:val="00CD4783"/>
    <w:rsid w:val="00CE16D0"/>
    <w:rsid w:val="00CF0556"/>
    <w:rsid w:val="00CF219A"/>
    <w:rsid w:val="00CF28EA"/>
    <w:rsid w:val="00D027EC"/>
    <w:rsid w:val="00D126E8"/>
    <w:rsid w:val="00D22FA5"/>
    <w:rsid w:val="00D261CE"/>
    <w:rsid w:val="00D27EB5"/>
    <w:rsid w:val="00D31869"/>
    <w:rsid w:val="00D35B13"/>
    <w:rsid w:val="00D40A68"/>
    <w:rsid w:val="00D41162"/>
    <w:rsid w:val="00D417B0"/>
    <w:rsid w:val="00D47816"/>
    <w:rsid w:val="00D563A3"/>
    <w:rsid w:val="00D6063B"/>
    <w:rsid w:val="00D636C8"/>
    <w:rsid w:val="00D7642E"/>
    <w:rsid w:val="00D76691"/>
    <w:rsid w:val="00D96922"/>
    <w:rsid w:val="00DD2A44"/>
    <w:rsid w:val="00DD6738"/>
    <w:rsid w:val="00DE1CE1"/>
    <w:rsid w:val="00DF259E"/>
    <w:rsid w:val="00DF3A72"/>
    <w:rsid w:val="00E12ACE"/>
    <w:rsid w:val="00E15D23"/>
    <w:rsid w:val="00E34D9B"/>
    <w:rsid w:val="00E362BF"/>
    <w:rsid w:val="00E5057F"/>
    <w:rsid w:val="00E656FD"/>
    <w:rsid w:val="00E6639C"/>
    <w:rsid w:val="00E736A1"/>
    <w:rsid w:val="00E80B71"/>
    <w:rsid w:val="00E844B5"/>
    <w:rsid w:val="00E91C8B"/>
    <w:rsid w:val="00EA1D1B"/>
    <w:rsid w:val="00EB3868"/>
    <w:rsid w:val="00EB3E10"/>
    <w:rsid w:val="00EB72E1"/>
    <w:rsid w:val="00EB738B"/>
    <w:rsid w:val="00EE124E"/>
    <w:rsid w:val="00EF424A"/>
    <w:rsid w:val="00F206F1"/>
    <w:rsid w:val="00F20D82"/>
    <w:rsid w:val="00F36706"/>
    <w:rsid w:val="00F66A16"/>
    <w:rsid w:val="00F676B2"/>
    <w:rsid w:val="00F9726E"/>
    <w:rsid w:val="00FA084F"/>
    <w:rsid w:val="00FA7B1E"/>
    <w:rsid w:val="00FB4C4D"/>
    <w:rsid w:val="00FC0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1E2D"/>
  <w15:chartTrackingRefBased/>
  <w15:docId w15:val="{6BEADA05-2712-4F08-8630-A2DAFD83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A6"/>
    <w:pPr>
      <w:spacing w:after="0" w:line="240" w:lineRule="auto"/>
    </w:pPr>
    <w:rPr>
      <w:rFonts w:ascii="Arial" w:hAnsi="Arial" w:cs="Arial"/>
      <w:sz w:val="24"/>
      <w:szCs w:val="24"/>
    </w:rPr>
  </w:style>
  <w:style w:type="paragraph" w:styleId="Heading2">
    <w:name w:val="heading 2"/>
    <w:basedOn w:val="Normal"/>
    <w:link w:val="Heading2Char"/>
    <w:uiPriority w:val="9"/>
    <w:qFormat/>
    <w:rsid w:val="004D590E"/>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DA6"/>
    <w:pPr>
      <w:ind w:left="720"/>
      <w:contextualSpacing/>
    </w:pPr>
  </w:style>
  <w:style w:type="character" w:styleId="Hyperlink">
    <w:name w:val="Hyperlink"/>
    <w:basedOn w:val="DefaultParagraphFont"/>
    <w:uiPriority w:val="99"/>
    <w:unhideWhenUsed/>
    <w:rsid w:val="004F1DA6"/>
    <w:rPr>
      <w:color w:val="0563C1" w:themeColor="hyperlink"/>
      <w:u w:val="single"/>
    </w:rPr>
  </w:style>
  <w:style w:type="paragraph" w:styleId="FootnoteText">
    <w:name w:val="footnote text"/>
    <w:basedOn w:val="Normal"/>
    <w:link w:val="FootnoteTextChar"/>
    <w:uiPriority w:val="99"/>
    <w:semiHidden/>
    <w:unhideWhenUsed/>
    <w:rsid w:val="00D35B13"/>
    <w:rPr>
      <w:sz w:val="20"/>
      <w:szCs w:val="20"/>
    </w:rPr>
  </w:style>
  <w:style w:type="character" w:customStyle="1" w:styleId="FootnoteTextChar">
    <w:name w:val="Footnote Text Char"/>
    <w:basedOn w:val="DefaultParagraphFont"/>
    <w:link w:val="FootnoteText"/>
    <w:uiPriority w:val="99"/>
    <w:semiHidden/>
    <w:rsid w:val="00D35B13"/>
    <w:rPr>
      <w:rFonts w:ascii="Arial" w:hAnsi="Arial" w:cs="Arial"/>
      <w:sz w:val="20"/>
      <w:szCs w:val="20"/>
    </w:rPr>
  </w:style>
  <w:style w:type="character" w:styleId="FootnoteReference">
    <w:name w:val="footnote reference"/>
    <w:basedOn w:val="DefaultParagraphFont"/>
    <w:uiPriority w:val="99"/>
    <w:semiHidden/>
    <w:unhideWhenUsed/>
    <w:rsid w:val="00D35B13"/>
    <w:rPr>
      <w:vertAlign w:val="superscript"/>
    </w:rPr>
  </w:style>
  <w:style w:type="character" w:customStyle="1" w:styleId="Heading2Char">
    <w:name w:val="Heading 2 Char"/>
    <w:basedOn w:val="DefaultParagraphFont"/>
    <w:link w:val="Heading2"/>
    <w:uiPriority w:val="9"/>
    <w:rsid w:val="004D590E"/>
    <w:rPr>
      <w:rFonts w:ascii="Times New Roman" w:eastAsia="Times New Roman" w:hAnsi="Times New Roman" w:cs="Times New Roman"/>
      <w:b/>
      <w:bCs/>
      <w:sz w:val="36"/>
      <w:szCs w:val="36"/>
      <w:lang w:eastAsia="en-CA"/>
    </w:rPr>
  </w:style>
  <w:style w:type="paragraph" w:customStyle="1" w:styleId="section-e">
    <w:name w:val="section-e"/>
    <w:basedOn w:val="Normal"/>
    <w:rsid w:val="00A80D2C"/>
    <w:pPr>
      <w:spacing w:before="100" w:beforeAutospacing="1" w:after="100" w:afterAutospacing="1"/>
    </w:pPr>
    <w:rPr>
      <w:rFonts w:ascii="Times New Roman" w:eastAsia="Times New Roman" w:hAnsi="Times New Roman" w:cs="Times New Roman"/>
      <w:lang w:eastAsia="en-CA"/>
    </w:rPr>
  </w:style>
  <w:style w:type="paragraph" w:customStyle="1" w:styleId="subsection-e">
    <w:name w:val="subsection-e"/>
    <w:basedOn w:val="Normal"/>
    <w:rsid w:val="00A80D2C"/>
    <w:pPr>
      <w:spacing w:before="100" w:beforeAutospacing="1" w:after="100" w:afterAutospacing="1"/>
    </w:pPr>
    <w:rPr>
      <w:rFonts w:ascii="Times New Roman" w:eastAsia="Times New Roman" w:hAnsi="Times New Roman" w:cs="Times New Roman"/>
      <w:lang w:eastAsia="en-CA"/>
    </w:rPr>
  </w:style>
  <w:style w:type="paragraph" w:customStyle="1" w:styleId="clause-e">
    <w:name w:val="clause-e"/>
    <w:basedOn w:val="Normal"/>
    <w:rsid w:val="00A80D2C"/>
    <w:pPr>
      <w:spacing w:before="100" w:beforeAutospacing="1" w:after="100" w:afterAutospacing="1"/>
    </w:pPr>
    <w:rPr>
      <w:rFonts w:ascii="Times New Roman" w:eastAsia="Times New Roman" w:hAnsi="Times New Roman" w:cs="Times New Roman"/>
      <w:lang w:eastAsia="en-CA"/>
    </w:rPr>
  </w:style>
  <w:style w:type="paragraph" w:customStyle="1" w:styleId="Default">
    <w:name w:val="Default"/>
    <w:rsid w:val="00C6733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46C0F"/>
    <w:pPr>
      <w:spacing w:before="100" w:beforeAutospacing="1" w:after="100" w:afterAutospacing="1"/>
    </w:pPr>
    <w:rPr>
      <w:rFonts w:ascii="Times New Roman" w:eastAsia="Times New Roman" w:hAnsi="Times New Roman" w:cs="Times New Roman"/>
      <w:lang w:eastAsia="en-CA"/>
    </w:rPr>
  </w:style>
  <w:style w:type="paragraph" w:styleId="EndnoteText">
    <w:name w:val="endnote text"/>
    <w:aliases w:val="Endnote numbering"/>
    <w:basedOn w:val="Normal"/>
    <w:link w:val="EndnoteTextChar"/>
    <w:unhideWhenUsed/>
    <w:rsid w:val="00346C0F"/>
    <w:rPr>
      <w:rFonts w:ascii="Times New Roman" w:eastAsia="Times New Roman" w:hAnsi="Times New Roman" w:cs="Times New Roman"/>
      <w:lang w:val="en-US"/>
    </w:rPr>
  </w:style>
  <w:style w:type="character" w:customStyle="1" w:styleId="EndnoteTextChar">
    <w:name w:val="Endnote Text Char"/>
    <w:aliases w:val="Endnote numbering Char"/>
    <w:basedOn w:val="DefaultParagraphFont"/>
    <w:link w:val="EndnoteText"/>
    <w:rsid w:val="00346C0F"/>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417B0"/>
    <w:rPr>
      <w:color w:val="605E5C"/>
      <w:shd w:val="clear" w:color="auto" w:fill="E1DFDD"/>
    </w:rPr>
  </w:style>
  <w:style w:type="paragraph" w:styleId="Header">
    <w:name w:val="header"/>
    <w:basedOn w:val="Normal"/>
    <w:link w:val="HeaderChar"/>
    <w:uiPriority w:val="99"/>
    <w:unhideWhenUsed/>
    <w:rsid w:val="00D417B0"/>
    <w:pPr>
      <w:tabs>
        <w:tab w:val="center" w:pos="4680"/>
        <w:tab w:val="right" w:pos="9360"/>
      </w:tabs>
    </w:pPr>
  </w:style>
  <w:style w:type="character" w:customStyle="1" w:styleId="HeaderChar">
    <w:name w:val="Header Char"/>
    <w:basedOn w:val="DefaultParagraphFont"/>
    <w:link w:val="Header"/>
    <w:uiPriority w:val="99"/>
    <w:rsid w:val="00D417B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8095">
      <w:bodyDiv w:val="1"/>
      <w:marLeft w:val="0"/>
      <w:marRight w:val="0"/>
      <w:marTop w:val="0"/>
      <w:marBottom w:val="0"/>
      <w:divBdr>
        <w:top w:val="none" w:sz="0" w:space="0" w:color="auto"/>
        <w:left w:val="none" w:sz="0" w:space="0" w:color="auto"/>
        <w:bottom w:val="none" w:sz="0" w:space="0" w:color="auto"/>
        <w:right w:val="none" w:sz="0" w:space="0" w:color="auto"/>
      </w:divBdr>
    </w:div>
    <w:div w:id="2043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crombie@oswca.org" TargetMode="External"/><Relationship Id="rId5" Type="http://schemas.openxmlformats.org/officeDocument/2006/relationships/webSettings" Target="webSettings.xml"/><Relationship Id="rId10" Type="http://schemas.openxmlformats.org/officeDocument/2006/relationships/hyperlink" Target="mailto:patrick.mcmanus@oswca.org" TargetMode="External"/><Relationship Id="rId4" Type="http://schemas.openxmlformats.org/officeDocument/2006/relationships/settings" Target="settings.xml"/><Relationship Id="rId9" Type="http://schemas.openxmlformats.org/officeDocument/2006/relationships/hyperlink" Target="mailto:MECP.LandPolicy@ontari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468DA-244A-4CD7-83BE-1050E7D4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4416</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McManus</dc:creator>
  <cp:keywords/>
  <dc:description/>
  <cp:lastModifiedBy>Steven Crombie</cp:lastModifiedBy>
  <cp:revision>2</cp:revision>
  <dcterms:created xsi:type="dcterms:W3CDTF">2023-11-30T18:20:00Z</dcterms:created>
  <dcterms:modified xsi:type="dcterms:W3CDTF">2023-11-30T18:20:00Z</dcterms:modified>
</cp:coreProperties>
</file>