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93E81" w14:textId="3754AEBC" w:rsidR="00350DC0" w:rsidRPr="00B8773A" w:rsidRDefault="005D1AF1">
      <w:pPr>
        <w:rPr>
          <w:rFonts w:asciiTheme="majorHAnsi" w:hAnsiTheme="majorHAnsi" w:cstheme="majorHAnsi"/>
          <w:color w:val="002060"/>
        </w:rPr>
      </w:pPr>
      <w:r w:rsidRPr="00B8773A">
        <w:rPr>
          <w:rFonts w:asciiTheme="majorHAnsi" w:hAnsiTheme="majorHAnsi" w:cstheme="majorHAnsi"/>
          <w:color w:val="002060"/>
        </w:rPr>
        <w:t>SUMMARY</w:t>
      </w:r>
    </w:p>
    <w:p w14:paraId="4A52001A" w14:textId="77777777" w:rsidR="005D1AF1" w:rsidRPr="00B8773A" w:rsidRDefault="005D1AF1" w:rsidP="005D1AF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002060"/>
        </w:rPr>
      </w:pPr>
      <w:r w:rsidRPr="00B8773A">
        <w:rPr>
          <w:rFonts w:asciiTheme="majorHAnsi" w:hAnsiTheme="majorHAnsi" w:cstheme="majorHAnsi"/>
          <w:color w:val="002060"/>
        </w:rPr>
        <w:t>OVERALL DOCUMENT COMMENTS</w:t>
      </w:r>
    </w:p>
    <w:p w14:paraId="0D7811CD" w14:textId="77777777" w:rsidR="005D1AF1" w:rsidRPr="00B8773A" w:rsidRDefault="005D1AF1" w:rsidP="005D1AF1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2060"/>
        </w:rPr>
      </w:pPr>
      <w:r w:rsidRPr="00B8773A">
        <w:rPr>
          <w:rFonts w:asciiTheme="majorHAnsi" w:hAnsiTheme="majorHAnsi" w:cstheme="majorHAnsi"/>
          <w:color w:val="002060"/>
        </w:rPr>
        <w:t>Document has been streamlined and organized in a more cohesive way compared to the previous revision</w:t>
      </w:r>
      <w:r w:rsidRPr="00B8773A">
        <w:rPr>
          <w:rFonts w:asciiTheme="majorHAnsi" w:hAnsiTheme="majorHAnsi" w:cstheme="majorHAnsi"/>
          <w:color w:val="002060"/>
        </w:rPr>
        <w:t>. It is much easier to read and find information.</w:t>
      </w:r>
    </w:p>
    <w:p w14:paraId="790ED462" w14:textId="224CF1EE" w:rsidR="005D1AF1" w:rsidRPr="00B8773A" w:rsidRDefault="005D1AF1" w:rsidP="005D1AF1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2060"/>
        </w:rPr>
      </w:pPr>
      <w:r w:rsidRPr="00B8773A">
        <w:rPr>
          <w:rFonts w:asciiTheme="majorHAnsi" w:hAnsiTheme="majorHAnsi" w:cstheme="majorHAnsi"/>
          <w:color w:val="002060"/>
        </w:rPr>
        <w:t>Clarify what refrigeration means</w:t>
      </w:r>
      <w:r w:rsidRPr="00B8773A">
        <w:rPr>
          <w:rFonts w:asciiTheme="majorHAnsi" w:hAnsiTheme="majorHAnsi" w:cstheme="majorHAnsi"/>
          <w:color w:val="002060"/>
        </w:rPr>
        <w:t xml:space="preserve"> throughout</w:t>
      </w:r>
      <w:r w:rsidRPr="00B8773A">
        <w:rPr>
          <w:rFonts w:asciiTheme="majorHAnsi" w:hAnsiTheme="majorHAnsi" w:cstheme="majorHAnsi"/>
          <w:color w:val="002060"/>
        </w:rPr>
        <w:t xml:space="preserve"> the document. Does it mean keep samples cool or keep in a mechanical refrigerator. Not sure if </w:t>
      </w:r>
      <w:r w:rsidRPr="00B8773A">
        <w:rPr>
          <w:rFonts w:asciiTheme="majorHAnsi" w:hAnsiTheme="majorHAnsi" w:cstheme="majorHAnsi"/>
          <w:color w:val="002060"/>
        </w:rPr>
        <w:t>all readers wi</w:t>
      </w:r>
      <w:r w:rsidRPr="00B8773A">
        <w:rPr>
          <w:rFonts w:asciiTheme="majorHAnsi" w:hAnsiTheme="majorHAnsi" w:cstheme="majorHAnsi"/>
          <w:color w:val="002060"/>
        </w:rPr>
        <w:t>ll understand the use of the term refrigeration.</w:t>
      </w:r>
    </w:p>
    <w:p w14:paraId="48F6B7C6" w14:textId="77777777" w:rsidR="005D1AF1" w:rsidRPr="00B8773A" w:rsidRDefault="005D1AF1" w:rsidP="005D1AF1">
      <w:pPr>
        <w:rPr>
          <w:rFonts w:asciiTheme="majorHAnsi" w:hAnsiTheme="majorHAnsi" w:cstheme="majorHAnsi"/>
          <w:color w:val="002060"/>
        </w:rPr>
      </w:pPr>
    </w:p>
    <w:p w14:paraId="22BCFEA5" w14:textId="3D5AC57B" w:rsidR="005D1AF1" w:rsidRPr="00B8773A" w:rsidRDefault="008C59B9" w:rsidP="005D1AF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002060"/>
        </w:rPr>
      </w:pPr>
      <w:r>
        <w:rPr>
          <w:rFonts w:asciiTheme="majorHAnsi" w:hAnsiTheme="majorHAnsi" w:cstheme="majorHAnsi"/>
          <w:color w:val="002060"/>
        </w:rPr>
        <w:t>SECTION SPECIFIC</w:t>
      </w:r>
    </w:p>
    <w:p w14:paraId="3C5CFFB2" w14:textId="56CA1832" w:rsidR="008C59B9" w:rsidRDefault="008C59B9" w:rsidP="005D1AF1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2060"/>
        </w:rPr>
      </w:pPr>
      <w:r>
        <w:rPr>
          <w:rFonts w:asciiTheme="majorHAnsi" w:hAnsiTheme="majorHAnsi" w:cstheme="majorHAnsi"/>
          <w:color w:val="002060"/>
        </w:rPr>
        <w:t>Section 3.4</w:t>
      </w:r>
    </w:p>
    <w:p w14:paraId="220F0969" w14:textId="7222D333" w:rsidR="008C59B9" w:rsidRDefault="008C59B9" w:rsidP="008C59B9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2060"/>
        </w:rPr>
      </w:pPr>
      <w:r>
        <w:rPr>
          <w:rFonts w:asciiTheme="majorHAnsi" w:hAnsiTheme="majorHAnsi" w:cstheme="majorHAnsi"/>
          <w:color w:val="002060"/>
        </w:rPr>
        <w:t>2</w:t>
      </w:r>
      <w:r w:rsidRPr="008C59B9">
        <w:rPr>
          <w:rFonts w:asciiTheme="majorHAnsi" w:hAnsiTheme="majorHAnsi" w:cstheme="majorHAnsi"/>
          <w:color w:val="002060"/>
          <w:vertAlign w:val="superscript"/>
        </w:rPr>
        <w:t>nd</w:t>
      </w:r>
      <w:r>
        <w:rPr>
          <w:rFonts w:asciiTheme="majorHAnsi" w:hAnsiTheme="majorHAnsi" w:cstheme="majorHAnsi"/>
          <w:color w:val="002060"/>
        </w:rPr>
        <w:t xml:space="preserve"> paragraph final sentence- ‘</w:t>
      </w:r>
      <w:r w:rsidRPr="008C59B9">
        <w:rPr>
          <w:rFonts w:asciiTheme="majorHAnsi" w:hAnsiTheme="majorHAnsi" w:cstheme="majorHAnsi"/>
          <w:color w:val="002060"/>
        </w:rPr>
        <w:t>While the sample is being taken, the exterior of the cap should be held in the sampler’s fingertips.</w:t>
      </w:r>
      <w:r>
        <w:rPr>
          <w:rFonts w:asciiTheme="majorHAnsi" w:hAnsiTheme="majorHAnsi" w:cstheme="majorHAnsi"/>
          <w:color w:val="002060"/>
        </w:rPr>
        <w:t>’ Suggest including while the cap is held in the fingertips, keep the open side down facing</w:t>
      </w:r>
      <w:r w:rsidR="009E43EB">
        <w:rPr>
          <w:rFonts w:asciiTheme="majorHAnsi" w:hAnsiTheme="majorHAnsi" w:cstheme="majorHAnsi"/>
          <w:color w:val="002060"/>
        </w:rPr>
        <w:t xml:space="preserve"> or pointing away from any unintended sources of contamination. The goal is </w:t>
      </w:r>
      <w:r>
        <w:rPr>
          <w:rFonts w:asciiTheme="majorHAnsi" w:hAnsiTheme="majorHAnsi" w:cstheme="majorHAnsi"/>
          <w:color w:val="002060"/>
        </w:rPr>
        <w:t>to minimize potential contamination from unknown source</w:t>
      </w:r>
      <w:r w:rsidR="009E43EB">
        <w:rPr>
          <w:rFonts w:asciiTheme="majorHAnsi" w:hAnsiTheme="majorHAnsi" w:cstheme="majorHAnsi"/>
          <w:color w:val="002060"/>
        </w:rPr>
        <w:t>s.</w:t>
      </w:r>
    </w:p>
    <w:p w14:paraId="10ACF93F" w14:textId="77777777" w:rsidR="008C59B9" w:rsidRDefault="008C59B9" w:rsidP="008C59B9">
      <w:pPr>
        <w:pStyle w:val="ListParagraph"/>
        <w:ind w:left="2160"/>
        <w:rPr>
          <w:rFonts w:asciiTheme="majorHAnsi" w:hAnsiTheme="majorHAnsi" w:cstheme="majorHAnsi"/>
          <w:color w:val="002060"/>
        </w:rPr>
      </w:pPr>
    </w:p>
    <w:p w14:paraId="121A396B" w14:textId="16E077B4" w:rsidR="006309DC" w:rsidRPr="00B8773A" w:rsidRDefault="005D1AF1" w:rsidP="005D1AF1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2060"/>
        </w:rPr>
      </w:pPr>
      <w:r w:rsidRPr="00B8773A">
        <w:rPr>
          <w:rFonts w:asciiTheme="majorHAnsi" w:hAnsiTheme="majorHAnsi" w:cstheme="majorHAnsi"/>
          <w:color w:val="002060"/>
        </w:rPr>
        <w:t xml:space="preserve">Section 3.5.1. </w:t>
      </w:r>
    </w:p>
    <w:p w14:paraId="587337E5" w14:textId="77777777" w:rsidR="006309DC" w:rsidRPr="00B8773A" w:rsidRDefault="006309DC" w:rsidP="006309DC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2060"/>
        </w:rPr>
      </w:pPr>
      <w:r w:rsidRPr="00B8773A">
        <w:rPr>
          <w:rFonts w:asciiTheme="majorHAnsi" w:hAnsiTheme="majorHAnsi" w:cstheme="majorHAnsi"/>
          <w:color w:val="002060"/>
        </w:rPr>
        <w:t xml:space="preserve">Avoid accidental exposure of VOC samples to any type of solvent.  For example, avoid filling the vehicle gas tank or being in an area with known high VOCs on a day when VOC sampling will take place. </w:t>
      </w:r>
    </w:p>
    <w:p w14:paraId="35BFC5D2" w14:textId="77777777" w:rsidR="006309DC" w:rsidRPr="00B8773A" w:rsidRDefault="005D1AF1" w:rsidP="006309DC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2060"/>
        </w:rPr>
      </w:pPr>
      <w:r w:rsidRPr="00B8773A">
        <w:rPr>
          <w:rFonts w:asciiTheme="majorHAnsi" w:hAnsiTheme="majorHAnsi" w:cstheme="majorHAnsi"/>
          <w:color w:val="002060"/>
        </w:rPr>
        <w:t xml:space="preserve">Suggest the addition of the following - During transportation, do not store VOC bottles with other bottle types that have been solvent rinsed (e.g., NDMA bottles). </w:t>
      </w:r>
    </w:p>
    <w:p w14:paraId="0F216533" w14:textId="77777777" w:rsidR="006309DC" w:rsidRPr="00B8773A" w:rsidRDefault="005D1AF1" w:rsidP="006309DC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2060"/>
        </w:rPr>
      </w:pPr>
      <w:r w:rsidRPr="00B8773A">
        <w:rPr>
          <w:rFonts w:asciiTheme="majorHAnsi" w:hAnsiTheme="majorHAnsi" w:cstheme="majorHAnsi"/>
          <w:color w:val="002060"/>
        </w:rPr>
        <w:t>Should other samples need to be taken</w:t>
      </w:r>
      <w:r w:rsidR="006309DC" w:rsidRPr="00B8773A">
        <w:rPr>
          <w:rFonts w:asciiTheme="majorHAnsi" w:hAnsiTheme="majorHAnsi" w:cstheme="majorHAnsi"/>
          <w:color w:val="002060"/>
        </w:rPr>
        <w:t xml:space="preserve"> alongside sample bottles</w:t>
      </w:r>
      <w:r w:rsidRPr="00B8773A">
        <w:rPr>
          <w:rFonts w:asciiTheme="majorHAnsi" w:hAnsiTheme="majorHAnsi" w:cstheme="majorHAnsi"/>
          <w:color w:val="002060"/>
        </w:rPr>
        <w:t xml:space="preserve"> that have been rinsed with solvents, VOCs samples should be collected prior to the </w:t>
      </w:r>
      <w:r w:rsidR="006309DC" w:rsidRPr="00B8773A">
        <w:rPr>
          <w:rFonts w:asciiTheme="majorHAnsi" w:hAnsiTheme="majorHAnsi" w:cstheme="majorHAnsi"/>
          <w:color w:val="002060"/>
        </w:rPr>
        <w:t xml:space="preserve">those being collected in the </w:t>
      </w:r>
      <w:r w:rsidRPr="00B8773A">
        <w:rPr>
          <w:rFonts w:asciiTheme="majorHAnsi" w:hAnsiTheme="majorHAnsi" w:cstheme="majorHAnsi"/>
          <w:color w:val="002060"/>
        </w:rPr>
        <w:t>solvent rinsed</w:t>
      </w:r>
      <w:r w:rsidR="006309DC" w:rsidRPr="00B8773A">
        <w:rPr>
          <w:rFonts w:asciiTheme="majorHAnsi" w:hAnsiTheme="majorHAnsi" w:cstheme="majorHAnsi"/>
          <w:color w:val="002060"/>
        </w:rPr>
        <w:t xml:space="preserve"> bottles.</w:t>
      </w:r>
    </w:p>
    <w:p w14:paraId="681F1290" w14:textId="77777777" w:rsidR="00B8773A" w:rsidRPr="00B8773A" w:rsidRDefault="00B8773A" w:rsidP="00B8773A">
      <w:pPr>
        <w:spacing w:after="0" w:line="240" w:lineRule="auto"/>
        <w:rPr>
          <w:rFonts w:asciiTheme="majorHAnsi" w:eastAsia="Times New Roman" w:hAnsiTheme="majorHAnsi" w:cstheme="majorHAnsi"/>
          <w:color w:val="002060"/>
        </w:rPr>
      </w:pPr>
    </w:p>
    <w:p w14:paraId="247015D1" w14:textId="77777777" w:rsidR="00B8773A" w:rsidRPr="00B8773A" w:rsidRDefault="00B8773A" w:rsidP="00B8773A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eastAsia="Times New Roman" w:hAnsiTheme="majorHAnsi" w:cstheme="majorHAnsi"/>
          <w:color w:val="002060"/>
        </w:rPr>
      </w:pPr>
      <w:r w:rsidRPr="00B8773A">
        <w:rPr>
          <w:rFonts w:asciiTheme="majorHAnsi" w:eastAsia="Times New Roman" w:hAnsiTheme="majorHAnsi" w:cstheme="majorHAnsi"/>
          <w:color w:val="002060"/>
        </w:rPr>
        <w:t xml:space="preserve">Section 3.6 </w:t>
      </w:r>
    </w:p>
    <w:p w14:paraId="118E3085" w14:textId="49C09B44" w:rsidR="00B8773A" w:rsidRPr="00B8773A" w:rsidRDefault="00B8773A" w:rsidP="00B8773A">
      <w:pPr>
        <w:pStyle w:val="ListParagraph"/>
        <w:numPr>
          <w:ilvl w:val="2"/>
          <w:numId w:val="1"/>
        </w:numPr>
        <w:spacing w:after="0" w:line="240" w:lineRule="auto"/>
        <w:rPr>
          <w:rFonts w:asciiTheme="majorHAnsi" w:eastAsia="Times New Roman" w:hAnsiTheme="majorHAnsi" w:cstheme="majorHAnsi"/>
          <w:color w:val="002060"/>
        </w:rPr>
      </w:pPr>
      <w:r w:rsidRPr="00B8773A">
        <w:rPr>
          <w:rFonts w:asciiTheme="majorHAnsi" w:eastAsia="Times New Roman" w:hAnsiTheme="majorHAnsi" w:cstheme="majorHAnsi"/>
          <w:color w:val="002060"/>
        </w:rPr>
        <w:t xml:space="preserve">Suggest including - Do not use permanent marker to label VOC vials as markers contain VOCs and can lead to false positives for VOCs. </w:t>
      </w:r>
      <w:r w:rsidR="008C59B9" w:rsidRPr="00B8773A">
        <w:rPr>
          <w:rFonts w:asciiTheme="majorHAnsi" w:eastAsia="Times New Roman" w:hAnsiTheme="majorHAnsi" w:cstheme="majorHAnsi"/>
          <w:color w:val="002060"/>
        </w:rPr>
        <w:t>Or</w:t>
      </w:r>
      <w:r w:rsidRPr="00B8773A">
        <w:rPr>
          <w:rFonts w:asciiTheme="majorHAnsi" w:eastAsia="Times New Roman" w:hAnsiTheme="majorHAnsi" w:cstheme="majorHAnsi"/>
          <w:color w:val="002060"/>
        </w:rPr>
        <w:t xml:space="preserve"> labelling should be completed after samples have been collected and vials sealed.</w:t>
      </w:r>
    </w:p>
    <w:p w14:paraId="7462731D" w14:textId="77777777" w:rsidR="00B8773A" w:rsidRPr="00B8773A" w:rsidRDefault="00B8773A" w:rsidP="009E43EB">
      <w:pPr>
        <w:pStyle w:val="ListParagraph"/>
        <w:ind w:left="2160"/>
        <w:rPr>
          <w:rFonts w:asciiTheme="majorHAnsi" w:hAnsiTheme="majorHAnsi" w:cstheme="majorHAnsi"/>
          <w:color w:val="002060"/>
        </w:rPr>
      </w:pPr>
    </w:p>
    <w:p w14:paraId="16FB8CC2" w14:textId="77777777" w:rsidR="005D1AF1" w:rsidRPr="00B8773A" w:rsidRDefault="005D1AF1" w:rsidP="005D1AF1">
      <w:pPr>
        <w:rPr>
          <w:rFonts w:asciiTheme="majorHAnsi" w:hAnsiTheme="majorHAnsi" w:cstheme="majorHAnsi"/>
          <w:color w:val="002060"/>
        </w:rPr>
      </w:pPr>
    </w:p>
    <w:sectPr w:rsidR="005D1AF1" w:rsidRPr="00B877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B65A2"/>
    <w:multiLevelType w:val="hybridMultilevel"/>
    <w:tmpl w:val="8C1A4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E7998"/>
    <w:multiLevelType w:val="hybridMultilevel"/>
    <w:tmpl w:val="C8C82E3E"/>
    <w:lvl w:ilvl="0" w:tplc="01BAA4EE">
      <w:start w:val="3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903834">
    <w:abstractNumId w:val="0"/>
  </w:num>
  <w:num w:numId="2" w16cid:durableId="36444822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F1"/>
    <w:rsid w:val="00350DC0"/>
    <w:rsid w:val="005D1AF1"/>
    <w:rsid w:val="006309DC"/>
    <w:rsid w:val="008C59B9"/>
    <w:rsid w:val="009E43EB"/>
    <w:rsid w:val="00B8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AD702"/>
  <w15:chartTrackingRefBased/>
  <w15:docId w15:val="{7690144E-794B-4B14-81FC-50412DC5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5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Hamilton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Kariuki, Martha</dc:creator>
  <cp:keywords/>
  <dc:description/>
  <cp:lastModifiedBy>Kariuki, Martha</cp:lastModifiedBy>
  <cp:revision>3</cp:revision>
  <dcterms:created xsi:type="dcterms:W3CDTF">2024-01-23T17:26:00Z</dcterms:created>
  <dcterms:modified xsi:type="dcterms:W3CDTF">2024-01-23T17:54:00Z</dcterms:modified>
</cp:coreProperties>
</file>