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DE9B" w14:textId="77777777" w:rsidR="001D06BD" w:rsidRPr="002C7556" w:rsidRDefault="00F668FD">
      <w:pPr>
        <w:rPr>
          <w:b/>
          <w:bCs/>
          <w:u w:val="single"/>
        </w:rPr>
      </w:pPr>
      <w:r w:rsidRPr="002C7556">
        <w:rPr>
          <w:b/>
          <w:bCs/>
          <w:u w:val="single"/>
        </w:rPr>
        <w:t xml:space="preserve">Practices for the Collection and Handling of Drinking Water Samples, Version 3.0 Draft </w:t>
      </w:r>
    </w:p>
    <w:p w14:paraId="55FA88BE" w14:textId="5CA8FCE1" w:rsidR="00C02C3F" w:rsidRPr="002C7556" w:rsidRDefault="002C7556">
      <w:pPr>
        <w:rPr>
          <w:b/>
          <w:bCs/>
          <w:u w:val="single"/>
        </w:rPr>
      </w:pPr>
      <w:r w:rsidRPr="002C7556">
        <w:rPr>
          <w:b/>
          <w:bCs/>
          <w:u w:val="single"/>
        </w:rPr>
        <w:t>Comments from the City of Hamilton Environmental Laboratory</w:t>
      </w:r>
    </w:p>
    <w:p w14:paraId="0EF38DB1" w14:textId="59FA194E" w:rsidR="00F668FD" w:rsidRPr="002C7556" w:rsidRDefault="00F668FD">
      <w:pPr>
        <w:rPr>
          <w:b/>
          <w:bCs/>
          <w:u w:val="single"/>
        </w:rPr>
      </w:pPr>
      <w:r w:rsidRPr="002C7556">
        <w:rPr>
          <w:b/>
          <w:bCs/>
          <w:u w:val="single"/>
        </w:rPr>
        <w:t>Administrative Comments:</w:t>
      </w:r>
    </w:p>
    <w:p w14:paraId="6C13E959" w14:textId="077D9176" w:rsidR="00F668FD" w:rsidRDefault="00F668FD">
      <w:r w:rsidRPr="004D04B0">
        <w:rPr>
          <w:b/>
          <w:bCs/>
        </w:rPr>
        <w:t>2.0 Representative Samples and Representative Data,</w:t>
      </w:r>
      <w:r>
        <w:t xml:space="preserve"> paragraph 2, missing a word in the last sentence. “These will be discussed </w:t>
      </w:r>
      <w:r w:rsidRPr="002C7556">
        <w:rPr>
          <w:i/>
          <w:iCs/>
          <w:color w:val="FF0000"/>
        </w:rPr>
        <w:t>in</w:t>
      </w:r>
      <w:r>
        <w:t xml:space="preserve"> detail in Section 3”. </w:t>
      </w:r>
    </w:p>
    <w:p w14:paraId="17DC51D3" w14:textId="4CA20E9A" w:rsidR="00F668FD" w:rsidRDefault="00F668FD">
      <w:r w:rsidRPr="004D04B0">
        <w:rPr>
          <w:b/>
          <w:bCs/>
        </w:rPr>
        <w:t>3.3 Sample Containers</w:t>
      </w:r>
      <w:r>
        <w:t xml:space="preserve">, Container Type, paragraph 2, remove “the” from the sentence, “For these methods, the laboratory will require a specific </w:t>
      </w:r>
      <w:r w:rsidRPr="002C7556">
        <w:rPr>
          <w:i/>
          <w:iCs/>
          <w:strike/>
          <w:color w:val="FF0000"/>
        </w:rPr>
        <w:t>the</w:t>
      </w:r>
      <w:r>
        <w:t xml:space="preserve"> type of vial with a Teflon septum cap”.</w:t>
      </w:r>
    </w:p>
    <w:p w14:paraId="03EFB578" w14:textId="287390AA" w:rsidR="00F668FD" w:rsidRDefault="00F668FD">
      <w:r w:rsidRPr="004D04B0">
        <w:rPr>
          <w:b/>
          <w:bCs/>
        </w:rPr>
        <w:t>3.4.3 Sample Preservation</w:t>
      </w:r>
      <w:r>
        <w:t xml:space="preserve">, Dechlorination, typo in the following sentence, deepening should be depending, “There are different types of preservatives for this purpose </w:t>
      </w:r>
      <w:r w:rsidRPr="002C7556">
        <w:rPr>
          <w:i/>
          <w:iCs/>
          <w:color w:val="FF0000"/>
        </w:rPr>
        <w:t>dependin</w:t>
      </w:r>
      <w:r w:rsidRPr="00F668FD">
        <w:rPr>
          <w:color w:val="FF0000"/>
        </w:rPr>
        <w:t>g</w:t>
      </w:r>
      <w:r>
        <w:t xml:space="preserve"> on the laboratory and the testing method.</w:t>
      </w:r>
    </w:p>
    <w:p w14:paraId="0ACA1B23" w14:textId="3217C5EE" w:rsidR="00F668FD" w:rsidRPr="002C7556" w:rsidRDefault="002C7556">
      <w:pPr>
        <w:rPr>
          <w:b/>
          <w:bCs/>
          <w:u w:val="single"/>
        </w:rPr>
      </w:pPr>
      <w:r>
        <w:rPr>
          <w:b/>
          <w:bCs/>
          <w:u w:val="single"/>
        </w:rPr>
        <w:t xml:space="preserve"> Items </w:t>
      </w:r>
      <w:r w:rsidR="001D06BD" w:rsidRPr="002C7556">
        <w:rPr>
          <w:b/>
          <w:bCs/>
          <w:u w:val="single"/>
        </w:rPr>
        <w:t>For consideration:</w:t>
      </w:r>
    </w:p>
    <w:p w14:paraId="17F9DAF9" w14:textId="0D6FA6B8" w:rsidR="001D06BD" w:rsidRDefault="000F3F93" w:rsidP="00AE3836">
      <w:pPr>
        <w:spacing w:after="0"/>
      </w:pPr>
      <w:r w:rsidRPr="004D04B0">
        <w:rPr>
          <w:b/>
          <w:bCs/>
        </w:rPr>
        <w:t>2.0 Representative Samples and Representative Data</w:t>
      </w:r>
      <w:r>
        <w:t xml:space="preserve">, last paragraph, last sentence contradicts 5.0 Summary. 2.0 states, “In summary, the test results are only as good as the sample that was collected”. </w:t>
      </w:r>
    </w:p>
    <w:p w14:paraId="0F5BA389" w14:textId="6A878A7F" w:rsidR="000F3F93" w:rsidRDefault="000F3F93">
      <w:r w:rsidRPr="004D04B0">
        <w:t>5.0 Summary states,</w:t>
      </w:r>
      <w:r>
        <w:t xml:space="preserve"> “In short, the test results will only be as good as the sample that was tested”.</w:t>
      </w:r>
    </w:p>
    <w:p w14:paraId="6CD917C1" w14:textId="2CF5B6B3" w:rsidR="001A28C7" w:rsidRDefault="001A28C7">
      <w:r w:rsidRPr="004D04B0">
        <w:rPr>
          <w:b/>
          <w:bCs/>
        </w:rPr>
        <w:t>3.2 Sampling Location</w:t>
      </w:r>
      <w:r>
        <w:t>, paragraph 1, consider changing sampler to owner/operator as used in other parts of the document.</w:t>
      </w:r>
    </w:p>
    <w:p w14:paraId="696EC6F8" w14:textId="0960BA2D" w:rsidR="001A28C7" w:rsidRDefault="001A28C7">
      <w:r w:rsidRPr="004D04B0">
        <w:rPr>
          <w:b/>
          <w:bCs/>
        </w:rPr>
        <w:t>3.3 Sample Containers</w:t>
      </w:r>
      <w:r>
        <w:t xml:space="preserve">, Sample Volume, the document </w:t>
      </w:r>
      <w:r w:rsidR="004F120D">
        <w:t>interchangeably uses</w:t>
      </w:r>
      <w:r>
        <w:t xml:space="preserve"> travel </w:t>
      </w:r>
      <w:r w:rsidR="002C7556">
        <w:t xml:space="preserve">blank </w:t>
      </w:r>
      <w:r>
        <w:t>and travelling blank, pick one and use it consistently.</w:t>
      </w:r>
    </w:p>
    <w:p w14:paraId="5ED302B3" w14:textId="162EC3E1" w:rsidR="00AE3836" w:rsidRPr="005814AE" w:rsidRDefault="00AE3836">
      <w:r w:rsidRPr="004D04B0">
        <w:rPr>
          <w:b/>
          <w:bCs/>
        </w:rPr>
        <w:t>3.3 Sample Containers</w:t>
      </w:r>
      <w:r>
        <w:rPr>
          <w:b/>
          <w:bCs/>
        </w:rPr>
        <w:t xml:space="preserve"> </w:t>
      </w:r>
      <w:r w:rsidRPr="005814AE">
        <w:t>– in our experience travel blanks are not opened in the field</w:t>
      </w:r>
      <w:r w:rsidR="005814AE">
        <w:rPr>
          <w:b/>
          <w:bCs/>
        </w:rPr>
        <w:t xml:space="preserve">. </w:t>
      </w:r>
      <w:r w:rsidR="005814AE" w:rsidRPr="005814AE">
        <w:t xml:space="preserve">Blanks that ARE opened in </w:t>
      </w:r>
      <w:r w:rsidR="005814AE">
        <w:t>the</w:t>
      </w:r>
      <w:r w:rsidR="005814AE" w:rsidRPr="005814AE">
        <w:t xml:space="preserve"> field are called field </w:t>
      </w:r>
      <w:proofErr w:type="gramStart"/>
      <w:r w:rsidR="005814AE" w:rsidRPr="005814AE">
        <w:t>blanks</w:t>
      </w:r>
      <w:proofErr w:type="gramEnd"/>
    </w:p>
    <w:p w14:paraId="37FCB8A8" w14:textId="1C277998" w:rsidR="004F120D" w:rsidRDefault="004F120D">
      <w:r w:rsidRPr="004D04B0">
        <w:rPr>
          <w:b/>
          <w:bCs/>
        </w:rPr>
        <w:t>3.3 Sample Containers</w:t>
      </w:r>
      <w:r>
        <w:t xml:space="preserve">, Sample Volume, paragraph 2, “Travelling blanks are typically </w:t>
      </w:r>
      <w:proofErr w:type="gramStart"/>
      <w:r>
        <w:t>high performance</w:t>
      </w:r>
      <w:proofErr w:type="gramEnd"/>
      <w:r>
        <w:t xml:space="preserve"> liquid chromatography (HPLC)-grade water or equivalent.” </w:t>
      </w:r>
      <w:r w:rsidR="002C7556">
        <w:t>However</w:t>
      </w:r>
      <w:r w:rsidR="005814AE">
        <w:t xml:space="preserve">, </w:t>
      </w:r>
      <w:r w:rsidR="002C7556">
        <w:t xml:space="preserve">section </w:t>
      </w:r>
      <w:r>
        <w:t xml:space="preserve">3.4.1 uses </w:t>
      </w:r>
      <w:r w:rsidR="005814AE">
        <w:t xml:space="preserve">the term </w:t>
      </w:r>
      <w:r>
        <w:t>analyte free water</w:t>
      </w:r>
      <w:r w:rsidR="002C7556">
        <w:t xml:space="preserve">. Recommend the use of </w:t>
      </w:r>
      <w:r w:rsidR="002C7556">
        <w:t>analyte free water</w:t>
      </w:r>
      <w:r w:rsidR="002C7556">
        <w:t xml:space="preserve"> throughout the document. This term is more generic.</w:t>
      </w:r>
      <w:r>
        <w:t xml:space="preserve"> </w:t>
      </w:r>
    </w:p>
    <w:p w14:paraId="0093CC3E" w14:textId="7615A100" w:rsidR="004F120D" w:rsidRPr="004D04B0" w:rsidRDefault="004F120D">
      <w:pPr>
        <w:rPr>
          <w:b/>
          <w:bCs/>
        </w:rPr>
      </w:pPr>
      <w:r w:rsidRPr="004D04B0">
        <w:rPr>
          <w:b/>
          <w:bCs/>
        </w:rPr>
        <w:t>3.4.2 Sample Filtering</w:t>
      </w:r>
    </w:p>
    <w:p w14:paraId="4EAF95E2" w14:textId="65B40D0D" w:rsidR="00AE3836" w:rsidRDefault="004F120D" w:rsidP="00AE3836">
      <w:pPr>
        <w:pStyle w:val="ListParagraph"/>
        <w:numPr>
          <w:ilvl w:val="0"/>
          <w:numId w:val="2"/>
        </w:numPr>
        <w:spacing w:before="240" w:after="240"/>
      </w:pPr>
      <w:r>
        <w:t xml:space="preserve">Consider adding statement: </w:t>
      </w:r>
      <w:r w:rsidRPr="00494E6A">
        <w:t xml:space="preserve">Drinking water samples are not filtered unless required by the method of </w:t>
      </w:r>
      <w:r w:rsidR="00710781">
        <w:t xml:space="preserve">lab </w:t>
      </w:r>
      <w:r w:rsidRPr="00494E6A">
        <w:t>analysis</w:t>
      </w:r>
      <w:r w:rsidR="00710781">
        <w:t>”.  This applies to analytes like DOC or to analytes analysed by IC. The Lab had an inspection finding in 2005 to add the following statement to all of our test meth</w:t>
      </w:r>
      <w:r w:rsidR="00AE3836">
        <w:t>ods</w:t>
      </w:r>
      <w:r w:rsidR="00710781">
        <w:t xml:space="preserve"> </w:t>
      </w:r>
      <w:proofErr w:type="gramStart"/>
      <w:r w:rsidR="00710781">
        <w:t xml:space="preserve">“ </w:t>
      </w:r>
      <w:r w:rsidR="00AE3836">
        <w:t>Drinking</w:t>
      </w:r>
      <w:proofErr w:type="gramEnd"/>
      <w:r w:rsidR="00AE3836">
        <w:t xml:space="preserve"> water</w:t>
      </w:r>
      <w:r w:rsidR="00AE3836" w:rsidRPr="00AE3836">
        <w:t xml:space="preserve"> samples are not filtered, unless required by the method of analysis as per section 3.7 of the MOE document “Practices for the Collection and handling of DW Samples</w:t>
      </w:r>
      <w:r w:rsidR="00AE3836">
        <w:t xml:space="preserve"> version 1</w:t>
      </w:r>
      <w:r w:rsidR="00AE3836" w:rsidRPr="00AE3836">
        <w:t>”.</w:t>
      </w:r>
    </w:p>
    <w:p w14:paraId="4765A6D4" w14:textId="77777777" w:rsidR="00AE3836" w:rsidRPr="00AE3836" w:rsidRDefault="00AE3836" w:rsidP="00AE3836">
      <w:pPr>
        <w:pStyle w:val="ListParagraph"/>
        <w:spacing w:before="240" w:after="240"/>
      </w:pPr>
    </w:p>
    <w:p w14:paraId="33EDF007" w14:textId="21BDFD91" w:rsidR="004F120D" w:rsidRDefault="00710781" w:rsidP="00AE3836">
      <w:pPr>
        <w:pStyle w:val="ListParagraph"/>
        <w:numPr>
          <w:ilvl w:val="0"/>
          <w:numId w:val="2"/>
        </w:numPr>
        <w:spacing w:before="240" w:after="240"/>
      </w:pPr>
      <w:r>
        <w:t xml:space="preserve">Regarding </w:t>
      </w:r>
      <w:r w:rsidR="00C60E0E">
        <w:t>“pre-analysis filtration for non-routine tests”</w:t>
      </w:r>
      <w:proofErr w:type="gramStart"/>
      <w:r>
        <w:t xml:space="preserve">- </w:t>
      </w:r>
      <w:r w:rsidR="00C60E0E">
        <w:t xml:space="preserve"> please</w:t>
      </w:r>
      <w:proofErr w:type="gramEnd"/>
      <w:r w:rsidR="00C60E0E">
        <w:t xml:space="preserve"> define non routine tests?</w:t>
      </w:r>
    </w:p>
    <w:p w14:paraId="198C7172" w14:textId="77777777" w:rsidR="00AE3836" w:rsidRDefault="00AE3836" w:rsidP="00AE3836">
      <w:pPr>
        <w:pStyle w:val="ListParagraph"/>
      </w:pPr>
    </w:p>
    <w:p w14:paraId="10B56265" w14:textId="77777777" w:rsidR="00AE3836" w:rsidRDefault="00AE3836" w:rsidP="00AE3836">
      <w:pPr>
        <w:pStyle w:val="ListParagraph"/>
        <w:spacing w:before="240" w:after="240"/>
      </w:pPr>
    </w:p>
    <w:p w14:paraId="5E86CB06" w14:textId="7802E4A5" w:rsidR="00C60E0E" w:rsidRDefault="00710781" w:rsidP="00AE3836">
      <w:pPr>
        <w:pStyle w:val="ListParagraph"/>
        <w:numPr>
          <w:ilvl w:val="0"/>
          <w:numId w:val="2"/>
        </w:numPr>
      </w:pPr>
      <w:r>
        <w:t xml:space="preserve">Regarding </w:t>
      </w:r>
      <w:r w:rsidR="00C60E0E">
        <w:t>“</w:t>
      </w:r>
      <w:r w:rsidR="002E7650">
        <w:t>T</w:t>
      </w:r>
      <w:r w:rsidR="00C60E0E">
        <w:t xml:space="preserve">his can be applied for using the </w:t>
      </w:r>
      <w:r w:rsidR="00C60E0E" w:rsidRPr="00AE3836">
        <w:rPr>
          <w:u w:val="single"/>
        </w:rPr>
        <w:t>Drinking Water Laboratory Testing Licence</w:t>
      </w:r>
      <w:r w:rsidR="00C60E0E">
        <w:t xml:space="preserve"> application form”. The link</w:t>
      </w:r>
      <w:r>
        <w:t xml:space="preserve"> does not open that form, rather it </w:t>
      </w:r>
      <w:r w:rsidR="00C60E0E">
        <w:t xml:space="preserve">opens a warning </w:t>
      </w:r>
      <w:r>
        <w:t xml:space="preserve">that the </w:t>
      </w:r>
      <w:r w:rsidR="00C60E0E">
        <w:t>central forms repository has moved.</w:t>
      </w:r>
    </w:p>
    <w:p w14:paraId="3043E70B" w14:textId="32404600" w:rsidR="00C60E0E" w:rsidRDefault="00AE3836" w:rsidP="00AE3836">
      <w:pPr>
        <w:pStyle w:val="ListParagraph"/>
      </w:pPr>
      <w:r>
        <w:lastRenderedPageBreak/>
        <w:t>Also, c</w:t>
      </w:r>
      <w:r w:rsidR="00C60E0E">
        <w:t>urrently for dissolved metals</w:t>
      </w:r>
      <w:r>
        <w:t>,</w:t>
      </w:r>
      <w:r w:rsidR="00C60E0E">
        <w:t xml:space="preserve"> a directors direction form or R&amp;MD form</w:t>
      </w:r>
      <w:r>
        <w:t xml:space="preserve"> </w:t>
      </w:r>
      <w:r w:rsidR="005814AE">
        <w:t xml:space="preserve">is required </w:t>
      </w:r>
      <w:r>
        <w:t xml:space="preserve">to gain approval to test for dissolved </w:t>
      </w:r>
      <w:r w:rsidR="005814AE">
        <w:t xml:space="preserve">metals. </w:t>
      </w:r>
      <w:r w:rsidR="00B837F7">
        <w:t xml:space="preserve">This section requires the use of a </w:t>
      </w:r>
      <w:r w:rsidR="002D2D52">
        <w:t>license</w:t>
      </w:r>
      <w:r w:rsidR="00B837F7">
        <w:t xml:space="preserve"> application </w:t>
      </w:r>
      <w:r w:rsidR="002D2D52">
        <w:t xml:space="preserve">form instead. </w:t>
      </w:r>
      <w:r w:rsidR="00B837F7">
        <w:t xml:space="preserve"> Does this mean that </w:t>
      </w:r>
      <w:r w:rsidR="006614E5">
        <w:t xml:space="preserve">labs </w:t>
      </w:r>
      <w:r w:rsidR="002D2D52">
        <w:t>can</w:t>
      </w:r>
      <w:r w:rsidR="00B837F7">
        <w:t xml:space="preserve"> once again</w:t>
      </w:r>
      <w:r w:rsidR="006614E5">
        <w:t xml:space="preserve"> be licenced for dissolved metals?</w:t>
      </w:r>
    </w:p>
    <w:p w14:paraId="537D561E" w14:textId="6A00708F" w:rsidR="004F120D" w:rsidRDefault="006614E5" w:rsidP="004F120D">
      <w:r w:rsidRPr="004D04B0">
        <w:rPr>
          <w:b/>
          <w:bCs/>
        </w:rPr>
        <w:t>3.5 Specialized Sampling Techniques</w:t>
      </w:r>
      <w:r>
        <w:t>, 3.5.1 Volatile Organic Compounds (VOCs), paragraph 2 interchangeably uses travel and travelling blank, pick one and use it consistently.</w:t>
      </w:r>
    </w:p>
    <w:p w14:paraId="4F6E0AE1" w14:textId="77777777" w:rsidR="004D04B0" w:rsidRDefault="004D04B0" w:rsidP="004F120D"/>
    <w:p w14:paraId="2DEB19F5" w14:textId="66CA2F1C" w:rsidR="006614E5" w:rsidRDefault="006614E5" w:rsidP="004F120D">
      <w:r w:rsidRPr="004D04B0">
        <w:rPr>
          <w:b/>
          <w:bCs/>
        </w:rPr>
        <w:t>3.5.2 Microbiological</w:t>
      </w:r>
      <w:r>
        <w:t xml:space="preserve">, paragraph 3, “To prevent further bacterial growth in the sample after it has been collected, the sample should be refrigerated and transported to the laboratory </w:t>
      </w:r>
      <w:r w:rsidRPr="006614E5">
        <w:rPr>
          <w:color w:val="FF0000"/>
        </w:rPr>
        <w:t>on ice</w:t>
      </w:r>
      <w:r>
        <w:t>, but not frozen</w:t>
      </w:r>
      <w:r w:rsidR="002E7650">
        <w:t>”</w:t>
      </w:r>
      <w:r>
        <w:t xml:space="preserve">.  </w:t>
      </w:r>
      <w:r w:rsidR="00B837F7">
        <w:t xml:space="preserve">However, </w:t>
      </w:r>
      <w:proofErr w:type="gramStart"/>
      <w:r w:rsidR="00B837F7">
        <w:t xml:space="preserve">section </w:t>
      </w:r>
      <w:r>
        <w:t xml:space="preserve"> 3.7</w:t>
      </w:r>
      <w:proofErr w:type="gramEnd"/>
      <w:r>
        <w:t xml:space="preserve">, </w:t>
      </w:r>
      <w:r w:rsidR="00B837F7">
        <w:t>says “</w:t>
      </w:r>
      <w:r>
        <w:t>ice should not be used in coolers for micro samples</w:t>
      </w:r>
      <w:r w:rsidR="00B837F7">
        <w:t>”</w:t>
      </w:r>
      <w:r>
        <w:t xml:space="preserve">.  </w:t>
      </w:r>
      <w:r w:rsidR="00B837F7">
        <w:t xml:space="preserve">In practice, the verbiage in section 3.7 is correct – ice should not be </w:t>
      </w:r>
      <w:proofErr w:type="gramStart"/>
      <w:r w:rsidR="00B837F7">
        <w:t>used</w:t>
      </w:r>
      <w:proofErr w:type="gramEnd"/>
    </w:p>
    <w:p w14:paraId="482C149C" w14:textId="1D7881DD" w:rsidR="006614E5" w:rsidRPr="004D04B0" w:rsidRDefault="006614E5" w:rsidP="004F120D">
      <w:pPr>
        <w:rPr>
          <w:b/>
          <w:bCs/>
        </w:rPr>
      </w:pPr>
      <w:r w:rsidRPr="004D04B0">
        <w:rPr>
          <w:b/>
          <w:bCs/>
        </w:rPr>
        <w:t>3.5.3 Lead in Plumbing O. Reg 243/07 and Schedules 15.1 and 15.2 of O. Reg. 170/03</w:t>
      </w:r>
    </w:p>
    <w:p w14:paraId="56AD481A" w14:textId="39A6CDB7" w:rsidR="006614E5" w:rsidRDefault="00B837F7" w:rsidP="00B837F7">
      <w:r>
        <w:t>Regarding the</w:t>
      </w:r>
      <w:r w:rsidR="006614E5">
        <w:t xml:space="preserve"> list of information </w:t>
      </w:r>
      <w:r>
        <w:t xml:space="preserve">that </w:t>
      </w:r>
      <w:r w:rsidR="006614E5">
        <w:t>should be recorded on either the sample label or on an accompanying chain-of-custody form”</w:t>
      </w:r>
      <w:r>
        <w:t>, specifically the</w:t>
      </w:r>
      <w:r w:rsidR="006614E5">
        <w:t xml:space="preserve"> street </w:t>
      </w:r>
      <w:proofErr w:type="gramStart"/>
      <w:r w:rsidR="006614E5">
        <w:t>address</w:t>
      </w:r>
      <w:r>
        <w:t xml:space="preserve"> :</w:t>
      </w:r>
      <w:proofErr w:type="gramEnd"/>
      <w:r>
        <w:t xml:space="preserve"> </w:t>
      </w:r>
      <w:r w:rsidR="006614E5">
        <w:t xml:space="preserve"> If the sample is</w:t>
      </w:r>
      <w:r w:rsidR="00C84F0F">
        <w:t xml:space="preserve"> </w:t>
      </w:r>
      <w:r>
        <w:t xml:space="preserve">taken from a sampling station in the </w:t>
      </w:r>
      <w:r w:rsidR="006614E5">
        <w:t xml:space="preserve"> distribution </w:t>
      </w:r>
      <w:r>
        <w:t xml:space="preserve">system, </w:t>
      </w:r>
      <w:r w:rsidR="006614E5">
        <w:t xml:space="preserve"> some sampling stations may not have street addresses</w:t>
      </w:r>
      <w:r w:rsidR="002D2D52">
        <w:t>. F</w:t>
      </w:r>
      <w:r w:rsidR="006614E5">
        <w:t xml:space="preserve">or </w:t>
      </w:r>
      <w:proofErr w:type="gramStart"/>
      <w:r w:rsidR="006614E5">
        <w:t>example</w:t>
      </w:r>
      <w:proofErr w:type="gramEnd"/>
      <w:r w:rsidR="002D2D52">
        <w:t xml:space="preserve"> the </w:t>
      </w:r>
      <w:r w:rsidR="006614E5">
        <w:t>location may be Sampling Station King St W opposite Central Park</w:t>
      </w:r>
      <w:r w:rsidR="002D2D52">
        <w:t>.</w:t>
      </w:r>
    </w:p>
    <w:p w14:paraId="4EF7521C" w14:textId="77777777" w:rsidR="006614E5" w:rsidRDefault="006614E5" w:rsidP="006614E5"/>
    <w:p w14:paraId="44724144" w14:textId="2C4A0F10" w:rsidR="004F120D" w:rsidRDefault="004F120D"/>
    <w:p w14:paraId="76AC67BE" w14:textId="77777777" w:rsidR="001A28C7" w:rsidRPr="000F3F93" w:rsidRDefault="001A28C7"/>
    <w:sectPr w:rsidR="001A28C7" w:rsidRPr="000F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95A21"/>
    <w:multiLevelType w:val="hybridMultilevel"/>
    <w:tmpl w:val="D7EADE44"/>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15:restartNumberingAfterBreak="0">
    <w:nsid w:val="36CA315A"/>
    <w:multiLevelType w:val="hybridMultilevel"/>
    <w:tmpl w:val="EC3A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888593">
    <w:abstractNumId w:val="0"/>
  </w:num>
  <w:num w:numId="2" w16cid:durableId="132987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D53"/>
    <w:rsid w:val="000F3F93"/>
    <w:rsid w:val="001A28C7"/>
    <w:rsid w:val="001D06BD"/>
    <w:rsid w:val="002C7556"/>
    <w:rsid w:val="002D2D52"/>
    <w:rsid w:val="002E7650"/>
    <w:rsid w:val="004D04B0"/>
    <w:rsid w:val="004F120D"/>
    <w:rsid w:val="005814AE"/>
    <w:rsid w:val="006614E5"/>
    <w:rsid w:val="006B4202"/>
    <w:rsid w:val="00710781"/>
    <w:rsid w:val="00AE3836"/>
    <w:rsid w:val="00B837F7"/>
    <w:rsid w:val="00C02C3F"/>
    <w:rsid w:val="00C60E0E"/>
    <w:rsid w:val="00C84F0F"/>
    <w:rsid w:val="00E53D53"/>
    <w:rsid w:val="00F66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45367"/>
  <w15:chartTrackingRefBased/>
  <w15:docId w15:val="{C7A25005-FDFD-4361-96EE-13F64AC5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Headingcenteredbold">
    <w:name w:val="SOP Heading centered bold"/>
    <w:basedOn w:val="Normal"/>
    <w:qFormat/>
    <w:rsid w:val="004F120D"/>
    <w:pPr>
      <w:spacing w:before="120" w:after="120" w:line="240" w:lineRule="auto"/>
      <w:ind w:left="900"/>
      <w:jc w:val="center"/>
    </w:pPr>
    <w:rPr>
      <w:rFonts w:ascii="Arial" w:eastAsia="Times New Roman" w:hAnsi="Arial" w:cs="Arial"/>
      <w:bCs/>
      <w:sz w:val="24"/>
      <w:szCs w:val="24"/>
      <w:lang w:val="en-CA"/>
    </w:rPr>
  </w:style>
  <w:style w:type="paragraph" w:styleId="ListParagraph">
    <w:name w:val="List Paragraph"/>
    <w:basedOn w:val="Normal"/>
    <w:uiPriority w:val="34"/>
    <w:qFormat/>
    <w:rsid w:val="00661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Hamilton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Armenti, Rita</dc:creator>
  <cp:keywords/>
  <dc:description/>
  <cp:lastModifiedBy>Eszes-Wegner, Rosemary</cp:lastModifiedBy>
  <cp:revision>10</cp:revision>
  <dcterms:created xsi:type="dcterms:W3CDTF">2024-01-23T16:28:00Z</dcterms:created>
  <dcterms:modified xsi:type="dcterms:W3CDTF">2024-01-24T21:02:00Z</dcterms:modified>
</cp:coreProperties>
</file>