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B050" w14:textId="6FCF2D7D" w:rsidR="003E7AC7" w:rsidRPr="007E363C" w:rsidRDefault="00AB3D95" w:rsidP="00364FC2">
      <w:pPr>
        <w:spacing w:line="280" w:lineRule="atLeast"/>
        <w:jc w:val="right"/>
        <w:rPr>
          <w:rFonts w:ascii="Arial" w:hAnsi="Arial" w:cs="Arial"/>
          <w:sz w:val="22"/>
          <w:szCs w:val="22"/>
        </w:rPr>
      </w:pPr>
      <w:r w:rsidRPr="007E363C">
        <w:rPr>
          <w:rFonts w:ascii="Arial" w:hAnsi="Arial" w:cs="Arial"/>
          <w:sz w:val="22"/>
          <w:szCs w:val="22"/>
        </w:rPr>
        <w:t>Project No.</w:t>
      </w:r>
      <w:r w:rsidR="00257281" w:rsidRPr="007E363C">
        <w:rPr>
          <w:rFonts w:ascii="Arial" w:hAnsi="Arial" w:cs="Arial"/>
          <w:sz w:val="22"/>
          <w:szCs w:val="22"/>
        </w:rPr>
        <w:t xml:space="preserve"> </w:t>
      </w:r>
      <w:r w:rsidR="00290973" w:rsidRPr="007E363C">
        <w:rPr>
          <w:rFonts w:ascii="Arial" w:hAnsi="Arial" w:cs="Arial"/>
          <w:sz w:val="22"/>
          <w:szCs w:val="22"/>
        </w:rPr>
        <w:t>23</w:t>
      </w:r>
      <w:r w:rsidR="00B410A1" w:rsidRPr="007E363C">
        <w:rPr>
          <w:rFonts w:ascii="Arial" w:hAnsi="Arial" w:cs="Arial"/>
          <w:sz w:val="22"/>
          <w:szCs w:val="22"/>
        </w:rPr>
        <w:t>05</w:t>
      </w:r>
    </w:p>
    <w:p w14:paraId="11349E98" w14:textId="6B114B5C" w:rsidR="008140B5" w:rsidRPr="007E363C" w:rsidRDefault="00B410A1" w:rsidP="00364FC2">
      <w:pPr>
        <w:spacing w:line="280" w:lineRule="atLeast"/>
        <w:jc w:val="both"/>
        <w:rPr>
          <w:rFonts w:ascii="Arial" w:hAnsi="Arial" w:cs="Arial"/>
          <w:color w:val="000000"/>
          <w:sz w:val="22"/>
          <w:szCs w:val="22"/>
        </w:rPr>
      </w:pPr>
      <w:r w:rsidRPr="0049014E">
        <w:rPr>
          <w:rFonts w:ascii="Arial" w:hAnsi="Arial" w:cs="Arial"/>
          <w:color w:val="000000"/>
          <w:sz w:val="22"/>
          <w:szCs w:val="22"/>
        </w:rPr>
        <w:t xml:space="preserve">February </w:t>
      </w:r>
      <w:r w:rsidR="00A30F02">
        <w:rPr>
          <w:rFonts w:ascii="Arial" w:hAnsi="Arial" w:cs="Arial"/>
          <w:color w:val="000000"/>
          <w:sz w:val="22"/>
          <w:szCs w:val="22"/>
        </w:rPr>
        <w:t>8</w:t>
      </w:r>
      <w:r w:rsidR="004C0EDF" w:rsidRPr="0049014E">
        <w:rPr>
          <w:rFonts w:ascii="Arial" w:hAnsi="Arial" w:cs="Arial"/>
          <w:color w:val="000000"/>
          <w:sz w:val="22"/>
          <w:szCs w:val="22"/>
        </w:rPr>
        <w:t>, 202</w:t>
      </w:r>
      <w:r w:rsidR="000E67B6" w:rsidRPr="0049014E">
        <w:rPr>
          <w:rFonts w:ascii="Arial" w:hAnsi="Arial" w:cs="Arial"/>
          <w:color w:val="000000"/>
          <w:sz w:val="22"/>
          <w:szCs w:val="22"/>
        </w:rPr>
        <w:t>4</w:t>
      </w:r>
    </w:p>
    <w:p w14:paraId="2AB4E32B" w14:textId="77777777" w:rsidR="00AB3D95" w:rsidRPr="007E363C" w:rsidRDefault="00AB3D95" w:rsidP="00364FC2">
      <w:pPr>
        <w:spacing w:line="280" w:lineRule="atLeast"/>
        <w:jc w:val="both"/>
        <w:rPr>
          <w:rFonts w:ascii="Arial" w:hAnsi="Arial" w:cs="Arial"/>
          <w:color w:val="000000"/>
          <w:sz w:val="22"/>
          <w:szCs w:val="22"/>
        </w:rPr>
      </w:pPr>
    </w:p>
    <w:p w14:paraId="2E969EE1" w14:textId="77777777" w:rsidR="0049014E" w:rsidRDefault="0049014E" w:rsidP="0049014E">
      <w:pPr>
        <w:spacing w:line="28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Ministry of Municipal Affairs and Housing</w:t>
      </w:r>
    </w:p>
    <w:p w14:paraId="6359F70D" w14:textId="77777777" w:rsidR="0049014E" w:rsidRDefault="0049014E" w:rsidP="0049014E">
      <w:pPr>
        <w:spacing w:line="280" w:lineRule="atLeast"/>
        <w:rPr>
          <w:rFonts w:ascii="Arial" w:hAnsi="Arial" w:cs="Arial"/>
          <w:color w:val="000000"/>
          <w:sz w:val="22"/>
          <w:szCs w:val="22"/>
          <w:shd w:val="clear" w:color="auto" w:fill="FFFFFF"/>
        </w:rPr>
      </w:pPr>
      <w:r>
        <w:rPr>
          <w:rFonts w:ascii="Arial" w:hAnsi="Arial" w:cs="Arial"/>
          <w:color w:val="000000"/>
          <w:sz w:val="22"/>
          <w:szCs w:val="22"/>
          <w:shd w:val="clear" w:color="auto" w:fill="FFFFFF"/>
        </w:rPr>
        <w:t>Municipal Services Office – Central Ontario</w:t>
      </w:r>
    </w:p>
    <w:p w14:paraId="0D679B59" w14:textId="77777777" w:rsidR="0049014E" w:rsidRDefault="0049014E" w:rsidP="0049014E">
      <w:pPr>
        <w:spacing w:line="280" w:lineRule="atLeast"/>
        <w:rPr>
          <w:rFonts w:ascii="Arial" w:hAnsi="Arial" w:cs="Arial"/>
          <w:sz w:val="22"/>
          <w:szCs w:val="22"/>
        </w:rPr>
      </w:pPr>
      <w:r>
        <w:rPr>
          <w:rFonts w:ascii="Arial" w:hAnsi="Arial" w:cs="Arial"/>
          <w:sz w:val="22"/>
          <w:szCs w:val="22"/>
        </w:rPr>
        <w:t>777 Bay Street, 16</w:t>
      </w:r>
      <w:r w:rsidRPr="00584F8B">
        <w:rPr>
          <w:rFonts w:ascii="Arial" w:hAnsi="Arial" w:cs="Arial"/>
          <w:sz w:val="22"/>
          <w:szCs w:val="22"/>
          <w:vertAlign w:val="superscript"/>
        </w:rPr>
        <w:t>th</w:t>
      </w:r>
      <w:r>
        <w:rPr>
          <w:rFonts w:ascii="Arial" w:hAnsi="Arial" w:cs="Arial"/>
          <w:sz w:val="22"/>
          <w:szCs w:val="22"/>
        </w:rPr>
        <w:t xml:space="preserve"> Floor</w:t>
      </w:r>
    </w:p>
    <w:p w14:paraId="5ABF4ED7" w14:textId="77777777" w:rsidR="0049014E" w:rsidRDefault="0049014E" w:rsidP="0049014E">
      <w:pPr>
        <w:spacing w:line="280" w:lineRule="atLeast"/>
        <w:rPr>
          <w:rFonts w:ascii="Arial" w:hAnsi="Arial" w:cs="Arial"/>
          <w:sz w:val="22"/>
          <w:szCs w:val="22"/>
        </w:rPr>
      </w:pPr>
      <w:r>
        <w:rPr>
          <w:rFonts w:ascii="Arial" w:hAnsi="Arial" w:cs="Arial"/>
          <w:sz w:val="22"/>
          <w:szCs w:val="22"/>
        </w:rPr>
        <w:t>Toronto, ON  M7A 2J3</w:t>
      </w:r>
    </w:p>
    <w:p w14:paraId="78408011" w14:textId="77777777" w:rsidR="0049014E" w:rsidRDefault="0049014E" w:rsidP="0049014E">
      <w:pPr>
        <w:spacing w:line="280" w:lineRule="atLeast"/>
        <w:rPr>
          <w:rFonts w:ascii="Arial" w:hAnsi="Arial" w:cs="Arial"/>
          <w:sz w:val="22"/>
          <w:szCs w:val="22"/>
        </w:rPr>
      </w:pPr>
    </w:p>
    <w:p w14:paraId="5D7E16F1" w14:textId="77777777" w:rsidR="0049014E" w:rsidRPr="00296186" w:rsidRDefault="0049014E" w:rsidP="0049014E">
      <w:pPr>
        <w:spacing w:line="280" w:lineRule="atLeast"/>
        <w:rPr>
          <w:rFonts w:ascii="Arial" w:hAnsi="Arial" w:cs="Arial"/>
          <w:sz w:val="22"/>
          <w:szCs w:val="22"/>
        </w:rPr>
      </w:pPr>
      <w:r>
        <w:rPr>
          <w:rFonts w:ascii="Arial" w:hAnsi="Arial" w:cs="Arial"/>
          <w:sz w:val="22"/>
          <w:szCs w:val="22"/>
        </w:rPr>
        <w:t>Attention: Louis Bitonti</w:t>
      </w:r>
    </w:p>
    <w:p w14:paraId="494304AD" w14:textId="77777777" w:rsidR="0049014E" w:rsidRDefault="0049014E" w:rsidP="0049014E">
      <w:pPr>
        <w:spacing w:line="280" w:lineRule="atLeast"/>
        <w:jc w:val="both"/>
        <w:rPr>
          <w:rFonts w:ascii="Arial" w:hAnsi="Arial" w:cs="Arial"/>
          <w:sz w:val="22"/>
          <w:szCs w:val="22"/>
        </w:rPr>
      </w:pPr>
    </w:p>
    <w:p w14:paraId="2B17349E" w14:textId="77777777" w:rsidR="0049014E" w:rsidRPr="00296186" w:rsidRDefault="0049014E" w:rsidP="0049014E">
      <w:pPr>
        <w:spacing w:line="280" w:lineRule="atLeast"/>
        <w:jc w:val="both"/>
        <w:rPr>
          <w:rFonts w:ascii="Arial" w:hAnsi="Arial" w:cs="Arial"/>
          <w:sz w:val="22"/>
          <w:szCs w:val="22"/>
        </w:rPr>
      </w:pPr>
      <w:r>
        <w:rPr>
          <w:rFonts w:ascii="Arial" w:hAnsi="Arial" w:cs="Arial"/>
          <w:sz w:val="22"/>
          <w:szCs w:val="22"/>
        </w:rPr>
        <w:t>Dear Mr. Bitonti:</w:t>
      </w:r>
    </w:p>
    <w:p w14:paraId="3E68E0F0" w14:textId="77777777" w:rsidR="00AB3D95" w:rsidRPr="007E363C" w:rsidRDefault="00AB3D95" w:rsidP="00364FC2">
      <w:pPr>
        <w:spacing w:line="280" w:lineRule="atLeast"/>
        <w:jc w:val="both"/>
        <w:rPr>
          <w:rFonts w:ascii="Arial" w:hAnsi="Arial" w:cs="Arial"/>
          <w:color w:val="000000"/>
          <w:sz w:val="22"/>
          <w:szCs w:val="22"/>
        </w:rPr>
      </w:pPr>
    </w:p>
    <w:p w14:paraId="6088154C" w14:textId="77777777" w:rsidR="0049014E" w:rsidRDefault="00AB3D95" w:rsidP="00B410A1">
      <w:pPr>
        <w:tabs>
          <w:tab w:val="left" w:pos="567"/>
        </w:tabs>
        <w:spacing w:line="280" w:lineRule="atLeast"/>
        <w:ind w:left="560" w:hanging="560"/>
        <w:rPr>
          <w:rFonts w:ascii="Arial" w:hAnsi="Arial" w:cs="Arial"/>
          <w:b/>
          <w:i/>
          <w:color w:val="000000"/>
          <w:sz w:val="22"/>
          <w:szCs w:val="22"/>
        </w:rPr>
      </w:pPr>
      <w:r w:rsidRPr="007E363C">
        <w:rPr>
          <w:rFonts w:ascii="Arial" w:hAnsi="Arial" w:cs="Arial"/>
          <w:b/>
          <w:i/>
          <w:color w:val="000000"/>
          <w:sz w:val="22"/>
          <w:szCs w:val="22"/>
        </w:rPr>
        <w:t>Re:</w:t>
      </w:r>
      <w:r w:rsidR="00512FD1" w:rsidRPr="007E363C">
        <w:rPr>
          <w:rFonts w:ascii="Arial" w:hAnsi="Arial" w:cs="Arial"/>
          <w:b/>
          <w:i/>
          <w:color w:val="000000"/>
          <w:sz w:val="22"/>
          <w:szCs w:val="22"/>
        </w:rPr>
        <w:tab/>
      </w:r>
      <w:r w:rsidR="0049014E" w:rsidRPr="007E363C">
        <w:rPr>
          <w:rFonts w:ascii="Arial" w:hAnsi="Arial" w:cs="Arial"/>
          <w:b/>
          <w:bCs/>
          <w:i/>
          <w:iCs/>
          <w:color w:val="000000"/>
          <w:sz w:val="22"/>
          <w:szCs w:val="22"/>
        </w:rPr>
        <w:t xml:space="preserve">City of </w:t>
      </w:r>
      <w:r w:rsidR="0049014E" w:rsidRPr="007E363C">
        <w:rPr>
          <w:rFonts w:ascii="Arial" w:hAnsi="Arial" w:cs="Arial"/>
          <w:b/>
          <w:i/>
          <w:color w:val="000000"/>
          <w:sz w:val="22"/>
          <w:szCs w:val="22"/>
        </w:rPr>
        <w:t>Toronto Official Plan Amendment No. 653</w:t>
      </w:r>
    </w:p>
    <w:p w14:paraId="0D363C12" w14:textId="5FA5090E" w:rsidR="00257281" w:rsidRPr="007E363C" w:rsidRDefault="0049014E" w:rsidP="00B410A1">
      <w:pPr>
        <w:tabs>
          <w:tab w:val="left" w:pos="567"/>
        </w:tabs>
        <w:spacing w:line="280" w:lineRule="atLeast"/>
        <w:ind w:left="560" w:hanging="560"/>
        <w:rPr>
          <w:rFonts w:ascii="Arial" w:hAnsi="Arial" w:cs="Arial"/>
          <w:b/>
          <w:i/>
          <w:color w:val="000000"/>
          <w:sz w:val="22"/>
          <w:szCs w:val="22"/>
        </w:rPr>
      </w:pPr>
      <w:r>
        <w:rPr>
          <w:rFonts w:ascii="Arial" w:hAnsi="Arial" w:cs="Arial"/>
          <w:b/>
          <w:i/>
          <w:color w:val="000000"/>
          <w:sz w:val="22"/>
          <w:szCs w:val="22"/>
        </w:rPr>
        <w:tab/>
      </w:r>
      <w:r w:rsidR="00257281" w:rsidRPr="007E363C">
        <w:rPr>
          <w:rFonts w:ascii="Arial" w:hAnsi="Arial" w:cs="Arial"/>
          <w:b/>
          <w:i/>
          <w:color w:val="000000"/>
          <w:sz w:val="22"/>
          <w:szCs w:val="22"/>
        </w:rPr>
        <w:t xml:space="preserve">ERO Number </w:t>
      </w:r>
      <w:r w:rsidR="00216624" w:rsidRPr="007E363C">
        <w:rPr>
          <w:rFonts w:ascii="Arial" w:hAnsi="Arial" w:cs="Arial"/>
          <w:b/>
          <w:i/>
          <w:color w:val="000000"/>
          <w:sz w:val="22"/>
          <w:szCs w:val="22"/>
        </w:rPr>
        <w:t>019-7731</w:t>
      </w:r>
      <w:r w:rsidR="00B410A1" w:rsidRPr="007E363C">
        <w:rPr>
          <w:rFonts w:ascii="Arial" w:hAnsi="Arial" w:cs="Arial"/>
          <w:b/>
          <w:i/>
          <w:color w:val="000000"/>
          <w:sz w:val="22"/>
          <w:szCs w:val="22"/>
        </w:rPr>
        <w:br/>
      </w:r>
      <w:r w:rsidR="00257281" w:rsidRPr="007E363C">
        <w:rPr>
          <w:rFonts w:ascii="Arial" w:hAnsi="Arial" w:cs="Arial"/>
          <w:b/>
          <w:i/>
          <w:color w:val="000000"/>
          <w:sz w:val="22"/>
          <w:szCs w:val="22"/>
        </w:rPr>
        <w:t>Ministry R</w:t>
      </w:r>
      <w:r w:rsidR="007722A1" w:rsidRPr="007E363C">
        <w:rPr>
          <w:rFonts w:ascii="Arial" w:hAnsi="Arial" w:cs="Arial"/>
          <w:b/>
          <w:i/>
          <w:color w:val="000000"/>
          <w:sz w:val="22"/>
          <w:szCs w:val="22"/>
        </w:rPr>
        <w:t xml:space="preserve">eference Number </w:t>
      </w:r>
      <w:r w:rsidR="00216624" w:rsidRPr="007E363C">
        <w:rPr>
          <w:rFonts w:ascii="Arial" w:hAnsi="Arial" w:cs="Arial"/>
          <w:b/>
          <w:i/>
          <w:color w:val="000000"/>
          <w:sz w:val="22"/>
          <w:szCs w:val="22"/>
        </w:rPr>
        <w:t>20-OP-238506</w:t>
      </w:r>
    </w:p>
    <w:p w14:paraId="742DCBB5" w14:textId="27CAA721" w:rsidR="00AB51A0" w:rsidRPr="007E363C" w:rsidRDefault="00EA1274" w:rsidP="00843394">
      <w:pPr>
        <w:pBdr>
          <w:bottom w:val="single" w:sz="12" w:space="1" w:color="auto"/>
        </w:pBdr>
        <w:tabs>
          <w:tab w:val="left" w:pos="567"/>
        </w:tabs>
        <w:spacing w:line="280" w:lineRule="atLeast"/>
        <w:ind w:left="560"/>
        <w:rPr>
          <w:rFonts w:ascii="Arial" w:hAnsi="Arial" w:cs="Arial"/>
          <w:b/>
          <w:bCs/>
          <w:i/>
          <w:iCs/>
          <w:color w:val="000000"/>
          <w:sz w:val="22"/>
          <w:szCs w:val="22"/>
        </w:rPr>
      </w:pPr>
      <w:r w:rsidRPr="007E363C">
        <w:rPr>
          <w:rFonts w:ascii="Arial" w:hAnsi="Arial" w:cs="Arial"/>
          <w:b/>
          <w:i/>
          <w:color w:val="000000"/>
          <w:sz w:val="22"/>
          <w:szCs w:val="22"/>
        </w:rPr>
        <w:tab/>
      </w:r>
      <w:r w:rsidRPr="007E363C">
        <w:rPr>
          <w:rFonts w:ascii="Arial" w:hAnsi="Arial" w:cs="Arial"/>
          <w:b/>
          <w:bCs/>
          <w:i/>
          <w:iCs/>
          <w:color w:val="000000"/>
          <w:sz w:val="22"/>
          <w:szCs w:val="22"/>
        </w:rPr>
        <w:t>Requ</w:t>
      </w:r>
      <w:r w:rsidR="00C97922" w:rsidRPr="007E363C">
        <w:rPr>
          <w:rFonts w:ascii="Arial" w:hAnsi="Arial" w:cs="Arial"/>
          <w:b/>
          <w:bCs/>
          <w:i/>
          <w:iCs/>
          <w:color w:val="000000"/>
          <w:sz w:val="22"/>
          <w:szCs w:val="22"/>
        </w:rPr>
        <w:t>est</w:t>
      </w:r>
      <w:r w:rsidR="00755A56" w:rsidRPr="007E363C">
        <w:rPr>
          <w:rFonts w:ascii="Arial" w:hAnsi="Arial" w:cs="Arial"/>
          <w:b/>
          <w:bCs/>
          <w:i/>
          <w:iCs/>
          <w:color w:val="000000"/>
          <w:sz w:val="22"/>
          <w:szCs w:val="22"/>
        </w:rPr>
        <w:t xml:space="preserve"> </w:t>
      </w:r>
      <w:r w:rsidR="00456471" w:rsidRPr="007E363C">
        <w:rPr>
          <w:rFonts w:ascii="Arial" w:hAnsi="Arial" w:cs="Arial"/>
          <w:b/>
          <w:bCs/>
          <w:i/>
          <w:iCs/>
          <w:color w:val="000000"/>
          <w:sz w:val="22"/>
          <w:szCs w:val="22"/>
        </w:rPr>
        <w:t>to</w:t>
      </w:r>
      <w:r w:rsidR="00755A56" w:rsidRPr="007E363C">
        <w:rPr>
          <w:rFonts w:ascii="Arial" w:hAnsi="Arial" w:cs="Arial"/>
          <w:b/>
          <w:bCs/>
          <w:i/>
          <w:iCs/>
          <w:color w:val="000000"/>
          <w:sz w:val="22"/>
          <w:szCs w:val="22"/>
        </w:rPr>
        <w:t xml:space="preserve"> </w:t>
      </w:r>
      <w:r w:rsidR="00595150" w:rsidRPr="007E363C">
        <w:rPr>
          <w:rFonts w:ascii="Arial" w:hAnsi="Arial" w:cs="Arial"/>
          <w:b/>
          <w:bCs/>
          <w:i/>
          <w:iCs/>
          <w:color w:val="000000"/>
          <w:sz w:val="22"/>
          <w:szCs w:val="22"/>
        </w:rPr>
        <w:t>R</w:t>
      </w:r>
      <w:r w:rsidR="00456471" w:rsidRPr="007E363C">
        <w:rPr>
          <w:rFonts w:ascii="Arial" w:hAnsi="Arial" w:cs="Arial"/>
          <w:b/>
          <w:bCs/>
          <w:i/>
          <w:iCs/>
          <w:color w:val="000000"/>
          <w:sz w:val="22"/>
          <w:szCs w:val="22"/>
        </w:rPr>
        <w:t>edesignate</w:t>
      </w:r>
      <w:r w:rsidR="00C97922" w:rsidRPr="007E363C">
        <w:rPr>
          <w:rFonts w:ascii="Arial" w:hAnsi="Arial" w:cs="Arial"/>
          <w:b/>
          <w:bCs/>
          <w:i/>
          <w:iCs/>
          <w:color w:val="000000"/>
          <w:sz w:val="22"/>
          <w:szCs w:val="22"/>
        </w:rPr>
        <w:t xml:space="preserve"> </w:t>
      </w:r>
      <w:r w:rsidR="00B410A1" w:rsidRPr="007E363C">
        <w:rPr>
          <w:rFonts w:ascii="Arial" w:hAnsi="Arial" w:cs="Arial"/>
          <w:b/>
          <w:bCs/>
          <w:i/>
          <w:iCs/>
          <w:color w:val="000000"/>
          <w:sz w:val="22"/>
          <w:szCs w:val="22"/>
        </w:rPr>
        <w:t>4570</w:t>
      </w:r>
      <w:r w:rsidR="004B5309">
        <w:rPr>
          <w:rFonts w:ascii="Arial" w:hAnsi="Arial" w:cs="Arial"/>
          <w:b/>
          <w:bCs/>
          <w:i/>
          <w:iCs/>
          <w:color w:val="000000"/>
          <w:sz w:val="22"/>
          <w:szCs w:val="22"/>
        </w:rPr>
        <w:t xml:space="preserve"> and 4630</w:t>
      </w:r>
      <w:r w:rsidR="00B410A1" w:rsidRPr="007E363C">
        <w:rPr>
          <w:rFonts w:ascii="Arial" w:hAnsi="Arial" w:cs="Arial"/>
          <w:b/>
          <w:bCs/>
          <w:i/>
          <w:iCs/>
          <w:color w:val="000000"/>
          <w:sz w:val="22"/>
          <w:szCs w:val="22"/>
        </w:rPr>
        <w:t xml:space="preserve"> Sheppard Avenue East </w:t>
      </w:r>
      <w:r w:rsidR="00244073" w:rsidRPr="007E363C">
        <w:rPr>
          <w:rFonts w:ascii="Arial" w:hAnsi="Arial" w:cs="Arial"/>
          <w:b/>
          <w:bCs/>
          <w:i/>
          <w:iCs/>
          <w:color w:val="000000"/>
          <w:sz w:val="22"/>
          <w:szCs w:val="22"/>
        </w:rPr>
        <w:t xml:space="preserve">to </w:t>
      </w:r>
      <w:r w:rsidR="00AB63E2" w:rsidRPr="007E363C">
        <w:rPr>
          <w:rFonts w:ascii="Arial" w:hAnsi="Arial" w:cs="Arial"/>
          <w:b/>
          <w:bCs/>
          <w:i/>
          <w:iCs/>
          <w:color w:val="000000"/>
          <w:sz w:val="22"/>
          <w:szCs w:val="22"/>
        </w:rPr>
        <w:t>Mixed Use Areas</w:t>
      </w:r>
    </w:p>
    <w:p w14:paraId="40C2A9C7" w14:textId="77777777" w:rsidR="00FB02CB" w:rsidRPr="007E363C" w:rsidRDefault="00FB02CB" w:rsidP="00364FC2">
      <w:pPr>
        <w:tabs>
          <w:tab w:val="left" w:pos="480"/>
        </w:tabs>
        <w:spacing w:line="280" w:lineRule="atLeast"/>
        <w:jc w:val="both"/>
        <w:rPr>
          <w:rFonts w:ascii="Arial" w:hAnsi="Arial" w:cs="Arial"/>
          <w:sz w:val="22"/>
          <w:szCs w:val="22"/>
        </w:rPr>
      </w:pPr>
    </w:p>
    <w:p w14:paraId="6FE560FB" w14:textId="77777777" w:rsidR="00B410A1" w:rsidRPr="007E363C" w:rsidRDefault="008D7A30" w:rsidP="00B410A1">
      <w:pPr>
        <w:spacing w:line="280" w:lineRule="atLeast"/>
        <w:jc w:val="both"/>
        <w:rPr>
          <w:rFonts w:ascii="Arial" w:hAnsi="Arial" w:cs="Arial"/>
          <w:sz w:val="22"/>
          <w:szCs w:val="22"/>
        </w:rPr>
      </w:pPr>
      <w:r w:rsidRPr="007E363C">
        <w:rPr>
          <w:rFonts w:ascii="Arial" w:hAnsi="Arial" w:cs="Arial"/>
          <w:sz w:val="22"/>
          <w:szCs w:val="22"/>
        </w:rPr>
        <w:t>We are</w:t>
      </w:r>
      <w:r w:rsidR="003C74C2" w:rsidRPr="007E363C">
        <w:rPr>
          <w:rFonts w:ascii="Arial" w:hAnsi="Arial" w:cs="Arial"/>
          <w:sz w:val="22"/>
          <w:szCs w:val="22"/>
        </w:rPr>
        <w:t xml:space="preserve"> the planning consultants for</w:t>
      </w:r>
      <w:r w:rsidRPr="007E363C">
        <w:rPr>
          <w:rFonts w:ascii="Arial" w:hAnsi="Arial" w:cs="Arial"/>
          <w:sz w:val="22"/>
          <w:szCs w:val="22"/>
        </w:rPr>
        <w:t xml:space="preserve"> </w:t>
      </w:r>
      <w:r w:rsidR="00B410A1" w:rsidRPr="007E363C">
        <w:rPr>
          <w:rFonts w:ascii="Arial" w:hAnsi="Arial" w:cs="Arial"/>
          <w:sz w:val="22"/>
          <w:szCs w:val="22"/>
        </w:rPr>
        <w:t>2546229 Ontario Ltd.</w:t>
      </w:r>
      <w:r w:rsidRPr="007E363C">
        <w:rPr>
          <w:rFonts w:ascii="Arial" w:hAnsi="Arial" w:cs="Arial"/>
          <w:sz w:val="22"/>
          <w:szCs w:val="22"/>
        </w:rPr>
        <w:t xml:space="preserve">, </w:t>
      </w:r>
      <w:r w:rsidR="00B410A1" w:rsidRPr="007E363C">
        <w:rPr>
          <w:rFonts w:ascii="Arial" w:hAnsi="Arial" w:cs="Arial"/>
          <w:sz w:val="22"/>
          <w:szCs w:val="22"/>
        </w:rPr>
        <w:t xml:space="preserve">the owner of the property municipally known as 4570 Sheppard Avenue East in the City of Toronto (the “subject site”). The subject site is approximately 2.18 hectares in size, is located on the north side of Sheppard Avenue East, just west of McCowan Road, and is currently vacant. </w:t>
      </w:r>
    </w:p>
    <w:p w14:paraId="5A0F4CD7" w14:textId="77777777" w:rsidR="000827CC" w:rsidRPr="007E363C" w:rsidRDefault="000827CC" w:rsidP="00B410A1">
      <w:pPr>
        <w:spacing w:line="280" w:lineRule="atLeast"/>
        <w:jc w:val="both"/>
        <w:rPr>
          <w:rFonts w:ascii="Arial" w:hAnsi="Arial" w:cs="Arial"/>
          <w:color w:val="000000" w:themeColor="text1"/>
          <w:sz w:val="22"/>
          <w:szCs w:val="22"/>
        </w:rPr>
      </w:pPr>
    </w:p>
    <w:p w14:paraId="020E1ABA" w14:textId="47200431" w:rsidR="0049014E" w:rsidRDefault="000827CC" w:rsidP="000827CC">
      <w:pPr>
        <w:spacing w:line="280" w:lineRule="atLeast"/>
        <w:jc w:val="both"/>
        <w:rPr>
          <w:rFonts w:ascii="Arial" w:hAnsi="Arial" w:cs="Arial"/>
          <w:color w:val="000000" w:themeColor="text1"/>
          <w:sz w:val="22"/>
          <w:szCs w:val="22"/>
        </w:rPr>
      </w:pPr>
      <w:r w:rsidRPr="007E363C">
        <w:rPr>
          <w:rFonts w:ascii="Arial" w:hAnsi="Arial" w:cs="Arial"/>
          <w:sz w:val="22"/>
          <w:szCs w:val="22"/>
        </w:rPr>
        <w:t>The subject site is located within an approximate 250</w:t>
      </w:r>
      <w:r w:rsidR="006C4C88">
        <w:rPr>
          <w:rFonts w:ascii="Arial" w:hAnsi="Arial" w:cs="Arial"/>
          <w:sz w:val="22"/>
          <w:szCs w:val="22"/>
        </w:rPr>
        <w:t xml:space="preserve"> </w:t>
      </w:r>
      <w:r w:rsidRPr="007E363C">
        <w:rPr>
          <w:rFonts w:ascii="Arial" w:hAnsi="Arial" w:cs="Arial"/>
          <w:sz w:val="22"/>
          <w:szCs w:val="22"/>
        </w:rPr>
        <w:t xml:space="preserve">metre radius of the Sheppard </w:t>
      </w:r>
      <w:r w:rsidR="0049014E">
        <w:rPr>
          <w:rFonts w:ascii="Arial" w:hAnsi="Arial" w:cs="Arial"/>
          <w:sz w:val="22"/>
          <w:szCs w:val="22"/>
        </w:rPr>
        <w:t>&amp;</w:t>
      </w:r>
      <w:r w:rsidR="0049014E" w:rsidRPr="007E363C">
        <w:rPr>
          <w:rFonts w:ascii="Arial" w:hAnsi="Arial" w:cs="Arial"/>
          <w:sz w:val="22"/>
          <w:szCs w:val="22"/>
        </w:rPr>
        <w:t xml:space="preserve"> </w:t>
      </w:r>
      <w:r w:rsidRPr="007E363C">
        <w:rPr>
          <w:rFonts w:ascii="Arial" w:hAnsi="Arial" w:cs="Arial"/>
          <w:sz w:val="22"/>
          <w:szCs w:val="22"/>
        </w:rPr>
        <w:t xml:space="preserve">McCowan Subway Station on the 7.8-kilometre Scarborough Subway Extension, which is currently under construction and will result in the extension of the </w:t>
      </w:r>
      <w:r w:rsidRPr="007E363C">
        <w:rPr>
          <w:rFonts w:ascii="Arial" w:hAnsi="Arial" w:cs="Arial"/>
          <w:color w:val="000000" w:themeColor="text1"/>
          <w:sz w:val="22"/>
          <w:szCs w:val="22"/>
        </w:rPr>
        <w:t xml:space="preserve">existing TTC Line 2 subway. The Sheppard </w:t>
      </w:r>
      <w:r w:rsidR="0049014E">
        <w:rPr>
          <w:rFonts w:ascii="Arial" w:hAnsi="Arial" w:cs="Arial"/>
          <w:color w:val="000000" w:themeColor="text1"/>
          <w:sz w:val="22"/>
          <w:szCs w:val="22"/>
        </w:rPr>
        <w:t>&amp;</w:t>
      </w:r>
      <w:r w:rsidR="0049014E" w:rsidRPr="007E363C">
        <w:rPr>
          <w:rFonts w:ascii="Arial" w:hAnsi="Arial" w:cs="Arial"/>
          <w:color w:val="000000" w:themeColor="text1"/>
          <w:sz w:val="22"/>
          <w:szCs w:val="22"/>
        </w:rPr>
        <w:t xml:space="preserve"> </w:t>
      </w:r>
      <w:r w:rsidRPr="007E363C">
        <w:rPr>
          <w:rFonts w:ascii="Arial" w:hAnsi="Arial" w:cs="Arial"/>
          <w:color w:val="000000" w:themeColor="text1"/>
          <w:sz w:val="22"/>
          <w:szCs w:val="22"/>
        </w:rPr>
        <w:t>McCowan Subway Station will become the easterly terminus station of the extended subway line.</w:t>
      </w:r>
      <w:r w:rsidR="00E36E72">
        <w:rPr>
          <w:rFonts w:ascii="Arial" w:hAnsi="Arial" w:cs="Arial"/>
          <w:color w:val="000000" w:themeColor="text1"/>
          <w:sz w:val="22"/>
          <w:szCs w:val="22"/>
        </w:rPr>
        <w:t xml:space="preserve"> </w:t>
      </w:r>
    </w:p>
    <w:p w14:paraId="014BEA8F" w14:textId="77777777" w:rsidR="0049014E" w:rsidRDefault="0049014E" w:rsidP="000827CC">
      <w:pPr>
        <w:spacing w:line="280" w:lineRule="atLeast"/>
        <w:jc w:val="both"/>
        <w:rPr>
          <w:rFonts w:ascii="Arial" w:hAnsi="Arial" w:cs="Arial"/>
          <w:color w:val="000000" w:themeColor="text1"/>
          <w:sz w:val="22"/>
          <w:szCs w:val="22"/>
        </w:rPr>
      </w:pPr>
    </w:p>
    <w:p w14:paraId="34D8F27A" w14:textId="228AADA8" w:rsidR="0049014E" w:rsidRDefault="00E36E72" w:rsidP="0049014E">
      <w:pPr>
        <w:spacing w:line="280" w:lineRule="atLeast"/>
        <w:jc w:val="both"/>
        <w:rPr>
          <w:rFonts w:ascii="Arial" w:hAnsi="Arial" w:cs="Arial"/>
          <w:color w:val="000000" w:themeColor="text1"/>
          <w:sz w:val="22"/>
          <w:szCs w:val="22"/>
        </w:rPr>
      </w:pPr>
      <w:r>
        <w:rPr>
          <w:rFonts w:ascii="Arial" w:hAnsi="Arial" w:cs="Arial"/>
          <w:color w:val="000000" w:themeColor="text1"/>
          <w:sz w:val="22"/>
          <w:szCs w:val="22"/>
        </w:rPr>
        <w:t xml:space="preserve">Given the site’s proximity to future higher-order transit, it is our opinion that </w:t>
      </w:r>
      <w:r w:rsidR="0049014E">
        <w:rPr>
          <w:rFonts w:ascii="Arial" w:hAnsi="Arial" w:cs="Arial"/>
          <w:color w:val="000000" w:themeColor="text1"/>
          <w:sz w:val="22"/>
          <w:szCs w:val="22"/>
        </w:rPr>
        <w:t>its current use</w:t>
      </w:r>
      <w:r w:rsidR="00721BB9">
        <w:rPr>
          <w:rFonts w:ascii="Arial" w:hAnsi="Arial" w:cs="Arial"/>
          <w:color w:val="000000" w:themeColor="text1"/>
          <w:sz w:val="22"/>
          <w:szCs w:val="22"/>
        </w:rPr>
        <w:t xml:space="preserve"> (vacant), </w:t>
      </w:r>
      <w:r w:rsidR="00721BB9">
        <w:rPr>
          <w:rFonts w:ascii="Arial" w:hAnsi="Arial" w:cs="Arial"/>
          <w:i/>
          <w:iCs/>
          <w:color w:val="000000" w:themeColor="text1"/>
          <w:sz w:val="22"/>
          <w:szCs w:val="22"/>
        </w:rPr>
        <w:t>General Employment Areas</w:t>
      </w:r>
      <w:r w:rsidR="0049014E">
        <w:rPr>
          <w:rFonts w:ascii="Arial" w:hAnsi="Arial" w:cs="Arial"/>
          <w:color w:val="000000" w:themeColor="text1"/>
          <w:sz w:val="22"/>
          <w:szCs w:val="22"/>
        </w:rPr>
        <w:t xml:space="preserve"> </w:t>
      </w:r>
      <w:r w:rsidR="00721BB9">
        <w:rPr>
          <w:rFonts w:ascii="Arial" w:hAnsi="Arial" w:cs="Arial"/>
          <w:color w:val="000000" w:themeColor="text1"/>
          <w:sz w:val="22"/>
          <w:szCs w:val="22"/>
        </w:rPr>
        <w:t xml:space="preserve">designation </w:t>
      </w:r>
      <w:r w:rsidR="0049014E">
        <w:rPr>
          <w:rFonts w:ascii="Arial" w:hAnsi="Arial" w:cs="Arial"/>
          <w:color w:val="000000" w:themeColor="text1"/>
          <w:sz w:val="22"/>
          <w:szCs w:val="22"/>
        </w:rPr>
        <w:t xml:space="preserve">and </w:t>
      </w:r>
      <w:r w:rsidR="00721BB9">
        <w:rPr>
          <w:rFonts w:ascii="Arial" w:hAnsi="Arial" w:cs="Arial"/>
          <w:color w:val="000000" w:themeColor="text1"/>
          <w:sz w:val="22"/>
          <w:szCs w:val="22"/>
        </w:rPr>
        <w:t>Employment Industrial (E 0.7)</w:t>
      </w:r>
      <w:r w:rsidR="0049014E">
        <w:rPr>
          <w:rFonts w:ascii="Arial" w:hAnsi="Arial" w:cs="Arial"/>
          <w:color w:val="000000" w:themeColor="text1"/>
          <w:sz w:val="22"/>
          <w:szCs w:val="22"/>
        </w:rPr>
        <w:t xml:space="preserve"> zoning represent a significant underutilization of land and infrastructure</w:t>
      </w:r>
      <w:r>
        <w:rPr>
          <w:rFonts w:ascii="Arial" w:hAnsi="Arial" w:cs="Arial"/>
          <w:color w:val="000000" w:themeColor="text1"/>
          <w:sz w:val="22"/>
          <w:szCs w:val="22"/>
        </w:rPr>
        <w:t>.</w:t>
      </w:r>
      <w:r w:rsidR="0049014E">
        <w:rPr>
          <w:rFonts w:ascii="Arial" w:hAnsi="Arial" w:cs="Arial"/>
          <w:color w:val="000000" w:themeColor="text1"/>
          <w:sz w:val="22"/>
          <w:szCs w:val="22"/>
        </w:rPr>
        <w:t xml:space="preserve"> </w:t>
      </w:r>
      <w:r w:rsidR="0049014E" w:rsidRPr="007E363C">
        <w:rPr>
          <w:rFonts w:ascii="Arial" w:hAnsi="Arial" w:cs="Arial"/>
          <w:color w:val="000000" w:themeColor="text1"/>
          <w:sz w:val="22"/>
          <w:szCs w:val="22"/>
        </w:rPr>
        <w:t xml:space="preserve">The </w:t>
      </w:r>
      <w:r w:rsidR="0049014E">
        <w:rPr>
          <w:rFonts w:ascii="Arial" w:hAnsi="Arial" w:cs="Arial"/>
          <w:color w:val="000000" w:themeColor="text1"/>
          <w:sz w:val="22"/>
          <w:szCs w:val="22"/>
        </w:rPr>
        <w:t xml:space="preserve">surrounding </w:t>
      </w:r>
      <w:r w:rsidR="0049014E" w:rsidRPr="007E363C">
        <w:rPr>
          <w:rFonts w:ascii="Arial" w:hAnsi="Arial" w:cs="Arial"/>
          <w:color w:val="000000" w:themeColor="text1"/>
          <w:sz w:val="22"/>
          <w:szCs w:val="22"/>
        </w:rPr>
        <w:t xml:space="preserve">area, located north of Highway 401 and south of the CP </w:t>
      </w:r>
      <w:r w:rsidR="0049014E">
        <w:rPr>
          <w:rFonts w:ascii="Arial" w:hAnsi="Arial" w:cs="Arial"/>
          <w:color w:val="000000" w:themeColor="text1"/>
          <w:sz w:val="22"/>
          <w:szCs w:val="22"/>
        </w:rPr>
        <w:t>Rail</w:t>
      </w:r>
      <w:r w:rsidR="0049014E" w:rsidRPr="007E363C">
        <w:rPr>
          <w:rFonts w:ascii="Arial" w:hAnsi="Arial" w:cs="Arial"/>
          <w:color w:val="000000" w:themeColor="text1"/>
          <w:sz w:val="22"/>
          <w:szCs w:val="22"/>
        </w:rPr>
        <w:t xml:space="preserve"> corridor along McCowan Road</w:t>
      </w:r>
      <w:r w:rsidR="0049014E">
        <w:rPr>
          <w:rFonts w:ascii="Arial" w:hAnsi="Arial" w:cs="Arial"/>
          <w:color w:val="000000" w:themeColor="text1"/>
          <w:sz w:val="22"/>
          <w:szCs w:val="22"/>
        </w:rPr>
        <w:t xml:space="preserve">, </w:t>
      </w:r>
      <w:r w:rsidR="0049014E" w:rsidRPr="007E363C">
        <w:rPr>
          <w:rFonts w:ascii="Arial" w:hAnsi="Arial" w:cs="Arial"/>
          <w:color w:val="000000" w:themeColor="text1"/>
          <w:sz w:val="22"/>
          <w:szCs w:val="22"/>
        </w:rPr>
        <w:t xml:space="preserve">is currently characterized by large </w:t>
      </w:r>
      <w:r w:rsidR="00091AC8">
        <w:rPr>
          <w:rFonts w:ascii="Arial" w:hAnsi="Arial" w:cs="Arial"/>
          <w:color w:val="000000" w:themeColor="text1"/>
          <w:sz w:val="22"/>
          <w:szCs w:val="22"/>
        </w:rPr>
        <w:t>format retail uses, smaller multi-unit industrial-commercial plazas and free-standing automotive uses</w:t>
      </w:r>
      <w:r w:rsidR="00721BB9">
        <w:rPr>
          <w:rFonts w:ascii="Arial" w:hAnsi="Arial" w:cs="Arial"/>
          <w:color w:val="000000" w:themeColor="text1"/>
          <w:sz w:val="22"/>
          <w:szCs w:val="22"/>
        </w:rPr>
        <w:t xml:space="preserve">, all of which </w:t>
      </w:r>
      <w:r w:rsidR="00F70766">
        <w:rPr>
          <w:rFonts w:ascii="Arial" w:hAnsi="Arial" w:cs="Arial"/>
          <w:color w:val="000000" w:themeColor="text1"/>
          <w:sz w:val="22"/>
          <w:szCs w:val="22"/>
        </w:rPr>
        <w:t>are</w:t>
      </w:r>
      <w:r w:rsidR="00721BB9">
        <w:rPr>
          <w:rFonts w:ascii="Arial" w:hAnsi="Arial" w:cs="Arial"/>
          <w:color w:val="000000" w:themeColor="text1"/>
          <w:sz w:val="22"/>
          <w:szCs w:val="22"/>
        </w:rPr>
        <w:t xml:space="preserve"> conducive to </w:t>
      </w:r>
      <w:r w:rsidR="00F70766">
        <w:rPr>
          <w:rFonts w:ascii="Arial" w:hAnsi="Arial" w:cs="Arial"/>
          <w:color w:val="000000" w:themeColor="text1"/>
          <w:sz w:val="22"/>
          <w:szCs w:val="22"/>
        </w:rPr>
        <w:t xml:space="preserve">redevelopment and </w:t>
      </w:r>
      <w:r w:rsidR="00721BB9">
        <w:rPr>
          <w:rFonts w:ascii="Arial" w:hAnsi="Arial" w:cs="Arial"/>
          <w:color w:val="000000" w:themeColor="text1"/>
          <w:sz w:val="22"/>
          <w:szCs w:val="22"/>
        </w:rPr>
        <w:t>intensification for mixed-use/residential purposes.</w:t>
      </w:r>
    </w:p>
    <w:p w14:paraId="4634A351" w14:textId="77777777" w:rsidR="00721BB9" w:rsidRDefault="00721BB9" w:rsidP="0049014E">
      <w:pPr>
        <w:spacing w:line="280" w:lineRule="atLeast"/>
        <w:jc w:val="both"/>
        <w:rPr>
          <w:rFonts w:ascii="Arial" w:hAnsi="Arial" w:cs="Arial"/>
          <w:color w:val="000000" w:themeColor="text1"/>
          <w:sz w:val="22"/>
          <w:szCs w:val="22"/>
        </w:rPr>
      </w:pPr>
    </w:p>
    <w:p w14:paraId="5B9FE1F0" w14:textId="089F3A8E" w:rsidR="00721BB9" w:rsidRPr="00526473" w:rsidRDefault="00721BB9" w:rsidP="00721BB9">
      <w:pPr>
        <w:tabs>
          <w:tab w:val="left" w:pos="480"/>
        </w:tabs>
        <w:spacing w:line="276" w:lineRule="auto"/>
        <w:jc w:val="both"/>
        <w:rPr>
          <w:rFonts w:ascii="Arial" w:hAnsi="Arial" w:cs="Arial"/>
          <w:b/>
          <w:bCs/>
          <w:color w:val="000000" w:themeColor="text1"/>
          <w:sz w:val="22"/>
          <w:szCs w:val="22"/>
        </w:rPr>
      </w:pPr>
      <w:r w:rsidRPr="00526473">
        <w:rPr>
          <w:rFonts w:ascii="Arial" w:hAnsi="Arial" w:cs="Arial"/>
          <w:b/>
          <w:bCs/>
          <w:color w:val="000000" w:themeColor="text1"/>
          <w:sz w:val="22"/>
          <w:szCs w:val="22"/>
        </w:rPr>
        <w:t>The purpose of this letter is to request that</w:t>
      </w:r>
      <w:r w:rsidRPr="00526473">
        <w:rPr>
          <w:rFonts w:ascii="Arial" w:hAnsi="Arial" w:cs="Arial"/>
          <w:b/>
          <w:bCs/>
          <w:iCs/>
          <w:color w:val="000000" w:themeColor="text1"/>
          <w:sz w:val="22"/>
          <w:szCs w:val="22"/>
        </w:rPr>
        <w:t xml:space="preserve"> the Province modify OPA 653</w:t>
      </w:r>
      <w:r w:rsidRPr="00526473">
        <w:rPr>
          <w:rFonts w:ascii="Arial" w:hAnsi="Arial" w:cs="Arial"/>
          <w:b/>
          <w:bCs/>
          <w:color w:val="000000" w:themeColor="text1"/>
          <w:sz w:val="22"/>
          <w:szCs w:val="22"/>
        </w:rPr>
        <w:t xml:space="preserve"> as it applies to the subject site</w:t>
      </w:r>
      <w:r w:rsidR="005740C5">
        <w:rPr>
          <w:rFonts w:ascii="Arial" w:hAnsi="Arial" w:cs="Arial"/>
          <w:b/>
          <w:bCs/>
          <w:color w:val="000000" w:themeColor="text1"/>
          <w:sz w:val="22"/>
          <w:szCs w:val="22"/>
        </w:rPr>
        <w:t xml:space="preserve"> and the adjacent lands at 4630 Sheppard Avenue East</w:t>
      </w:r>
      <w:r w:rsidRPr="00526473">
        <w:rPr>
          <w:rFonts w:ascii="Arial" w:hAnsi="Arial" w:cs="Arial"/>
          <w:b/>
          <w:bCs/>
          <w:color w:val="000000" w:themeColor="text1"/>
          <w:sz w:val="22"/>
          <w:szCs w:val="22"/>
        </w:rPr>
        <w:t xml:space="preserve"> to redesignate </w:t>
      </w:r>
      <w:r w:rsidR="00ED3AB8">
        <w:rPr>
          <w:rFonts w:ascii="Arial" w:hAnsi="Arial" w:cs="Arial"/>
          <w:b/>
          <w:bCs/>
          <w:color w:val="000000" w:themeColor="text1"/>
          <w:sz w:val="22"/>
          <w:szCs w:val="22"/>
        </w:rPr>
        <w:t>the southerly portion of the</w:t>
      </w:r>
      <w:r w:rsidR="005740C5">
        <w:rPr>
          <w:rFonts w:ascii="Arial" w:hAnsi="Arial" w:cs="Arial"/>
          <w:b/>
          <w:bCs/>
          <w:color w:val="000000" w:themeColor="text1"/>
          <w:sz w:val="22"/>
          <w:szCs w:val="22"/>
        </w:rPr>
        <w:t>se</w:t>
      </w:r>
      <w:r w:rsidR="00ED3AB8">
        <w:rPr>
          <w:rFonts w:ascii="Arial" w:hAnsi="Arial" w:cs="Arial"/>
          <w:b/>
          <w:bCs/>
          <w:color w:val="000000" w:themeColor="text1"/>
          <w:sz w:val="22"/>
          <w:szCs w:val="22"/>
        </w:rPr>
        <w:t xml:space="preserve"> site</w:t>
      </w:r>
      <w:r w:rsidR="005740C5">
        <w:rPr>
          <w:rFonts w:ascii="Arial" w:hAnsi="Arial" w:cs="Arial"/>
          <w:b/>
          <w:bCs/>
          <w:color w:val="000000" w:themeColor="text1"/>
          <w:sz w:val="22"/>
          <w:szCs w:val="22"/>
        </w:rPr>
        <w:t>s</w:t>
      </w:r>
      <w:r w:rsidRPr="00526473">
        <w:rPr>
          <w:rFonts w:ascii="Arial" w:hAnsi="Arial" w:cs="Arial"/>
          <w:b/>
          <w:bCs/>
          <w:color w:val="000000" w:themeColor="text1"/>
          <w:sz w:val="22"/>
          <w:szCs w:val="22"/>
        </w:rPr>
        <w:t xml:space="preserve"> to </w:t>
      </w:r>
      <w:r w:rsidRPr="00526473">
        <w:rPr>
          <w:rFonts w:ascii="Arial" w:hAnsi="Arial" w:cs="Arial"/>
          <w:b/>
          <w:bCs/>
          <w:i/>
          <w:iCs/>
          <w:color w:val="000000" w:themeColor="text1"/>
          <w:sz w:val="22"/>
          <w:szCs w:val="22"/>
        </w:rPr>
        <w:t>Mixed Use Areas</w:t>
      </w:r>
      <w:r w:rsidRPr="00526473">
        <w:rPr>
          <w:rFonts w:ascii="Arial" w:hAnsi="Arial" w:cs="Arial"/>
          <w:b/>
          <w:bCs/>
          <w:color w:val="000000" w:themeColor="text1"/>
          <w:sz w:val="22"/>
          <w:szCs w:val="22"/>
        </w:rPr>
        <w:t xml:space="preserve"> instead of the </w:t>
      </w:r>
      <w:r w:rsidRPr="00526473">
        <w:rPr>
          <w:rFonts w:ascii="Arial" w:hAnsi="Arial" w:cs="Arial"/>
          <w:b/>
          <w:bCs/>
          <w:i/>
          <w:iCs/>
          <w:color w:val="000000" w:themeColor="text1"/>
          <w:sz w:val="22"/>
          <w:szCs w:val="22"/>
        </w:rPr>
        <w:t>Regeneration Areas</w:t>
      </w:r>
      <w:r w:rsidRPr="00526473">
        <w:rPr>
          <w:rFonts w:ascii="Arial" w:hAnsi="Arial" w:cs="Arial"/>
          <w:b/>
          <w:bCs/>
          <w:color w:val="000000" w:themeColor="text1"/>
          <w:sz w:val="22"/>
          <w:szCs w:val="22"/>
        </w:rPr>
        <w:t xml:space="preserve"> </w:t>
      </w:r>
      <w:r w:rsidR="00ED3AB8">
        <w:rPr>
          <w:rFonts w:ascii="Arial" w:hAnsi="Arial" w:cs="Arial"/>
          <w:b/>
          <w:bCs/>
          <w:color w:val="000000" w:themeColor="text1"/>
          <w:sz w:val="22"/>
          <w:szCs w:val="22"/>
        </w:rPr>
        <w:t>designation</w:t>
      </w:r>
      <w:r w:rsidR="0083356D" w:rsidRPr="00526473">
        <w:rPr>
          <w:rFonts w:ascii="Arial" w:hAnsi="Arial" w:cs="Arial"/>
          <w:b/>
          <w:bCs/>
          <w:color w:val="000000" w:themeColor="text1"/>
          <w:sz w:val="22"/>
          <w:szCs w:val="22"/>
        </w:rPr>
        <w:t xml:space="preserve"> proposed in OPA 653</w:t>
      </w:r>
      <w:r w:rsidRPr="00526473">
        <w:rPr>
          <w:rFonts w:ascii="Arial" w:hAnsi="Arial" w:cs="Arial"/>
          <w:b/>
          <w:bCs/>
          <w:color w:val="000000" w:themeColor="text1"/>
          <w:sz w:val="22"/>
          <w:szCs w:val="22"/>
        </w:rPr>
        <w:t xml:space="preserve">. As outlined below, it is our opinion that the subject site is well-positioned to provide transit-supportive housing as well as </w:t>
      </w:r>
      <w:r w:rsidR="00F70766" w:rsidRPr="00526473">
        <w:rPr>
          <w:rFonts w:ascii="Arial" w:hAnsi="Arial" w:cs="Arial"/>
          <w:b/>
          <w:bCs/>
          <w:color w:val="000000" w:themeColor="text1"/>
          <w:sz w:val="22"/>
          <w:szCs w:val="22"/>
        </w:rPr>
        <w:t xml:space="preserve">to </w:t>
      </w:r>
      <w:r w:rsidRPr="00526473">
        <w:rPr>
          <w:rFonts w:ascii="Arial" w:hAnsi="Arial" w:cs="Arial"/>
          <w:b/>
          <w:bCs/>
          <w:color w:val="000000" w:themeColor="text1"/>
          <w:sz w:val="22"/>
          <w:szCs w:val="22"/>
        </w:rPr>
        <w:t xml:space="preserve">leverage existing and planned infrastructure </w:t>
      </w:r>
      <w:r w:rsidRPr="00526473">
        <w:rPr>
          <w:rFonts w:ascii="Arial" w:hAnsi="Arial" w:cs="Arial"/>
          <w:b/>
          <w:bCs/>
          <w:color w:val="000000" w:themeColor="text1"/>
          <w:sz w:val="22"/>
          <w:szCs w:val="22"/>
        </w:rPr>
        <w:lastRenderedPageBreak/>
        <w:t xml:space="preserve">investments to contribute to the Province’s objective to deliver </w:t>
      </w:r>
      <w:r w:rsidR="005740C5">
        <w:rPr>
          <w:rFonts w:ascii="Arial" w:hAnsi="Arial" w:cs="Arial"/>
          <w:b/>
          <w:bCs/>
          <w:color w:val="000000" w:themeColor="text1"/>
          <w:sz w:val="22"/>
          <w:szCs w:val="22"/>
        </w:rPr>
        <w:t xml:space="preserve">at least </w:t>
      </w:r>
      <w:r w:rsidRPr="00526473">
        <w:rPr>
          <w:rFonts w:ascii="Arial" w:hAnsi="Arial" w:cs="Arial"/>
          <w:b/>
          <w:bCs/>
          <w:color w:val="000000" w:themeColor="text1"/>
          <w:sz w:val="22"/>
          <w:szCs w:val="22"/>
        </w:rPr>
        <w:t xml:space="preserve">1.5 million </w:t>
      </w:r>
      <w:r w:rsidR="0083356D" w:rsidRPr="00526473">
        <w:rPr>
          <w:rFonts w:ascii="Arial" w:hAnsi="Arial" w:cs="Arial"/>
          <w:b/>
          <w:bCs/>
          <w:color w:val="000000" w:themeColor="text1"/>
          <w:sz w:val="22"/>
          <w:szCs w:val="22"/>
        </w:rPr>
        <w:t xml:space="preserve">new </w:t>
      </w:r>
      <w:r w:rsidRPr="00526473">
        <w:rPr>
          <w:rFonts w:ascii="Arial" w:hAnsi="Arial" w:cs="Arial"/>
          <w:b/>
          <w:bCs/>
          <w:color w:val="000000" w:themeColor="text1"/>
          <w:sz w:val="22"/>
          <w:szCs w:val="22"/>
        </w:rPr>
        <w:t xml:space="preserve">homes by 2031. The proposed </w:t>
      </w:r>
      <w:r w:rsidRPr="00526473">
        <w:rPr>
          <w:rFonts w:ascii="Arial" w:hAnsi="Arial" w:cs="Arial"/>
          <w:b/>
          <w:bCs/>
          <w:i/>
          <w:iCs/>
          <w:color w:val="000000" w:themeColor="text1"/>
          <w:sz w:val="22"/>
          <w:szCs w:val="22"/>
        </w:rPr>
        <w:t xml:space="preserve">Regeneration Areas </w:t>
      </w:r>
      <w:r w:rsidRPr="00526473">
        <w:rPr>
          <w:rFonts w:ascii="Arial" w:hAnsi="Arial" w:cs="Arial"/>
          <w:b/>
          <w:bCs/>
          <w:color w:val="000000" w:themeColor="text1"/>
          <w:sz w:val="22"/>
          <w:szCs w:val="22"/>
        </w:rPr>
        <w:t xml:space="preserve">designation and associated regeneration area study requirements would </w:t>
      </w:r>
      <w:r w:rsidR="0083356D" w:rsidRPr="00526473">
        <w:rPr>
          <w:rFonts w:ascii="Arial" w:hAnsi="Arial" w:cs="Arial"/>
          <w:b/>
          <w:bCs/>
          <w:color w:val="000000" w:themeColor="text1"/>
          <w:sz w:val="22"/>
          <w:szCs w:val="22"/>
        </w:rPr>
        <w:t>needlessly delay approval of new housing supply on the subject site.</w:t>
      </w:r>
      <w:r w:rsidRPr="00526473">
        <w:rPr>
          <w:rFonts w:ascii="Arial" w:hAnsi="Arial" w:cs="Arial"/>
          <w:b/>
          <w:bCs/>
          <w:color w:val="000000" w:themeColor="text1"/>
          <w:sz w:val="22"/>
          <w:szCs w:val="22"/>
        </w:rPr>
        <w:t xml:space="preserve"> </w:t>
      </w:r>
    </w:p>
    <w:p w14:paraId="1FABA807" w14:textId="77777777" w:rsidR="00721BB9" w:rsidRPr="007E363C" w:rsidRDefault="00721BB9" w:rsidP="00721BB9">
      <w:pPr>
        <w:tabs>
          <w:tab w:val="left" w:pos="480"/>
        </w:tabs>
        <w:spacing w:line="276" w:lineRule="auto"/>
        <w:jc w:val="both"/>
        <w:rPr>
          <w:rFonts w:ascii="Arial" w:hAnsi="Arial" w:cs="Arial"/>
          <w:color w:val="000000" w:themeColor="text1"/>
          <w:sz w:val="22"/>
          <w:szCs w:val="22"/>
        </w:rPr>
      </w:pPr>
    </w:p>
    <w:p w14:paraId="4B45C588" w14:textId="13D8B35E" w:rsidR="00392C21" w:rsidRPr="007E363C" w:rsidRDefault="007E363C" w:rsidP="00B410A1">
      <w:pPr>
        <w:spacing w:line="280" w:lineRule="atLeast"/>
        <w:jc w:val="both"/>
        <w:rPr>
          <w:rFonts w:ascii="Arial" w:hAnsi="Arial" w:cs="Arial"/>
          <w:b/>
          <w:bCs/>
          <w:color w:val="000000" w:themeColor="text1"/>
          <w:sz w:val="22"/>
          <w:szCs w:val="22"/>
        </w:rPr>
      </w:pPr>
      <w:r w:rsidRPr="007E363C">
        <w:rPr>
          <w:rFonts w:ascii="Arial" w:hAnsi="Arial" w:cs="Arial"/>
          <w:b/>
          <w:bCs/>
          <w:color w:val="000000" w:themeColor="text1"/>
          <w:sz w:val="22"/>
          <w:szCs w:val="22"/>
        </w:rPr>
        <w:t>Background</w:t>
      </w:r>
    </w:p>
    <w:p w14:paraId="76C78038" w14:textId="77777777" w:rsidR="00B228C9" w:rsidRPr="007E363C" w:rsidRDefault="00B228C9" w:rsidP="00364FC2">
      <w:pPr>
        <w:tabs>
          <w:tab w:val="left" w:pos="480"/>
        </w:tabs>
        <w:spacing w:line="280" w:lineRule="atLeast"/>
        <w:jc w:val="both"/>
        <w:rPr>
          <w:rFonts w:ascii="Arial" w:hAnsi="Arial" w:cs="Arial"/>
          <w:color w:val="000000" w:themeColor="text1"/>
          <w:sz w:val="22"/>
          <w:szCs w:val="22"/>
        </w:rPr>
      </w:pPr>
    </w:p>
    <w:p w14:paraId="657D4331" w14:textId="71AFDC3F" w:rsidR="006C4C88" w:rsidRDefault="00AA445D" w:rsidP="00AA445D">
      <w:pPr>
        <w:tabs>
          <w:tab w:val="left" w:pos="480"/>
        </w:tabs>
        <w:spacing w:line="280" w:lineRule="atLeast"/>
        <w:jc w:val="both"/>
        <w:rPr>
          <w:rFonts w:ascii="Arial" w:hAnsi="Arial" w:cs="Arial"/>
          <w:color w:val="000000" w:themeColor="text1"/>
          <w:sz w:val="22"/>
          <w:szCs w:val="22"/>
          <w:lang w:val="en-US"/>
        </w:rPr>
      </w:pPr>
      <w:r w:rsidRPr="007E363C">
        <w:rPr>
          <w:rFonts w:ascii="Arial" w:hAnsi="Arial" w:cs="Arial"/>
          <w:color w:val="000000" w:themeColor="text1"/>
          <w:sz w:val="22"/>
          <w:szCs w:val="22"/>
        </w:rPr>
        <w:t>As part of the City of Toronto’s</w:t>
      </w:r>
      <w:r w:rsidR="00AB463F" w:rsidRPr="007E363C">
        <w:rPr>
          <w:rFonts w:ascii="Arial" w:hAnsi="Arial" w:cs="Arial"/>
          <w:color w:val="000000" w:themeColor="text1"/>
          <w:sz w:val="22"/>
          <w:szCs w:val="22"/>
        </w:rPr>
        <w:t xml:space="preserve"> </w:t>
      </w:r>
      <w:r w:rsidRPr="007E363C">
        <w:rPr>
          <w:rFonts w:ascii="Arial" w:hAnsi="Arial" w:cs="Arial"/>
          <w:color w:val="000000" w:themeColor="text1"/>
          <w:sz w:val="22"/>
          <w:szCs w:val="22"/>
          <w:lang w:val="en-US"/>
        </w:rPr>
        <w:t>municipal comprehensive review process</w:t>
      </w:r>
      <w:r w:rsidRPr="007E363C">
        <w:rPr>
          <w:rFonts w:ascii="Arial" w:hAnsi="Arial" w:cs="Arial"/>
          <w:color w:val="000000" w:themeColor="text1"/>
          <w:sz w:val="22"/>
          <w:szCs w:val="22"/>
        </w:rPr>
        <w:t xml:space="preserve">, City Council adopted </w:t>
      </w:r>
      <w:r w:rsidR="00024A1B" w:rsidRPr="007E363C">
        <w:rPr>
          <w:rFonts w:ascii="Arial" w:hAnsi="Arial" w:cs="Arial"/>
          <w:iCs/>
          <w:color w:val="000000" w:themeColor="text1"/>
          <w:sz w:val="22"/>
          <w:szCs w:val="22"/>
        </w:rPr>
        <w:t>Official Plan Amendment No. 653 (“OPA 653”)</w:t>
      </w:r>
      <w:r w:rsidR="00AB463F" w:rsidRPr="007E363C">
        <w:rPr>
          <w:rFonts w:ascii="Arial" w:hAnsi="Arial" w:cs="Arial"/>
          <w:color w:val="000000" w:themeColor="text1"/>
          <w:sz w:val="22"/>
          <w:szCs w:val="22"/>
        </w:rPr>
        <w:t xml:space="preserve"> </w:t>
      </w:r>
      <w:r w:rsidR="00721BB9">
        <w:rPr>
          <w:rFonts w:ascii="Arial" w:hAnsi="Arial" w:cs="Arial"/>
          <w:color w:val="000000" w:themeColor="text1"/>
          <w:sz w:val="22"/>
          <w:szCs w:val="22"/>
        </w:rPr>
        <w:t>on September 6</w:t>
      </w:r>
      <w:r w:rsidRPr="007E363C">
        <w:rPr>
          <w:rFonts w:ascii="Arial" w:hAnsi="Arial" w:cs="Arial"/>
          <w:color w:val="000000" w:themeColor="text1"/>
          <w:sz w:val="22"/>
          <w:szCs w:val="22"/>
        </w:rPr>
        <w:t>, 2023</w:t>
      </w:r>
      <w:r w:rsidR="006F1194">
        <w:rPr>
          <w:rFonts w:ascii="Arial" w:hAnsi="Arial" w:cs="Arial"/>
          <w:color w:val="000000" w:themeColor="text1"/>
          <w:sz w:val="22"/>
          <w:szCs w:val="22"/>
          <w:lang w:val="en-US"/>
        </w:rPr>
        <w:t xml:space="preserve"> to implement </w:t>
      </w:r>
      <w:r w:rsidR="00872348">
        <w:rPr>
          <w:rFonts w:ascii="Arial" w:hAnsi="Arial" w:cs="Arial"/>
          <w:color w:val="000000" w:themeColor="text1"/>
          <w:sz w:val="22"/>
          <w:szCs w:val="22"/>
          <w:lang w:val="en-US"/>
        </w:rPr>
        <w:t>staff</w:t>
      </w:r>
      <w:r w:rsidR="006F1194">
        <w:rPr>
          <w:rFonts w:ascii="Arial" w:hAnsi="Arial" w:cs="Arial"/>
          <w:color w:val="000000" w:themeColor="text1"/>
          <w:sz w:val="22"/>
          <w:szCs w:val="22"/>
          <w:lang w:val="en-US"/>
        </w:rPr>
        <w:t xml:space="preserve"> recommendations regarding </w:t>
      </w:r>
      <w:r w:rsidRPr="007E363C">
        <w:rPr>
          <w:rFonts w:ascii="Arial" w:hAnsi="Arial" w:cs="Arial"/>
          <w:color w:val="000000" w:themeColor="text1"/>
          <w:sz w:val="22"/>
          <w:szCs w:val="22"/>
          <w:lang w:val="en-US"/>
        </w:rPr>
        <w:t xml:space="preserve">the </w:t>
      </w:r>
      <w:r w:rsidR="00F70766">
        <w:rPr>
          <w:rFonts w:ascii="Arial" w:hAnsi="Arial" w:cs="Arial"/>
          <w:color w:val="000000" w:themeColor="text1"/>
          <w:sz w:val="22"/>
          <w:szCs w:val="22"/>
          <w:lang w:val="en-US"/>
        </w:rPr>
        <w:t>third round</w:t>
      </w:r>
      <w:r w:rsidRPr="007E363C">
        <w:rPr>
          <w:rFonts w:ascii="Arial" w:hAnsi="Arial" w:cs="Arial"/>
          <w:color w:val="000000" w:themeColor="text1"/>
          <w:sz w:val="22"/>
          <w:szCs w:val="22"/>
          <w:lang w:val="en-US"/>
        </w:rPr>
        <w:t xml:space="preserve"> of </w:t>
      </w:r>
      <w:r w:rsidR="00EC353A">
        <w:rPr>
          <w:rFonts w:ascii="Arial" w:hAnsi="Arial" w:cs="Arial"/>
          <w:color w:val="000000" w:themeColor="text1"/>
          <w:sz w:val="22"/>
          <w:szCs w:val="22"/>
          <w:lang w:val="en-US"/>
        </w:rPr>
        <w:t xml:space="preserve">employment </w:t>
      </w:r>
      <w:r w:rsidRPr="007E363C">
        <w:rPr>
          <w:rFonts w:ascii="Arial" w:hAnsi="Arial" w:cs="Arial"/>
          <w:color w:val="000000" w:themeColor="text1"/>
          <w:sz w:val="22"/>
          <w:szCs w:val="22"/>
          <w:lang w:val="en-US"/>
        </w:rPr>
        <w:t>conversion requests</w:t>
      </w:r>
      <w:r w:rsidR="00F70766">
        <w:rPr>
          <w:rFonts w:ascii="Arial" w:hAnsi="Arial" w:cs="Arial"/>
          <w:color w:val="000000" w:themeColor="text1"/>
          <w:sz w:val="22"/>
          <w:szCs w:val="22"/>
          <w:lang w:val="en-US"/>
        </w:rPr>
        <w:t xml:space="preserve">. Among other matters, </w:t>
      </w:r>
      <w:r w:rsidR="006F1194">
        <w:rPr>
          <w:rFonts w:ascii="Arial" w:hAnsi="Arial" w:cs="Arial"/>
          <w:color w:val="000000" w:themeColor="text1"/>
          <w:sz w:val="22"/>
          <w:szCs w:val="22"/>
          <w:lang w:val="en-US"/>
        </w:rPr>
        <w:t>OPA 653</w:t>
      </w:r>
      <w:r w:rsidRPr="007E363C">
        <w:rPr>
          <w:rFonts w:ascii="Arial" w:hAnsi="Arial" w:cs="Arial"/>
          <w:color w:val="000000" w:themeColor="text1"/>
          <w:sz w:val="22"/>
          <w:szCs w:val="22"/>
          <w:lang w:val="en-US"/>
        </w:rPr>
        <w:t xml:space="preserve"> redesignate</w:t>
      </w:r>
      <w:r w:rsidR="00F70766">
        <w:rPr>
          <w:rFonts w:ascii="Arial" w:hAnsi="Arial" w:cs="Arial"/>
          <w:color w:val="000000" w:themeColor="text1"/>
          <w:sz w:val="22"/>
          <w:szCs w:val="22"/>
          <w:lang w:val="en-US"/>
        </w:rPr>
        <w:t>d</w:t>
      </w:r>
      <w:r w:rsidRPr="007E363C">
        <w:rPr>
          <w:rFonts w:ascii="Arial" w:hAnsi="Arial" w:cs="Arial"/>
          <w:color w:val="000000" w:themeColor="text1"/>
          <w:sz w:val="22"/>
          <w:szCs w:val="22"/>
          <w:lang w:val="en-US"/>
        </w:rPr>
        <w:t xml:space="preserve"> </w:t>
      </w:r>
      <w:r w:rsidR="00721BB9">
        <w:rPr>
          <w:rFonts w:ascii="Arial" w:hAnsi="Arial" w:cs="Arial"/>
          <w:color w:val="000000" w:themeColor="text1"/>
          <w:sz w:val="22"/>
          <w:szCs w:val="22"/>
          <w:lang w:val="en-US"/>
        </w:rPr>
        <w:t>the southerly</w:t>
      </w:r>
      <w:r w:rsidRPr="007E363C">
        <w:rPr>
          <w:rFonts w:ascii="Arial" w:hAnsi="Arial" w:cs="Arial"/>
          <w:color w:val="000000" w:themeColor="text1"/>
          <w:sz w:val="22"/>
          <w:szCs w:val="22"/>
          <w:lang w:val="en-US"/>
        </w:rPr>
        <w:t xml:space="preserve"> portion of the subject site and </w:t>
      </w:r>
      <w:r w:rsidR="00721BB9">
        <w:rPr>
          <w:rFonts w:ascii="Arial" w:hAnsi="Arial" w:cs="Arial"/>
          <w:color w:val="000000" w:themeColor="text1"/>
          <w:sz w:val="22"/>
          <w:szCs w:val="22"/>
          <w:lang w:val="en-US"/>
        </w:rPr>
        <w:t xml:space="preserve">the property to the immediate east at </w:t>
      </w:r>
      <w:r w:rsidRPr="007E363C">
        <w:rPr>
          <w:rFonts w:ascii="Arial" w:hAnsi="Arial" w:cs="Arial"/>
          <w:color w:val="000000" w:themeColor="text1"/>
          <w:sz w:val="22"/>
          <w:szCs w:val="22"/>
          <w:lang w:val="en-US"/>
        </w:rPr>
        <w:t xml:space="preserve">4630 Sheppard Avenue East from </w:t>
      </w:r>
      <w:r w:rsidRPr="007E363C">
        <w:rPr>
          <w:rFonts w:ascii="Arial" w:hAnsi="Arial" w:cs="Arial"/>
          <w:i/>
          <w:iCs/>
          <w:color w:val="000000" w:themeColor="text1"/>
          <w:sz w:val="22"/>
          <w:szCs w:val="22"/>
          <w:lang w:val="en-US"/>
        </w:rPr>
        <w:t xml:space="preserve">General Employment Areas </w:t>
      </w:r>
      <w:r w:rsidRPr="007E363C">
        <w:rPr>
          <w:rFonts w:ascii="Arial" w:hAnsi="Arial" w:cs="Arial"/>
          <w:color w:val="000000" w:themeColor="text1"/>
          <w:sz w:val="22"/>
          <w:szCs w:val="22"/>
          <w:lang w:val="en-US"/>
        </w:rPr>
        <w:t xml:space="preserve">to </w:t>
      </w:r>
      <w:r w:rsidRPr="007E363C">
        <w:rPr>
          <w:rFonts w:ascii="Arial" w:hAnsi="Arial" w:cs="Arial"/>
          <w:i/>
          <w:iCs/>
          <w:color w:val="000000" w:themeColor="text1"/>
          <w:sz w:val="22"/>
          <w:szCs w:val="22"/>
          <w:lang w:val="en-US"/>
        </w:rPr>
        <w:t>Regeneration Areas</w:t>
      </w:r>
      <w:r w:rsidR="00F70766">
        <w:rPr>
          <w:rFonts w:ascii="Arial" w:hAnsi="Arial" w:cs="Arial"/>
          <w:color w:val="000000" w:themeColor="text1"/>
          <w:sz w:val="22"/>
          <w:szCs w:val="22"/>
          <w:lang w:val="en-US"/>
        </w:rPr>
        <w:t xml:space="preserve"> (Area “B”), leaving the </w:t>
      </w:r>
      <w:r w:rsidR="00F70766" w:rsidRPr="007E363C">
        <w:rPr>
          <w:rFonts w:ascii="Arial" w:hAnsi="Arial" w:cs="Arial"/>
          <w:i/>
          <w:iCs/>
          <w:color w:val="000000" w:themeColor="text1"/>
          <w:sz w:val="22"/>
          <w:szCs w:val="22"/>
          <w:lang w:val="en-US"/>
        </w:rPr>
        <w:t>General Employment Areas</w:t>
      </w:r>
      <w:r w:rsidR="00F70766">
        <w:rPr>
          <w:rFonts w:ascii="Arial" w:hAnsi="Arial" w:cs="Arial"/>
          <w:color w:val="000000" w:themeColor="text1"/>
          <w:sz w:val="22"/>
          <w:szCs w:val="22"/>
          <w:lang w:val="en-US"/>
        </w:rPr>
        <w:t xml:space="preserve"> designation in place on the northerly portion (Area “A”)</w:t>
      </w:r>
      <w:r w:rsidR="006F1194">
        <w:rPr>
          <w:rFonts w:ascii="Arial" w:hAnsi="Arial" w:cs="Arial"/>
          <w:color w:val="000000" w:themeColor="text1"/>
          <w:sz w:val="22"/>
          <w:szCs w:val="22"/>
          <w:lang w:val="en-US"/>
        </w:rPr>
        <w:t>; as well, it</w:t>
      </w:r>
      <w:r w:rsidR="00F70766" w:rsidRPr="00F70766">
        <w:rPr>
          <w:rFonts w:ascii="Arial" w:hAnsi="Arial" w:cs="Arial"/>
          <w:color w:val="000000" w:themeColor="text1"/>
          <w:sz w:val="22"/>
          <w:szCs w:val="22"/>
          <w:lang w:val="en-US"/>
        </w:rPr>
        <w:t xml:space="preserve"> </w:t>
      </w:r>
      <w:r w:rsidR="00F70766" w:rsidRPr="007E363C">
        <w:rPr>
          <w:rFonts w:ascii="Arial" w:hAnsi="Arial" w:cs="Arial"/>
          <w:color w:val="000000" w:themeColor="text1"/>
          <w:sz w:val="22"/>
          <w:szCs w:val="22"/>
          <w:lang w:val="en-US"/>
        </w:rPr>
        <w:t xml:space="preserve">introduced Site and Area Specific Policy 793 (”SASP 793”), which </w:t>
      </w:r>
      <w:r w:rsidR="00F70766">
        <w:rPr>
          <w:rFonts w:ascii="Arial" w:hAnsi="Arial" w:cs="Arial"/>
          <w:color w:val="000000" w:themeColor="text1"/>
          <w:sz w:val="22"/>
          <w:szCs w:val="22"/>
          <w:lang w:val="en-US"/>
        </w:rPr>
        <w:t>applies</w:t>
      </w:r>
      <w:r w:rsidR="00F70766" w:rsidRPr="007E363C">
        <w:rPr>
          <w:rFonts w:ascii="Arial" w:hAnsi="Arial" w:cs="Arial"/>
          <w:color w:val="000000" w:themeColor="text1"/>
          <w:sz w:val="22"/>
          <w:szCs w:val="22"/>
          <w:lang w:val="en-US"/>
        </w:rPr>
        <w:t xml:space="preserve"> to</w:t>
      </w:r>
      <w:r w:rsidR="00F70766">
        <w:rPr>
          <w:rFonts w:ascii="Arial" w:hAnsi="Arial" w:cs="Arial"/>
          <w:color w:val="000000" w:themeColor="text1"/>
          <w:sz w:val="22"/>
          <w:szCs w:val="22"/>
          <w:lang w:val="en-US"/>
        </w:rPr>
        <w:t xml:space="preserve"> both Area “A” and Area “B”</w:t>
      </w:r>
      <w:r w:rsidR="00024A1B" w:rsidRPr="007E363C">
        <w:rPr>
          <w:rFonts w:ascii="Arial" w:hAnsi="Arial" w:cs="Arial"/>
          <w:color w:val="000000" w:themeColor="text1"/>
          <w:sz w:val="22"/>
          <w:szCs w:val="22"/>
          <w:lang w:val="en-US"/>
        </w:rPr>
        <w:t xml:space="preserve"> (see </w:t>
      </w:r>
      <w:r w:rsidR="00024A1B" w:rsidRPr="007E363C">
        <w:rPr>
          <w:rFonts w:ascii="Arial" w:hAnsi="Arial" w:cs="Arial"/>
          <w:b/>
          <w:bCs/>
          <w:color w:val="000000" w:themeColor="text1"/>
          <w:sz w:val="22"/>
          <w:szCs w:val="22"/>
          <w:lang w:val="en-US"/>
        </w:rPr>
        <w:t>Figure 1</w:t>
      </w:r>
      <w:r w:rsidR="00024A1B" w:rsidRPr="007E363C">
        <w:rPr>
          <w:rFonts w:ascii="Arial" w:hAnsi="Arial" w:cs="Arial"/>
          <w:color w:val="000000" w:themeColor="text1"/>
          <w:sz w:val="22"/>
          <w:szCs w:val="22"/>
          <w:lang w:val="en-US"/>
        </w:rPr>
        <w:t>).</w:t>
      </w:r>
    </w:p>
    <w:p w14:paraId="33E287E4" w14:textId="77777777" w:rsidR="006C4C88" w:rsidRPr="007E363C" w:rsidRDefault="006C4C88" w:rsidP="006C4C88">
      <w:pPr>
        <w:tabs>
          <w:tab w:val="left" w:pos="480"/>
        </w:tabs>
        <w:spacing w:line="280" w:lineRule="atLeast"/>
        <w:jc w:val="both"/>
        <w:rPr>
          <w:rFonts w:ascii="Arial" w:hAnsi="Arial" w:cs="Arial"/>
          <w:color w:val="000000" w:themeColor="text1"/>
          <w:sz w:val="22"/>
          <w:szCs w:val="22"/>
          <w:lang w:val="en-US"/>
        </w:rPr>
      </w:pPr>
    </w:p>
    <w:p w14:paraId="17BFCB2F" w14:textId="28824E7E" w:rsidR="006C4C88" w:rsidRPr="006C4C88" w:rsidRDefault="006C4C88" w:rsidP="00AA445D">
      <w:pPr>
        <w:tabs>
          <w:tab w:val="left" w:pos="480"/>
        </w:tabs>
        <w:spacing w:line="280" w:lineRule="atLeast"/>
        <w:jc w:val="both"/>
        <w:rPr>
          <w:rFonts w:ascii="Arial" w:hAnsi="Arial" w:cs="Arial"/>
          <w:b/>
          <w:bCs/>
          <w:color w:val="000000" w:themeColor="text1"/>
          <w:sz w:val="22"/>
          <w:szCs w:val="22"/>
          <w:lang w:val="en-US"/>
        </w:rPr>
      </w:pPr>
      <w:r w:rsidRPr="007E363C">
        <w:rPr>
          <w:rFonts w:ascii="Arial" w:hAnsi="Arial" w:cs="Arial"/>
          <w:b/>
          <w:bCs/>
          <w:color w:val="000000" w:themeColor="text1"/>
          <w:sz w:val="22"/>
          <w:szCs w:val="22"/>
          <w:lang w:val="en-US"/>
        </w:rPr>
        <w:t>Figure 1 – Site and Area Specific Policy 793</w:t>
      </w:r>
    </w:p>
    <w:p w14:paraId="6793C21A" w14:textId="77777777" w:rsidR="004579CF" w:rsidRPr="007E363C" w:rsidRDefault="004579CF" w:rsidP="00AA445D">
      <w:pPr>
        <w:tabs>
          <w:tab w:val="left" w:pos="480"/>
        </w:tabs>
        <w:spacing w:line="280" w:lineRule="atLeast"/>
        <w:jc w:val="both"/>
        <w:rPr>
          <w:rFonts w:ascii="Arial" w:hAnsi="Arial" w:cs="Arial"/>
          <w:color w:val="000000" w:themeColor="text1"/>
          <w:sz w:val="22"/>
          <w:szCs w:val="22"/>
          <w:lang w:val="en-US"/>
        </w:rPr>
      </w:pPr>
    </w:p>
    <w:p w14:paraId="11F0784A" w14:textId="2F26E48D" w:rsidR="006C4C88" w:rsidRDefault="006C4C88" w:rsidP="00FE7016">
      <w:pPr>
        <w:tabs>
          <w:tab w:val="left" w:pos="480"/>
        </w:tabs>
        <w:spacing w:line="280" w:lineRule="atLeast"/>
        <w:jc w:val="both"/>
        <w:rPr>
          <w:rFonts w:ascii="Arial" w:hAnsi="Arial" w:cs="Arial"/>
          <w:color w:val="000000" w:themeColor="text1"/>
          <w:sz w:val="22"/>
          <w:szCs w:val="22"/>
        </w:rPr>
      </w:pPr>
      <w:r w:rsidRPr="007E363C">
        <w:rPr>
          <w:rFonts w:ascii="Arial" w:hAnsi="Arial" w:cs="Arial"/>
          <w:b/>
          <w:bCs/>
          <w:noProof/>
          <w:color w:val="000000" w:themeColor="text1"/>
          <w:sz w:val="22"/>
          <w:szCs w:val="22"/>
          <w:lang w:val="en-US"/>
        </w:rPr>
        <w:drawing>
          <wp:inline distT="0" distB="0" distL="0" distR="0" wp14:anchorId="6DD8D020" wp14:editId="7338D3E1">
            <wp:extent cx="4221126" cy="4215305"/>
            <wp:effectExtent l="0" t="0" r="0" b="1270"/>
            <wp:docPr id="1108606523" name="Picture 1" descr="A map of a land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06523" name="Picture 1" descr="A map of a land area&#10;&#10;Description automatically generated"/>
                    <pic:cNvPicPr/>
                  </pic:nvPicPr>
                  <pic:blipFill>
                    <a:blip r:embed="rId8"/>
                    <a:stretch>
                      <a:fillRect/>
                    </a:stretch>
                  </pic:blipFill>
                  <pic:spPr>
                    <a:xfrm>
                      <a:off x="0" y="0"/>
                      <a:ext cx="4233119" cy="4227281"/>
                    </a:xfrm>
                    <a:prstGeom prst="rect">
                      <a:avLst/>
                    </a:prstGeom>
                  </pic:spPr>
                </pic:pic>
              </a:graphicData>
            </a:graphic>
          </wp:inline>
        </w:drawing>
      </w:r>
    </w:p>
    <w:p w14:paraId="7EC46710" w14:textId="66D2A908" w:rsidR="006C4C88" w:rsidRDefault="006C4C88" w:rsidP="00FE7016">
      <w:pPr>
        <w:tabs>
          <w:tab w:val="left" w:pos="480"/>
        </w:tabs>
        <w:spacing w:line="280" w:lineRule="atLeast"/>
        <w:jc w:val="both"/>
        <w:rPr>
          <w:rFonts w:ascii="Arial" w:hAnsi="Arial" w:cs="Arial"/>
          <w:color w:val="000000" w:themeColor="text1"/>
          <w:sz w:val="22"/>
          <w:szCs w:val="22"/>
        </w:rPr>
      </w:pPr>
    </w:p>
    <w:p w14:paraId="013BBA01" w14:textId="77777777" w:rsidR="00A47B55" w:rsidRDefault="006F1194" w:rsidP="00201B76">
      <w:pPr>
        <w:tabs>
          <w:tab w:val="left" w:pos="480"/>
        </w:tabs>
        <w:spacing w:line="276" w:lineRule="auto"/>
        <w:jc w:val="both"/>
        <w:rPr>
          <w:rFonts w:ascii="Arial" w:hAnsi="Arial" w:cs="Arial"/>
          <w:sz w:val="22"/>
          <w:szCs w:val="22"/>
        </w:rPr>
      </w:pPr>
      <w:r w:rsidRPr="00201B76">
        <w:rPr>
          <w:rFonts w:ascii="Arial" w:hAnsi="Arial" w:cs="Arial"/>
          <w:color w:val="000000" w:themeColor="text1"/>
          <w:sz w:val="22"/>
          <w:szCs w:val="22"/>
        </w:rPr>
        <w:t xml:space="preserve">As adopted, SASP 793 </w:t>
      </w:r>
      <w:r w:rsidR="00201B76">
        <w:rPr>
          <w:rFonts w:ascii="Arial" w:hAnsi="Arial" w:cs="Arial"/>
          <w:color w:val="000000" w:themeColor="text1"/>
          <w:sz w:val="22"/>
          <w:szCs w:val="22"/>
        </w:rPr>
        <w:t xml:space="preserve">would </w:t>
      </w:r>
      <w:r w:rsidRPr="00201B76">
        <w:rPr>
          <w:rFonts w:ascii="Arial" w:hAnsi="Arial" w:cs="Arial"/>
          <w:color w:val="000000" w:themeColor="text1"/>
          <w:sz w:val="22"/>
          <w:szCs w:val="22"/>
        </w:rPr>
        <w:t xml:space="preserve">establish </w:t>
      </w:r>
      <w:r w:rsidR="00201B76">
        <w:rPr>
          <w:rFonts w:ascii="Arial" w:hAnsi="Arial" w:cs="Arial"/>
          <w:color w:val="000000" w:themeColor="text1"/>
          <w:sz w:val="22"/>
          <w:szCs w:val="22"/>
        </w:rPr>
        <w:t>a</w:t>
      </w:r>
      <w:r w:rsidRPr="00201B76">
        <w:rPr>
          <w:rFonts w:ascii="Arial" w:hAnsi="Arial" w:cs="Arial"/>
          <w:color w:val="000000" w:themeColor="text1"/>
          <w:sz w:val="22"/>
          <w:szCs w:val="22"/>
        </w:rPr>
        <w:t xml:space="preserve"> requirement for a </w:t>
      </w:r>
      <w:r w:rsidR="00872348">
        <w:rPr>
          <w:rFonts w:ascii="Arial" w:hAnsi="Arial" w:cs="Arial"/>
          <w:color w:val="000000" w:themeColor="text1"/>
          <w:sz w:val="22"/>
          <w:szCs w:val="22"/>
        </w:rPr>
        <w:t>r</w:t>
      </w:r>
      <w:r w:rsidR="00201B76" w:rsidRPr="00201B76">
        <w:rPr>
          <w:rFonts w:ascii="Arial" w:hAnsi="Arial" w:cs="Arial"/>
          <w:color w:val="000000" w:themeColor="text1"/>
          <w:sz w:val="22"/>
          <w:szCs w:val="22"/>
        </w:rPr>
        <w:t xml:space="preserve">egeneration </w:t>
      </w:r>
      <w:r w:rsidR="00872348">
        <w:rPr>
          <w:rFonts w:ascii="Arial" w:hAnsi="Arial" w:cs="Arial"/>
          <w:color w:val="000000" w:themeColor="text1"/>
          <w:sz w:val="22"/>
          <w:szCs w:val="22"/>
        </w:rPr>
        <w:t>a</w:t>
      </w:r>
      <w:r w:rsidR="00861FF3">
        <w:rPr>
          <w:rFonts w:ascii="Arial" w:hAnsi="Arial" w:cs="Arial"/>
          <w:color w:val="000000" w:themeColor="text1"/>
          <w:sz w:val="22"/>
          <w:szCs w:val="22"/>
        </w:rPr>
        <w:t xml:space="preserve">rea </w:t>
      </w:r>
      <w:r w:rsidR="00872348">
        <w:rPr>
          <w:rFonts w:ascii="Arial" w:hAnsi="Arial" w:cs="Arial"/>
          <w:color w:val="000000" w:themeColor="text1"/>
          <w:sz w:val="22"/>
          <w:szCs w:val="22"/>
        </w:rPr>
        <w:t>s</w:t>
      </w:r>
      <w:r w:rsidR="00201B76" w:rsidRPr="00201B76">
        <w:rPr>
          <w:rFonts w:ascii="Arial" w:hAnsi="Arial" w:cs="Arial"/>
          <w:color w:val="000000" w:themeColor="text1"/>
          <w:sz w:val="22"/>
          <w:szCs w:val="22"/>
        </w:rPr>
        <w:t xml:space="preserve">tudy leading </w:t>
      </w:r>
      <w:r w:rsidR="00201B76" w:rsidRPr="00526473">
        <w:rPr>
          <w:rFonts w:ascii="Arial" w:hAnsi="Arial" w:cs="Arial"/>
          <w:sz w:val="22"/>
          <w:szCs w:val="22"/>
        </w:rPr>
        <w:t>to the adoption of a Secondary Plan or Site and Area Specific Policy, prior to which “no form of residential uses and/or live-work uses will be permitted” on the site.</w:t>
      </w:r>
      <w:r w:rsidR="00872348">
        <w:rPr>
          <w:rFonts w:ascii="Arial" w:hAnsi="Arial" w:cs="Arial"/>
          <w:sz w:val="22"/>
          <w:szCs w:val="22"/>
        </w:rPr>
        <w:t xml:space="preserve"> </w:t>
      </w:r>
    </w:p>
    <w:p w14:paraId="3103EBA4" w14:textId="77777777" w:rsidR="00A47B55" w:rsidRDefault="00A47B55" w:rsidP="00201B76">
      <w:pPr>
        <w:tabs>
          <w:tab w:val="left" w:pos="480"/>
        </w:tabs>
        <w:spacing w:line="276" w:lineRule="auto"/>
        <w:jc w:val="both"/>
        <w:rPr>
          <w:rFonts w:ascii="Arial" w:hAnsi="Arial" w:cs="Arial"/>
          <w:sz w:val="22"/>
          <w:szCs w:val="22"/>
        </w:rPr>
      </w:pPr>
    </w:p>
    <w:p w14:paraId="7F735D76" w14:textId="744B3CFA" w:rsidR="00201B76" w:rsidRPr="00EC353A" w:rsidRDefault="00872348" w:rsidP="00201B76">
      <w:pPr>
        <w:tabs>
          <w:tab w:val="left" w:pos="480"/>
        </w:tabs>
        <w:spacing w:line="276" w:lineRule="auto"/>
        <w:jc w:val="both"/>
        <w:rPr>
          <w:rFonts w:ascii="Arial" w:hAnsi="Arial" w:cs="Arial"/>
          <w:sz w:val="22"/>
          <w:szCs w:val="22"/>
        </w:rPr>
      </w:pPr>
      <w:r>
        <w:rPr>
          <w:rFonts w:ascii="Arial" w:hAnsi="Arial" w:cs="Arial"/>
          <w:sz w:val="22"/>
          <w:szCs w:val="22"/>
        </w:rPr>
        <w:t xml:space="preserve">In addition to the studies required in Policy 4.7(2) of the Official Plan, SASP 793 would </w:t>
      </w:r>
      <w:r w:rsidR="00A47B55">
        <w:rPr>
          <w:rFonts w:ascii="Arial" w:hAnsi="Arial" w:cs="Arial"/>
          <w:sz w:val="22"/>
          <w:szCs w:val="22"/>
        </w:rPr>
        <w:t xml:space="preserve">also </w:t>
      </w:r>
      <w:r>
        <w:rPr>
          <w:rFonts w:ascii="Arial" w:hAnsi="Arial" w:cs="Arial"/>
          <w:sz w:val="22"/>
          <w:szCs w:val="22"/>
        </w:rPr>
        <w:t xml:space="preserve">require the preparation of a land use plan, a phasing strategy and implementation plan, </w:t>
      </w:r>
      <w:r w:rsidRPr="00EC353A">
        <w:rPr>
          <w:rFonts w:ascii="Arial" w:hAnsi="Arial" w:cs="Arial"/>
          <w:sz w:val="22"/>
          <w:szCs w:val="22"/>
        </w:rPr>
        <w:t xml:space="preserve">a community services and facilities strategy, a block context plan, a parks and open space plan, urban design guidelines, </w:t>
      </w:r>
      <w:r w:rsidR="00EC353A" w:rsidRPr="00EC353A">
        <w:rPr>
          <w:rFonts w:ascii="Arial" w:hAnsi="Arial" w:cs="Arial"/>
          <w:sz w:val="22"/>
          <w:szCs w:val="22"/>
        </w:rPr>
        <w:t>an infrastructure master plan, a green infrastructure strategy, a transportation analysis, a commercial demand analysis and a housing plan.</w:t>
      </w:r>
    </w:p>
    <w:p w14:paraId="6EF96F17" w14:textId="77777777" w:rsidR="00EC353A" w:rsidRPr="00EC353A" w:rsidRDefault="00EC353A" w:rsidP="00201B76">
      <w:pPr>
        <w:tabs>
          <w:tab w:val="left" w:pos="480"/>
        </w:tabs>
        <w:spacing w:line="276" w:lineRule="auto"/>
        <w:jc w:val="both"/>
        <w:rPr>
          <w:rFonts w:ascii="Arial" w:hAnsi="Arial" w:cs="Arial"/>
          <w:sz w:val="22"/>
          <w:szCs w:val="22"/>
        </w:rPr>
      </w:pPr>
    </w:p>
    <w:p w14:paraId="08FC75FF" w14:textId="41313B40" w:rsidR="00EC353A" w:rsidRPr="00526473" w:rsidRDefault="00EC353A" w:rsidP="00526473">
      <w:pPr>
        <w:tabs>
          <w:tab w:val="left" w:pos="480"/>
        </w:tabs>
        <w:spacing w:line="276" w:lineRule="auto"/>
        <w:jc w:val="both"/>
        <w:rPr>
          <w:rFonts w:ascii="Arial" w:hAnsi="Arial" w:cs="Arial"/>
          <w:sz w:val="22"/>
          <w:szCs w:val="22"/>
        </w:rPr>
      </w:pPr>
      <w:r w:rsidRPr="00EC353A">
        <w:rPr>
          <w:rFonts w:ascii="Arial" w:hAnsi="Arial" w:cs="Arial"/>
          <w:sz w:val="22"/>
          <w:szCs w:val="22"/>
        </w:rPr>
        <w:t>Following all of the work required to complete the regeneration area study, it would</w:t>
      </w:r>
      <w:r w:rsidR="00A47B55">
        <w:rPr>
          <w:rFonts w:ascii="Arial" w:hAnsi="Arial" w:cs="Arial"/>
          <w:sz w:val="22"/>
          <w:szCs w:val="22"/>
        </w:rPr>
        <w:t xml:space="preserve"> then</w:t>
      </w:r>
      <w:r w:rsidRPr="00EC353A">
        <w:rPr>
          <w:rFonts w:ascii="Arial" w:hAnsi="Arial" w:cs="Arial"/>
          <w:sz w:val="22"/>
          <w:szCs w:val="22"/>
        </w:rPr>
        <w:t xml:space="preserve"> be </w:t>
      </w:r>
      <w:r w:rsidR="00A47B55">
        <w:rPr>
          <w:rFonts w:ascii="Arial" w:hAnsi="Arial" w:cs="Arial"/>
          <w:sz w:val="22"/>
          <w:szCs w:val="22"/>
        </w:rPr>
        <w:t>incumbent on</w:t>
      </w:r>
      <w:r w:rsidRPr="00EC353A">
        <w:rPr>
          <w:rFonts w:ascii="Arial" w:hAnsi="Arial" w:cs="Arial"/>
          <w:sz w:val="22"/>
          <w:szCs w:val="22"/>
        </w:rPr>
        <w:t xml:space="preserve"> the City to adopt a Secondary Plan or Site and Area Specific Policy. Furthermore, SASP 793 </w:t>
      </w:r>
      <w:r w:rsidR="00A47B55">
        <w:rPr>
          <w:rFonts w:ascii="Arial" w:hAnsi="Arial" w:cs="Arial"/>
          <w:sz w:val="22"/>
          <w:szCs w:val="22"/>
        </w:rPr>
        <w:t xml:space="preserve">provides that </w:t>
      </w:r>
      <w:r w:rsidRPr="00EC353A">
        <w:rPr>
          <w:rFonts w:ascii="Arial" w:hAnsi="Arial" w:cs="Arial"/>
          <w:sz w:val="22"/>
          <w:szCs w:val="22"/>
        </w:rPr>
        <w:t xml:space="preserve">sensitive land uses in Area “B” might then still be subject to </w:t>
      </w:r>
      <w:r w:rsidRPr="00526473">
        <w:rPr>
          <w:rFonts w:ascii="Arial" w:hAnsi="Arial" w:cs="Arial"/>
          <w:sz w:val="22"/>
          <w:szCs w:val="22"/>
        </w:rPr>
        <w:t xml:space="preserve">holding provisions in order to ensure compatibility and mitigation concerns are adequately addressed. </w:t>
      </w:r>
    </w:p>
    <w:p w14:paraId="22825073" w14:textId="77777777" w:rsidR="00201B76" w:rsidRPr="00EC353A" w:rsidRDefault="00201B76" w:rsidP="00201B76">
      <w:pPr>
        <w:tabs>
          <w:tab w:val="left" w:pos="480"/>
        </w:tabs>
        <w:spacing w:line="276" w:lineRule="auto"/>
        <w:jc w:val="both"/>
        <w:rPr>
          <w:rFonts w:ascii="Arial" w:hAnsi="Arial" w:cs="Arial"/>
          <w:sz w:val="22"/>
          <w:szCs w:val="22"/>
        </w:rPr>
      </w:pPr>
    </w:p>
    <w:p w14:paraId="5D58AD85" w14:textId="5116585D" w:rsidR="00861FF3" w:rsidRPr="00EC353A" w:rsidRDefault="00861FF3" w:rsidP="00201B76">
      <w:pPr>
        <w:tabs>
          <w:tab w:val="left" w:pos="480"/>
        </w:tabs>
        <w:spacing w:line="276" w:lineRule="auto"/>
        <w:jc w:val="both"/>
        <w:rPr>
          <w:rFonts w:ascii="Arial" w:hAnsi="Arial" w:cs="Arial"/>
          <w:sz w:val="22"/>
          <w:szCs w:val="22"/>
        </w:rPr>
      </w:pPr>
      <w:r w:rsidRPr="00EC353A">
        <w:rPr>
          <w:rFonts w:ascii="Arial" w:hAnsi="Arial" w:cs="Arial"/>
          <w:sz w:val="22"/>
          <w:szCs w:val="22"/>
        </w:rPr>
        <w:t xml:space="preserve">In correspondence </w:t>
      </w:r>
      <w:r w:rsidR="00EC353A">
        <w:rPr>
          <w:rFonts w:ascii="Arial" w:hAnsi="Arial" w:cs="Arial"/>
          <w:sz w:val="22"/>
          <w:szCs w:val="22"/>
        </w:rPr>
        <w:t xml:space="preserve">and discussions </w:t>
      </w:r>
      <w:r w:rsidRPr="00EC353A">
        <w:rPr>
          <w:rFonts w:ascii="Arial" w:hAnsi="Arial" w:cs="Arial"/>
          <w:sz w:val="22"/>
          <w:szCs w:val="22"/>
        </w:rPr>
        <w:t xml:space="preserve">with staff leading up to adoption of OPA 653, </w:t>
      </w:r>
      <w:r w:rsidR="00EC353A">
        <w:rPr>
          <w:rFonts w:ascii="Arial" w:hAnsi="Arial" w:cs="Arial"/>
          <w:sz w:val="22"/>
          <w:szCs w:val="22"/>
        </w:rPr>
        <w:t xml:space="preserve">we expressed significant concerns regarding the recommended layers of planning approvals, which we believed were unnecessary and would have the potential to significantly delay the development of new housing at this strategic location at the terminus of the subway line. Despite these concerns, staff continued to recommend the </w:t>
      </w:r>
      <w:r w:rsidR="00EC353A">
        <w:rPr>
          <w:rFonts w:ascii="Arial" w:hAnsi="Arial" w:cs="Arial"/>
          <w:i/>
          <w:iCs/>
          <w:sz w:val="22"/>
          <w:szCs w:val="22"/>
        </w:rPr>
        <w:t xml:space="preserve">Regeneration Areas </w:t>
      </w:r>
      <w:r w:rsidR="00EC353A">
        <w:rPr>
          <w:rFonts w:ascii="Arial" w:hAnsi="Arial" w:cs="Arial"/>
          <w:sz w:val="22"/>
          <w:szCs w:val="22"/>
        </w:rPr>
        <w:t xml:space="preserve">designation and the associated Site and Area Specific Policy, which recommendations were ultimately adopted by </w:t>
      </w:r>
      <w:r w:rsidR="00A47B55">
        <w:rPr>
          <w:rFonts w:ascii="Arial" w:hAnsi="Arial" w:cs="Arial"/>
          <w:sz w:val="22"/>
          <w:szCs w:val="22"/>
        </w:rPr>
        <w:t xml:space="preserve">City </w:t>
      </w:r>
      <w:r w:rsidR="00EC353A">
        <w:rPr>
          <w:rFonts w:ascii="Arial" w:hAnsi="Arial" w:cs="Arial"/>
          <w:sz w:val="22"/>
          <w:szCs w:val="22"/>
        </w:rPr>
        <w:t>Council.</w:t>
      </w:r>
    </w:p>
    <w:p w14:paraId="6CE0AC3D" w14:textId="77777777" w:rsidR="00201B76" w:rsidRPr="00526473" w:rsidRDefault="00201B76" w:rsidP="00526473">
      <w:pPr>
        <w:tabs>
          <w:tab w:val="left" w:pos="480"/>
        </w:tabs>
        <w:spacing w:line="276" w:lineRule="auto"/>
        <w:jc w:val="both"/>
        <w:rPr>
          <w:rFonts w:ascii="Arial" w:hAnsi="Arial" w:cs="Arial"/>
          <w:color w:val="000000" w:themeColor="text1"/>
          <w:sz w:val="22"/>
          <w:szCs w:val="22"/>
        </w:rPr>
      </w:pPr>
    </w:p>
    <w:p w14:paraId="57A71C6C" w14:textId="4FA819BF" w:rsidR="00321B91" w:rsidRPr="00EC353A" w:rsidRDefault="00C86DF3" w:rsidP="00D01922">
      <w:pPr>
        <w:widowControl w:val="0"/>
        <w:autoSpaceDE w:val="0"/>
        <w:autoSpaceDN w:val="0"/>
        <w:adjustRightInd w:val="0"/>
        <w:spacing w:line="276" w:lineRule="auto"/>
        <w:jc w:val="both"/>
        <w:rPr>
          <w:rFonts w:ascii="Arial" w:hAnsi="Arial" w:cs="Arial"/>
          <w:b/>
          <w:color w:val="000000" w:themeColor="text1"/>
          <w:sz w:val="22"/>
          <w:szCs w:val="22"/>
        </w:rPr>
      </w:pPr>
      <w:r w:rsidRPr="00EC353A">
        <w:rPr>
          <w:rFonts w:ascii="Arial" w:hAnsi="Arial" w:cs="Arial"/>
          <w:b/>
          <w:color w:val="000000" w:themeColor="text1"/>
          <w:sz w:val="22"/>
          <w:szCs w:val="22"/>
        </w:rPr>
        <w:t>Analysis</w:t>
      </w:r>
    </w:p>
    <w:p w14:paraId="40FA3FCA" w14:textId="77777777" w:rsidR="00321B91" w:rsidRPr="00EC353A" w:rsidRDefault="00321B91" w:rsidP="00D01922">
      <w:pPr>
        <w:widowControl w:val="0"/>
        <w:autoSpaceDE w:val="0"/>
        <w:autoSpaceDN w:val="0"/>
        <w:adjustRightInd w:val="0"/>
        <w:spacing w:line="276" w:lineRule="auto"/>
        <w:jc w:val="both"/>
        <w:rPr>
          <w:rFonts w:ascii="Arial" w:hAnsi="Arial" w:cs="Arial"/>
          <w:bCs/>
          <w:i/>
          <w:iCs/>
          <w:color w:val="000000" w:themeColor="text1"/>
          <w:sz w:val="22"/>
          <w:szCs w:val="22"/>
        </w:rPr>
      </w:pPr>
    </w:p>
    <w:p w14:paraId="46D29B0A" w14:textId="592B2123" w:rsidR="007E363C" w:rsidRPr="00E36E72" w:rsidRDefault="00A47B55" w:rsidP="00D01922">
      <w:pPr>
        <w:spacing w:line="276" w:lineRule="auto"/>
        <w:ind w:right="-84"/>
        <w:jc w:val="both"/>
        <w:rPr>
          <w:rFonts w:ascii="Arial" w:hAnsi="Arial" w:cs="Arial"/>
          <w:bCs/>
          <w:color w:val="000000" w:themeColor="text1"/>
          <w:sz w:val="22"/>
          <w:szCs w:val="22"/>
        </w:rPr>
      </w:pPr>
      <w:r>
        <w:rPr>
          <w:rFonts w:ascii="Arial" w:hAnsi="Arial" w:cs="Arial"/>
          <w:bCs/>
          <w:color w:val="000000" w:themeColor="text1"/>
          <w:sz w:val="22"/>
          <w:szCs w:val="22"/>
        </w:rPr>
        <w:t>In our opinion, the proposed use of a</w:t>
      </w:r>
      <w:r w:rsidR="007E363C" w:rsidRPr="007E363C">
        <w:rPr>
          <w:rFonts w:ascii="Arial" w:hAnsi="Arial" w:cs="Arial"/>
          <w:sz w:val="22"/>
          <w:szCs w:val="22"/>
        </w:rPr>
        <w:t xml:space="preserve"> </w:t>
      </w:r>
      <w:r w:rsidR="007E363C" w:rsidRPr="007E363C">
        <w:rPr>
          <w:rFonts w:ascii="Arial" w:hAnsi="Arial" w:cs="Arial"/>
          <w:i/>
          <w:iCs/>
          <w:sz w:val="22"/>
          <w:szCs w:val="22"/>
        </w:rPr>
        <w:t>Regeneration Areas</w:t>
      </w:r>
      <w:r w:rsidR="007E363C" w:rsidRPr="007E363C">
        <w:rPr>
          <w:rFonts w:ascii="Arial" w:hAnsi="Arial" w:cs="Arial"/>
          <w:sz w:val="22"/>
          <w:szCs w:val="22"/>
        </w:rPr>
        <w:t xml:space="preserve"> designation</w:t>
      </w:r>
      <w:r w:rsidR="007E363C">
        <w:rPr>
          <w:rFonts w:ascii="Arial" w:hAnsi="Arial" w:cs="Arial"/>
          <w:sz w:val="22"/>
          <w:szCs w:val="22"/>
        </w:rPr>
        <w:t xml:space="preserve"> </w:t>
      </w:r>
      <w:r>
        <w:rPr>
          <w:rFonts w:ascii="Arial" w:hAnsi="Arial" w:cs="Arial"/>
          <w:sz w:val="22"/>
          <w:szCs w:val="22"/>
        </w:rPr>
        <w:t>in this circumstance is unnecessary</w:t>
      </w:r>
      <w:r w:rsidR="007E363C" w:rsidRPr="007E363C">
        <w:rPr>
          <w:rFonts w:ascii="Arial" w:hAnsi="Arial" w:cs="Arial"/>
          <w:sz w:val="22"/>
          <w:szCs w:val="22"/>
        </w:rPr>
        <w:t>.</w:t>
      </w:r>
      <w:r w:rsidR="007E363C">
        <w:rPr>
          <w:rFonts w:ascii="Arial" w:hAnsi="Arial" w:cs="Arial"/>
          <w:sz w:val="22"/>
          <w:szCs w:val="22"/>
        </w:rPr>
        <w:t xml:space="preserve"> </w:t>
      </w:r>
      <w:r>
        <w:rPr>
          <w:rFonts w:ascii="Arial" w:hAnsi="Arial" w:cs="Arial"/>
          <w:sz w:val="22"/>
          <w:szCs w:val="22"/>
        </w:rPr>
        <w:t>A redesignation of the lands to</w:t>
      </w:r>
      <w:r w:rsidR="00E36E72">
        <w:rPr>
          <w:rFonts w:ascii="Arial" w:hAnsi="Arial" w:cs="Arial"/>
          <w:sz w:val="22"/>
          <w:szCs w:val="22"/>
        </w:rPr>
        <w:t xml:space="preserve"> </w:t>
      </w:r>
      <w:r w:rsidR="00E36E72" w:rsidRPr="00E36E72">
        <w:rPr>
          <w:rFonts w:ascii="Arial" w:hAnsi="Arial" w:cs="Arial"/>
          <w:i/>
          <w:iCs/>
          <w:sz w:val="22"/>
          <w:szCs w:val="22"/>
        </w:rPr>
        <w:t>Mixed Use Areas</w:t>
      </w:r>
      <w:r w:rsidR="00E36E72">
        <w:rPr>
          <w:rFonts w:ascii="Arial" w:hAnsi="Arial" w:cs="Arial"/>
          <w:sz w:val="22"/>
          <w:szCs w:val="22"/>
        </w:rPr>
        <w:t xml:space="preserve"> would more appropriately achieve Provincial and municipal planning objectives</w:t>
      </w:r>
      <w:r w:rsidR="0025411B">
        <w:rPr>
          <w:rFonts w:ascii="Arial" w:hAnsi="Arial" w:cs="Arial"/>
          <w:sz w:val="22"/>
          <w:szCs w:val="22"/>
        </w:rPr>
        <w:t xml:space="preserve"> regarding transit-supportive intensification and increased housing supply</w:t>
      </w:r>
      <w:r w:rsidR="00E36E72">
        <w:rPr>
          <w:rFonts w:ascii="Arial" w:hAnsi="Arial" w:cs="Arial"/>
          <w:sz w:val="22"/>
          <w:szCs w:val="22"/>
        </w:rPr>
        <w:t>.</w:t>
      </w:r>
    </w:p>
    <w:p w14:paraId="78C117D0" w14:textId="5F94A2BB" w:rsidR="00331BB2" w:rsidRPr="007E363C" w:rsidRDefault="00331BB2" w:rsidP="00D01922">
      <w:pPr>
        <w:snapToGrid w:val="0"/>
        <w:spacing w:line="276" w:lineRule="auto"/>
        <w:ind w:right="-84"/>
        <w:jc w:val="both"/>
        <w:rPr>
          <w:rFonts w:ascii="Arial" w:hAnsi="Arial" w:cs="Arial"/>
          <w:color w:val="000000" w:themeColor="text1"/>
          <w:sz w:val="22"/>
          <w:szCs w:val="22"/>
        </w:rPr>
      </w:pPr>
    </w:p>
    <w:p w14:paraId="34CFBCC6" w14:textId="14ABC267" w:rsidR="00B012DE" w:rsidRDefault="00A47B55" w:rsidP="00D01922">
      <w:pPr>
        <w:spacing w:line="276" w:lineRule="auto"/>
        <w:ind w:right="-84"/>
        <w:jc w:val="both"/>
        <w:rPr>
          <w:rFonts w:ascii="Arial" w:hAnsi="Arial" w:cs="Arial"/>
          <w:color w:val="000000" w:themeColor="text1"/>
          <w:sz w:val="22"/>
          <w:szCs w:val="22"/>
        </w:rPr>
      </w:pPr>
      <w:r>
        <w:rPr>
          <w:rFonts w:ascii="Arial" w:hAnsi="Arial" w:cs="Arial"/>
          <w:color w:val="000000" w:themeColor="text1"/>
          <w:sz w:val="22"/>
          <w:szCs w:val="22"/>
        </w:rPr>
        <w:t xml:space="preserve">In this regard, the </w:t>
      </w:r>
      <w:r w:rsidR="00C86DF3" w:rsidRPr="007E363C">
        <w:rPr>
          <w:rFonts w:ascii="Arial" w:hAnsi="Arial" w:cs="Arial"/>
          <w:color w:val="000000" w:themeColor="text1"/>
          <w:sz w:val="22"/>
          <w:szCs w:val="22"/>
        </w:rPr>
        <w:t>City of Toronto Official Plan provides that</w:t>
      </w:r>
      <w:r w:rsidR="00C86DF3" w:rsidRPr="007E363C">
        <w:rPr>
          <w:rFonts w:ascii="Arial" w:hAnsi="Arial" w:cs="Arial"/>
          <w:i/>
          <w:iCs/>
          <w:color w:val="000000" w:themeColor="text1"/>
          <w:sz w:val="22"/>
          <w:szCs w:val="22"/>
        </w:rPr>
        <w:t xml:space="preserve"> </w:t>
      </w:r>
      <w:r w:rsidR="00A46F51" w:rsidRPr="007E363C">
        <w:rPr>
          <w:rFonts w:ascii="Arial" w:hAnsi="Arial" w:cs="Arial"/>
          <w:i/>
          <w:iCs/>
          <w:color w:val="000000" w:themeColor="text1"/>
          <w:sz w:val="22"/>
          <w:szCs w:val="22"/>
        </w:rPr>
        <w:t>Regeneration Areas</w:t>
      </w:r>
      <w:r w:rsidR="00A46F51" w:rsidRPr="007E363C">
        <w:rPr>
          <w:rFonts w:ascii="Arial" w:hAnsi="Arial" w:cs="Arial"/>
          <w:color w:val="000000" w:themeColor="text1"/>
          <w:sz w:val="22"/>
          <w:szCs w:val="22"/>
        </w:rPr>
        <w:t xml:space="preserve"> </w:t>
      </w:r>
      <w:r w:rsidR="00C86DF3" w:rsidRPr="007E363C">
        <w:rPr>
          <w:rFonts w:ascii="Arial" w:hAnsi="Arial" w:cs="Arial"/>
          <w:color w:val="000000" w:themeColor="text1"/>
          <w:sz w:val="22"/>
          <w:szCs w:val="22"/>
        </w:rPr>
        <w:t xml:space="preserve">are areas of the City that are no longer in productive urban use due to shifts in the local or global economies. It also </w:t>
      </w:r>
      <w:r w:rsidR="006C4C88">
        <w:rPr>
          <w:rFonts w:ascii="Arial" w:hAnsi="Arial" w:cs="Arial"/>
          <w:color w:val="000000" w:themeColor="text1"/>
          <w:sz w:val="22"/>
          <w:szCs w:val="22"/>
        </w:rPr>
        <w:t>states</w:t>
      </w:r>
      <w:r w:rsidR="00C86DF3" w:rsidRPr="007E363C">
        <w:rPr>
          <w:rFonts w:ascii="Arial" w:hAnsi="Arial" w:cs="Arial"/>
          <w:color w:val="000000" w:themeColor="text1"/>
          <w:sz w:val="22"/>
          <w:szCs w:val="22"/>
        </w:rPr>
        <w:t xml:space="preserve"> that </w:t>
      </w:r>
      <w:r w:rsidR="00C86DF3" w:rsidRPr="007E363C">
        <w:rPr>
          <w:rFonts w:ascii="Arial" w:hAnsi="Arial" w:cs="Arial"/>
          <w:i/>
          <w:iCs/>
          <w:color w:val="000000" w:themeColor="text1"/>
          <w:sz w:val="22"/>
          <w:szCs w:val="22"/>
        </w:rPr>
        <w:t>Regeneration Areas</w:t>
      </w:r>
      <w:r w:rsidR="00C86DF3" w:rsidRPr="007E363C">
        <w:rPr>
          <w:rFonts w:ascii="Arial" w:hAnsi="Arial" w:cs="Arial"/>
          <w:color w:val="000000" w:themeColor="text1"/>
          <w:sz w:val="22"/>
          <w:szCs w:val="22"/>
        </w:rPr>
        <w:t xml:space="preserve"> will need “tailor-made” strategies and frameworks for development, provided through a Secondary Plan.</w:t>
      </w:r>
      <w:r>
        <w:rPr>
          <w:rFonts w:ascii="Arial" w:hAnsi="Arial" w:cs="Arial"/>
          <w:color w:val="000000" w:themeColor="text1"/>
          <w:sz w:val="22"/>
          <w:szCs w:val="22"/>
        </w:rPr>
        <w:t xml:space="preserve"> </w:t>
      </w:r>
      <w:r w:rsidR="00B012DE">
        <w:rPr>
          <w:rFonts w:ascii="Arial" w:hAnsi="Arial" w:cs="Arial"/>
          <w:color w:val="000000" w:themeColor="text1"/>
          <w:sz w:val="22"/>
          <w:szCs w:val="22"/>
        </w:rPr>
        <w:t xml:space="preserve">In some cases, such as the </w:t>
      </w:r>
      <w:r w:rsidR="00B012DE" w:rsidRPr="00526473">
        <w:rPr>
          <w:rFonts w:ascii="Arial" w:hAnsi="Arial" w:cs="Arial"/>
          <w:i/>
          <w:iCs/>
          <w:color w:val="000000" w:themeColor="text1"/>
          <w:sz w:val="22"/>
          <w:szCs w:val="22"/>
        </w:rPr>
        <w:t>Central Waterfront</w:t>
      </w:r>
      <w:r w:rsidR="00B012DE">
        <w:rPr>
          <w:rFonts w:ascii="Arial" w:hAnsi="Arial" w:cs="Arial"/>
          <w:color w:val="000000" w:themeColor="text1"/>
          <w:sz w:val="22"/>
          <w:szCs w:val="22"/>
        </w:rPr>
        <w:t xml:space="preserve">, there will be a need for extensive infrastructure improvements, while in smaller areas </w:t>
      </w:r>
      <w:r w:rsidR="00795879">
        <w:rPr>
          <w:rFonts w:ascii="Arial" w:hAnsi="Arial" w:cs="Arial"/>
          <w:color w:val="000000" w:themeColor="text1"/>
          <w:sz w:val="22"/>
          <w:szCs w:val="22"/>
        </w:rPr>
        <w:t>the emphasis</w:t>
      </w:r>
      <w:r w:rsidR="00B012DE">
        <w:rPr>
          <w:rFonts w:ascii="Arial" w:hAnsi="Arial" w:cs="Arial"/>
          <w:color w:val="000000" w:themeColor="text1"/>
          <w:sz w:val="22"/>
          <w:szCs w:val="22"/>
        </w:rPr>
        <w:t xml:space="preserve"> may be</w:t>
      </w:r>
      <w:r w:rsidR="00795879">
        <w:rPr>
          <w:rFonts w:ascii="Arial" w:hAnsi="Arial" w:cs="Arial"/>
          <w:color w:val="000000" w:themeColor="text1"/>
          <w:sz w:val="22"/>
          <w:szCs w:val="22"/>
        </w:rPr>
        <w:t xml:space="preserve"> on re-use of existing buildings and compatible infill.</w:t>
      </w:r>
      <w:r w:rsidR="00B012DE">
        <w:rPr>
          <w:rFonts w:ascii="Arial" w:hAnsi="Arial" w:cs="Arial"/>
          <w:color w:val="000000" w:themeColor="text1"/>
          <w:sz w:val="22"/>
          <w:szCs w:val="22"/>
        </w:rPr>
        <w:t xml:space="preserve"> </w:t>
      </w:r>
    </w:p>
    <w:p w14:paraId="767B1FD3" w14:textId="77777777" w:rsidR="00B012DE" w:rsidRPr="007E363C" w:rsidRDefault="00B012DE" w:rsidP="00D01922">
      <w:pPr>
        <w:spacing w:line="276" w:lineRule="auto"/>
        <w:ind w:right="-84"/>
        <w:jc w:val="both"/>
        <w:rPr>
          <w:rFonts w:ascii="Arial" w:hAnsi="Arial" w:cs="Arial"/>
          <w:color w:val="000000" w:themeColor="text1"/>
          <w:sz w:val="22"/>
          <w:szCs w:val="22"/>
        </w:rPr>
      </w:pPr>
    </w:p>
    <w:p w14:paraId="3D182C7C" w14:textId="77777777" w:rsidR="00A47B55" w:rsidRDefault="00C86DF3" w:rsidP="00D01922">
      <w:pPr>
        <w:spacing w:line="276" w:lineRule="auto"/>
        <w:ind w:right="-84"/>
        <w:jc w:val="both"/>
        <w:rPr>
          <w:rFonts w:ascii="Arial" w:hAnsi="Arial" w:cs="Arial"/>
          <w:color w:val="000000" w:themeColor="text1"/>
          <w:sz w:val="22"/>
          <w:szCs w:val="22"/>
        </w:rPr>
      </w:pPr>
      <w:r w:rsidRPr="007E363C">
        <w:rPr>
          <w:rFonts w:ascii="Arial" w:hAnsi="Arial" w:cs="Arial"/>
          <w:color w:val="000000" w:themeColor="text1"/>
          <w:sz w:val="22"/>
          <w:szCs w:val="22"/>
        </w:rPr>
        <w:lastRenderedPageBreak/>
        <w:t xml:space="preserve">Further, </w:t>
      </w:r>
      <w:r w:rsidR="00E61B07" w:rsidRPr="007E363C">
        <w:rPr>
          <w:rFonts w:ascii="Arial" w:hAnsi="Arial" w:cs="Arial"/>
          <w:color w:val="000000" w:themeColor="text1"/>
          <w:sz w:val="22"/>
          <w:szCs w:val="22"/>
        </w:rPr>
        <w:t>Policy 4.7(2) of the Official Plan states that</w:t>
      </w:r>
      <w:r w:rsidR="00A47B55">
        <w:rPr>
          <w:rFonts w:ascii="Arial" w:hAnsi="Arial" w:cs="Arial"/>
          <w:color w:val="000000" w:themeColor="text1"/>
          <w:sz w:val="22"/>
          <w:szCs w:val="22"/>
        </w:rPr>
        <w:t>,</w:t>
      </w:r>
      <w:r w:rsidR="00E61B07" w:rsidRPr="007E363C">
        <w:rPr>
          <w:rFonts w:ascii="Arial" w:hAnsi="Arial" w:cs="Arial"/>
          <w:color w:val="000000" w:themeColor="text1"/>
          <w:sz w:val="22"/>
          <w:szCs w:val="22"/>
        </w:rPr>
        <w:t xml:space="preserve"> </w:t>
      </w:r>
      <w:r w:rsidRPr="007E363C">
        <w:rPr>
          <w:rFonts w:ascii="Arial" w:hAnsi="Arial" w:cs="Arial"/>
          <w:color w:val="000000" w:themeColor="text1"/>
          <w:sz w:val="22"/>
          <w:szCs w:val="22"/>
        </w:rPr>
        <w:t xml:space="preserve">for each </w:t>
      </w:r>
      <w:r w:rsidRPr="007E363C">
        <w:rPr>
          <w:rFonts w:ascii="Arial" w:hAnsi="Arial" w:cs="Arial"/>
          <w:i/>
          <w:iCs/>
          <w:color w:val="000000" w:themeColor="text1"/>
          <w:sz w:val="22"/>
          <w:szCs w:val="22"/>
        </w:rPr>
        <w:t>Regeneration Area,</w:t>
      </w:r>
      <w:r w:rsidRPr="007E363C">
        <w:rPr>
          <w:rFonts w:ascii="Arial" w:hAnsi="Arial" w:cs="Arial"/>
          <w:color w:val="000000" w:themeColor="text1"/>
          <w:sz w:val="22"/>
          <w:szCs w:val="22"/>
        </w:rPr>
        <w:t xml:space="preserve"> a framework for new development will be set out in a Secondary Plan. </w:t>
      </w:r>
    </w:p>
    <w:p w14:paraId="35E158EE" w14:textId="77777777" w:rsidR="00A47B55" w:rsidRDefault="00A47B55" w:rsidP="00D01922">
      <w:pPr>
        <w:spacing w:line="276" w:lineRule="auto"/>
        <w:ind w:right="-84"/>
        <w:jc w:val="both"/>
        <w:rPr>
          <w:rFonts w:ascii="Arial" w:hAnsi="Arial" w:cs="Arial"/>
          <w:color w:val="000000" w:themeColor="text1"/>
          <w:sz w:val="22"/>
          <w:szCs w:val="22"/>
        </w:rPr>
      </w:pPr>
    </w:p>
    <w:p w14:paraId="2B08A4A9" w14:textId="503503E6" w:rsidR="00795879" w:rsidRDefault="00795879" w:rsidP="00D01922">
      <w:pPr>
        <w:spacing w:line="276" w:lineRule="auto"/>
        <w:ind w:right="-84"/>
        <w:jc w:val="both"/>
        <w:rPr>
          <w:rFonts w:ascii="Arial" w:hAnsi="Arial" w:cs="Arial"/>
          <w:color w:val="000000" w:themeColor="text1"/>
          <w:sz w:val="22"/>
          <w:szCs w:val="22"/>
        </w:rPr>
      </w:pPr>
      <w:r>
        <w:rPr>
          <w:rFonts w:ascii="Arial" w:hAnsi="Arial" w:cs="Arial"/>
          <w:color w:val="000000" w:themeColor="text1"/>
          <w:sz w:val="22"/>
          <w:szCs w:val="22"/>
        </w:rPr>
        <w:t xml:space="preserve">The SASP 793 area is not an expansive area such as the </w:t>
      </w:r>
      <w:r w:rsidRPr="00526473">
        <w:rPr>
          <w:rFonts w:ascii="Arial" w:hAnsi="Arial" w:cs="Arial"/>
          <w:i/>
          <w:iCs/>
          <w:color w:val="000000" w:themeColor="text1"/>
          <w:sz w:val="22"/>
          <w:szCs w:val="22"/>
        </w:rPr>
        <w:t>Central Waterfront</w:t>
      </w:r>
      <w:r>
        <w:rPr>
          <w:rFonts w:ascii="Arial" w:hAnsi="Arial" w:cs="Arial"/>
          <w:color w:val="000000" w:themeColor="text1"/>
          <w:sz w:val="22"/>
          <w:szCs w:val="22"/>
        </w:rPr>
        <w:t>, nor does it contain multiple ownerships</w:t>
      </w:r>
      <w:r w:rsidR="0025411B">
        <w:rPr>
          <w:rFonts w:ascii="Arial" w:hAnsi="Arial" w:cs="Arial"/>
          <w:color w:val="000000" w:themeColor="text1"/>
          <w:sz w:val="22"/>
          <w:szCs w:val="22"/>
        </w:rPr>
        <w:t xml:space="preserve"> or a heritage building stock that is available for re-use</w:t>
      </w:r>
      <w:r>
        <w:rPr>
          <w:rFonts w:ascii="Arial" w:hAnsi="Arial" w:cs="Arial"/>
          <w:color w:val="000000" w:themeColor="text1"/>
          <w:sz w:val="22"/>
          <w:szCs w:val="22"/>
        </w:rPr>
        <w:t>. In such cases, the need for a regeneration area study is more apparent in order to co</w:t>
      </w:r>
      <w:r w:rsidR="008A05FA">
        <w:rPr>
          <w:rFonts w:ascii="Arial" w:hAnsi="Arial" w:cs="Arial"/>
          <w:color w:val="000000" w:themeColor="text1"/>
          <w:sz w:val="22"/>
          <w:szCs w:val="22"/>
        </w:rPr>
        <w:t>-</w:t>
      </w:r>
      <w:r>
        <w:rPr>
          <w:rFonts w:ascii="Arial" w:hAnsi="Arial" w:cs="Arial"/>
          <w:color w:val="000000" w:themeColor="text1"/>
          <w:sz w:val="22"/>
          <w:szCs w:val="22"/>
        </w:rPr>
        <w:t xml:space="preserve">ordinate ultimate land use designations, road and block plans and servicing infrastructure across properties. </w:t>
      </w:r>
    </w:p>
    <w:p w14:paraId="250F7F8E" w14:textId="77777777" w:rsidR="00795879" w:rsidRDefault="00795879" w:rsidP="00D01922">
      <w:pPr>
        <w:spacing w:line="276" w:lineRule="auto"/>
        <w:ind w:right="-84"/>
        <w:jc w:val="both"/>
        <w:rPr>
          <w:rFonts w:ascii="Arial" w:hAnsi="Arial" w:cs="Arial"/>
          <w:color w:val="000000" w:themeColor="text1"/>
          <w:sz w:val="22"/>
          <w:szCs w:val="22"/>
        </w:rPr>
      </w:pPr>
    </w:p>
    <w:p w14:paraId="4FBB55E2" w14:textId="002E4C31" w:rsidR="00A47B55" w:rsidRDefault="008A05FA" w:rsidP="00D01922">
      <w:pPr>
        <w:spacing w:line="276" w:lineRule="auto"/>
        <w:ind w:right="-84"/>
        <w:jc w:val="both"/>
        <w:rPr>
          <w:rFonts w:ascii="Arial" w:hAnsi="Arial" w:cs="Arial"/>
          <w:color w:val="000000" w:themeColor="text1"/>
          <w:sz w:val="22"/>
          <w:szCs w:val="22"/>
        </w:rPr>
      </w:pPr>
      <w:r>
        <w:rPr>
          <w:rFonts w:ascii="Arial" w:hAnsi="Arial" w:cs="Arial"/>
          <w:color w:val="000000" w:themeColor="text1"/>
          <w:sz w:val="22"/>
          <w:szCs w:val="22"/>
        </w:rPr>
        <w:t>In contrast, the</w:t>
      </w:r>
      <w:r w:rsidR="00795879">
        <w:rPr>
          <w:rFonts w:ascii="Arial" w:hAnsi="Arial" w:cs="Arial"/>
          <w:color w:val="000000" w:themeColor="text1"/>
          <w:sz w:val="22"/>
          <w:szCs w:val="22"/>
        </w:rPr>
        <w:t xml:space="preserve"> SASP 793 area consists of two reasonably large and regularly shaped parcels. Accordingly, a redesignation from </w:t>
      </w:r>
      <w:r w:rsidR="00795879">
        <w:rPr>
          <w:rFonts w:ascii="Arial" w:hAnsi="Arial" w:cs="Arial"/>
          <w:i/>
          <w:iCs/>
          <w:color w:val="000000" w:themeColor="text1"/>
          <w:sz w:val="22"/>
          <w:szCs w:val="22"/>
        </w:rPr>
        <w:t xml:space="preserve">General Employment Areas </w:t>
      </w:r>
      <w:r w:rsidR="00795879">
        <w:rPr>
          <w:rFonts w:ascii="Arial" w:hAnsi="Arial" w:cs="Arial"/>
          <w:color w:val="000000" w:themeColor="text1"/>
          <w:sz w:val="22"/>
          <w:szCs w:val="22"/>
        </w:rPr>
        <w:t xml:space="preserve">to </w:t>
      </w:r>
      <w:r w:rsidR="00795879">
        <w:rPr>
          <w:rFonts w:ascii="Arial" w:hAnsi="Arial" w:cs="Arial"/>
          <w:i/>
          <w:iCs/>
          <w:color w:val="000000" w:themeColor="text1"/>
          <w:sz w:val="22"/>
          <w:szCs w:val="22"/>
        </w:rPr>
        <w:t>Mixed Use Areas</w:t>
      </w:r>
      <w:r w:rsidR="00795879">
        <w:rPr>
          <w:rFonts w:ascii="Arial" w:hAnsi="Arial" w:cs="Arial"/>
          <w:color w:val="000000" w:themeColor="text1"/>
          <w:sz w:val="22"/>
          <w:szCs w:val="22"/>
        </w:rPr>
        <w:t xml:space="preserve"> is the preferred approach because it is more straightforward and removes a further unnecessary policy hurdle </w:t>
      </w:r>
      <w:r>
        <w:rPr>
          <w:rFonts w:ascii="Arial" w:hAnsi="Arial" w:cs="Arial"/>
          <w:color w:val="000000" w:themeColor="text1"/>
          <w:sz w:val="22"/>
          <w:szCs w:val="22"/>
        </w:rPr>
        <w:t>involving</w:t>
      </w:r>
      <w:r w:rsidR="00795879">
        <w:rPr>
          <w:rFonts w:ascii="Arial" w:hAnsi="Arial" w:cs="Arial"/>
          <w:color w:val="000000" w:themeColor="text1"/>
          <w:sz w:val="22"/>
          <w:szCs w:val="22"/>
        </w:rPr>
        <w:t xml:space="preserve"> the requirement for a further Official Plan Amendment. In the case of </w:t>
      </w:r>
      <w:r w:rsidR="00B25E4A">
        <w:rPr>
          <w:rFonts w:ascii="Arial" w:hAnsi="Arial" w:cs="Arial"/>
          <w:color w:val="000000" w:themeColor="text1"/>
          <w:sz w:val="22"/>
          <w:szCs w:val="22"/>
        </w:rPr>
        <w:t>a number of</w:t>
      </w:r>
      <w:r w:rsidR="00795879">
        <w:rPr>
          <w:rFonts w:ascii="Arial" w:hAnsi="Arial" w:cs="Arial"/>
          <w:color w:val="000000" w:themeColor="text1"/>
          <w:sz w:val="22"/>
          <w:szCs w:val="22"/>
        </w:rPr>
        <w:t xml:space="preserve"> other properties subject to OPA 653, the recommended redesignation </w:t>
      </w:r>
      <w:r w:rsidR="00B25E4A">
        <w:rPr>
          <w:rFonts w:ascii="Arial" w:hAnsi="Arial" w:cs="Arial"/>
          <w:color w:val="000000" w:themeColor="text1"/>
          <w:sz w:val="22"/>
          <w:szCs w:val="22"/>
        </w:rPr>
        <w:t xml:space="preserve">is a straightforward redesignation to </w:t>
      </w:r>
      <w:r w:rsidR="00B25E4A">
        <w:rPr>
          <w:rFonts w:ascii="Arial" w:hAnsi="Arial" w:cs="Arial"/>
          <w:i/>
          <w:iCs/>
          <w:color w:val="000000" w:themeColor="text1"/>
          <w:sz w:val="22"/>
          <w:szCs w:val="22"/>
        </w:rPr>
        <w:t xml:space="preserve">Mixed Use Areas </w:t>
      </w:r>
      <w:r>
        <w:rPr>
          <w:rFonts w:ascii="Arial" w:hAnsi="Arial" w:cs="Arial"/>
          <w:color w:val="000000" w:themeColor="text1"/>
          <w:sz w:val="22"/>
          <w:szCs w:val="22"/>
        </w:rPr>
        <w:t xml:space="preserve">without the interim step of a regeneration area study </w:t>
      </w:r>
      <w:r w:rsidR="00B25E4A">
        <w:rPr>
          <w:rFonts w:ascii="Arial" w:hAnsi="Arial" w:cs="Arial"/>
          <w:color w:val="000000" w:themeColor="text1"/>
          <w:sz w:val="22"/>
          <w:szCs w:val="22"/>
        </w:rPr>
        <w:t>(e.g. 20 Brentcliffe Road, 1001 Ellesmere Road</w:t>
      </w:r>
      <w:r w:rsidR="004B5309">
        <w:rPr>
          <w:rFonts w:ascii="Arial" w:hAnsi="Arial" w:cs="Arial"/>
          <w:color w:val="000000" w:themeColor="text1"/>
          <w:sz w:val="22"/>
          <w:szCs w:val="22"/>
        </w:rPr>
        <w:t xml:space="preserve"> </w:t>
      </w:r>
      <w:r w:rsidR="00B25E4A">
        <w:rPr>
          <w:rFonts w:ascii="Arial" w:hAnsi="Arial" w:cs="Arial"/>
          <w:color w:val="000000" w:themeColor="text1"/>
          <w:sz w:val="22"/>
          <w:szCs w:val="22"/>
        </w:rPr>
        <w:t>and 171 East Liberty Street).</w:t>
      </w:r>
      <w:r w:rsidR="00795879">
        <w:rPr>
          <w:rFonts w:ascii="Arial" w:hAnsi="Arial" w:cs="Arial"/>
          <w:color w:val="000000" w:themeColor="text1"/>
          <w:sz w:val="22"/>
          <w:szCs w:val="22"/>
        </w:rPr>
        <w:t xml:space="preserve">  </w:t>
      </w:r>
    </w:p>
    <w:p w14:paraId="3F1F14C7" w14:textId="77777777" w:rsidR="00795879" w:rsidRDefault="00795879" w:rsidP="00D01922">
      <w:pPr>
        <w:spacing w:line="276" w:lineRule="auto"/>
        <w:ind w:right="-84"/>
        <w:jc w:val="both"/>
        <w:rPr>
          <w:rFonts w:ascii="Arial" w:hAnsi="Arial" w:cs="Arial"/>
          <w:color w:val="000000" w:themeColor="text1"/>
          <w:sz w:val="22"/>
          <w:szCs w:val="22"/>
        </w:rPr>
      </w:pPr>
    </w:p>
    <w:p w14:paraId="15575267" w14:textId="6123C84D" w:rsidR="00B25E4A" w:rsidRDefault="00ED3AB8" w:rsidP="00D01922">
      <w:pPr>
        <w:spacing w:line="276" w:lineRule="auto"/>
        <w:ind w:right="-84"/>
        <w:jc w:val="both"/>
        <w:rPr>
          <w:rFonts w:ascii="Arial" w:hAnsi="Arial" w:cs="Arial"/>
          <w:color w:val="000000" w:themeColor="text1"/>
          <w:sz w:val="22"/>
          <w:szCs w:val="22"/>
        </w:rPr>
      </w:pPr>
      <w:r>
        <w:rPr>
          <w:rFonts w:ascii="Arial" w:hAnsi="Arial" w:cs="Arial"/>
          <w:color w:val="000000" w:themeColor="text1"/>
          <w:sz w:val="22"/>
          <w:szCs w:val="22"/>
        </w:rPr>
        <w:t>The requested</w:t>
      </w:r>
      <w:r w:rsidR="00B25E4A">
        <w:rPr>
          <w:rFonts w:ascii="Arial" w:hAnsi="Arial" w:cs="Arial"/>
          <w:color w:val="000000" w:themeColor="text1"/>
          <w:sz w:val="22"/>
          <w:szCs w:val="22"/>
        </w:rPr>
        <w:t xml:space="preserve"> redesignation to </w:t>
      </w:r>
      <w:r w:rsidR="00B25E4A">
        <w:rPr>
          <w:rFonts w:ascii="Arial" w:hAnsi="Arial" w:cs="Arial"/>
          <w:i/>
          <w:iCs/>
          <w:color w:val="000000" w:themeColor="text1"/>
          <w:sz w:val="22"/>
          <w:szCs w:val="22"/>
        </w:rPr>
        <w:t>Mixed Use Areas</w:t>
      </w:r>
      <w:r w:rsidR="00B25E4A">
        <w:rPr>
          <w:rFonts w:ascii="Arial" w:hAnsi="Arial" w:cs="Arial"/>
          <w:color w:val="000000" w:themeColor="text1"/>
          <w:sz w:val="22"/>
          <w:szCs w:val="22"/>
        </w:rPr>
        <w:t xml:space="preserve"> would allow the necessary </w:t>
      </w:r>
      <w:r w:rsidR="008A05FA">
        <w:rPr>
          <w:rFonts w:ascii="Arial" w:hAnsi="Arial" w:cs="Arial"/>
          <w:color w:val="000000" w:themeColor="text1"/>
          <w:sz w:val="22"/>
          <w:szCs w:val="22"/>
        </w:rPr>
        <w:t xml:space="preserve">plans and </w:t>
      </w:r>
      <w:r w:rsidR="00B25E4A">
        <w:rPr>
          <w:rFonts w:ascii="Arial" w:hAnsi="Arial" w:cs="Arial"/>
          <w:color w:val="000000" w:themeColor="text1"/>
          <w:sz w:val="22"/>
          <w:szCs w:val="22"/>
        </w:rPr>
        <w:t xml:space="preserve">studies to be </w:t>
      </w:r>
      <w:r w:rsidR="008A05FA">
        <w:rPr>
          <w:rFonts w:ascii="Arial" w:hAnsi="Arial" w:cs="Arial"/>
          <w:color w:val="000000" w:themeColor="text1"/>
          <w:sz w:val="22"/>
          <w:szCs w:val="22"/>
        </w:rPr>
        <w:t>undertaken</w:t>
      </w:r>
      <w:r w:rsidR="00B25E4A">
        <w:rPr>
          <w:rFonts w:ascii="Arial" w:hAnsi="Arial" w:cs="Arial"/>
          <w:color w:val="000000" w:themeColor="text1"/>
          <w:sz w:val="22"/>
          <w:szCs w:val="22"/>
        </w:rPr>
        <w:t xml:space="preserve"> by the two landowners as part of the rezoning process, the details of which would be secured through a revised version of SASP 793. Such an approach would eliminate the administrative burden on the City to initiate and </w:t>
      </w:r>
      <w:r w:rsidR="008A05FA">
        <w:rPr>
          <w:rFonts w:ascii="Arial" w:hAnsi="Arial" w:cs="Arial"/>
          <w:color w:val="000000" w:themeColor="text1"/>
          <w:sz w:val="22"/>
          <w:szCs w:val="22"/>
        </w:rPr>
        <w:t>undertake</w:t>
      </w:r>
      <w:r w:rsidR="00B25E4A">
        <w:rPr>
          <w:rFonts w:ascii="Arial" w:hAnsi="Arial" w:cs="Arial"/>
          <w:color w:val="000000" w:themeColor="text1"/>
          <w:sz w:val="22"/>
          <w:szCs w:val="22"/>
        </w:rPr>
        <w:t xml:space="preserve"> the regeneration area study and would allow the landowners to move ahead more quickly on their own to deliver housing on the properties.  </w:t>
      </w:r>
    </w:p>
    <w:p w14:paraId="0A8D1863" w14:textId="77777777" w:rsidR="00B25E4A" w:rsidRPr="007E363C" w:rsidRDefault="00B25E4A" w:rsidP="00D01922">
      <w:pPr>
        <w:spacing w:line="276" w:lineRule="auto"/>
        <w:ind w:right="-84"/>
        <w:jc w:val="both"/>
        <w:rPr>
          <w:rFonts w:ascii="Arial" w:hAnsi="Arial" w:cs="Arial"/>
          <w:color w:val="000000" w:themeColor="text1"/>
          <w:sz w:val="22"/>
          <w:szCs w:val="22"/>
        </w:rPr>
      </w:pPr>
    </w:p>
    <w:p w14:paraId="0521EDDA" w14:textId="76B7F086" w:rsidR="00146590" w:rsidRPr="007E363C" w:rsidRDefault="00146590" w:rsidP="00146590">
      <w:pPr>
        <w:spacing w:line="276" w:lineRule="auto"/>
        <w:ind w:right="-84"/>
        <w:jc w:val="both"/>
        <w:rPr>
          <w:rFonts w:ascii="Arial" w:hAnsi="Arial" w:cs="Arial"/>
          <w:color w:val="000000" w:themeColor="text1"/>
          <w:sz w:val="22"/>
          <w:szCs w:val="22"/>
        </w:rPr>
      </w:pPr>
      <w:r w:rsidRPr="004B5309">
        <w:rPr>
          <w:rFonts w:ascii="Arial" w:hAnsi="Arial" w:cs="Arial"/>
          <w:color w:val="000000" w:themeColor="text1"/>
          <w:sz w:val="22"/>
          <w:szCs w:val="22"/>
        </w:rPr>
        <w:t xml:space="preserve">In order to implement the requested redesignation to </w:t>
      </w:r>
      <w:r w:rsidRPr="004B5309">
        <w:rPr>
          <w:rFonts w:ascii="Arial" w:hAnsi="Arial" w:cs="Arial"/>
          <w:i/>
          <w:iCs/>
          <w:color w:val="000000" w:themeColor="text1"/>
          <w:sz w:val="22"/>
          <w:szCs w:val="22"/>
        </w:rPr>
        <w:t>Mixed Use Areas</w:t>
      </w:r>
      <w:r w:rsidRPr="004B5309">
        <w:rPr>
          <w:rFonts w:ascii="Arial" w:hAnsi="Arial" w:cs="Arial"/>
          <w:color w:val="000000" w:themeColor="text1"/>
          <w:sz w:val="22"/>
          <w:szCs w:val="22"/>
        </w:rPr>
        <w:t xml:space="preserve"> in combination with a reworded version of SASP 793, we are attaching suggested wording for the proposed modification to OPA 653.</w:t>
      </w:r>
      <w:r>
        <w:rPr>
          <w:rFonts w:ascii="Arial" w:hAnsi="Arial" w:cs="Arial"/>
          <w:color w:val="000000" w:themeColor="text1"/>
          <w:sz w:val="22"/>
          <w:szCs w:val="22"/>
        </w:rPr>
        <w:t xml:space="preserve"> </w:t>
      </w:r>
    </w:p>
    <w:p w14:paraId="55E4AC74" w14:textId="77777777" w:rsidR="009158C7" w:rsidRPr="007E363C" w:rsidRDefault="009158C7" w:rsidP="00D01922">
      <w:pPr>
        <w:pStyle w:val="bullets"/>
        <w:numPr>
          <w:ilvl w:val="0"/>
          <w:numId w:val="0"/>
        </w:numPr>
        <w:snapToGrid w:val="0"/>
        <w:spacing w:after="0" w:line="276" w:lineRule="auto"/>
        <w:ind w:right="58"/>
        <w:jc w:val="both"/>
        <w:rPr>
          <w:rFonts w:ascii="Arial" w:hAnsi="Arial" w:cs="Arial"/>
          <w:color w:val="000000" w:themeColor="text1"/>
          <w:sz w:val="22"/>
          <w:szCs w:val="22"/>
          <w:lang w:val="en-US"/>
        </w:rPr>
      </w:pPr>
    </w:p>
    <w:p w14:paraId="2DED5457" w14:textId="5FFB98E2" w:rsidR="00175C0B" w:rsidRPr="007E363C" w:rsidRDefault="00146590" w:rsidP="00D01922">
      <w:pPr>
        <w:pStyle w:val="bullets"/>
        <w:numPr>
          <w:ilvl w:val="0"/>
          <w:numId w:val="0"/>
        </w:numPr>
        <w:snapToGrid w:val="0"/>
        <w:spacing w:after="0" w:line="276" w:lineRule="auto"/>
        <w:ind w:right="58"/>
        <w:jc w:val="both"/>
        <w:rPr>
          <w:rFonts w:ascii="Arial" w:hAnsi="Arial" w:cs="Arial"/>
          <w:b/>
          <w:bCs/>
          <w:color w:val="000000" w:themeColor="text1"/>
          <w:sz w:val="22"/>
          <w:szCs w:val="22"/>
        </w:rPr>
      </w:pPr>
      <w:r>
        <w:rPr>
          <w:rFonts w:ascii="Arial" w:hAnsi="Arial" w:cs="Arial"/>
          <w:b/>
          <w:bCs/>
          <w:color w:val="000000" w:themeColor="text1"/>
          <w:sz w:val="22"/>
          <w:szCs w:val="22"/>
        </w:rPr>
        <w:t>Conclusions</w:t>
      </w:r>
    </w:p>
    <w:p w14:paraId="04C966D9" w14:textId="77777777" w:rsidR="00175C0B" w:rsidRPr="007E363C" w:rsidRDefault="00175C0B" w:rsidP="00D01922">
      <w:pPr>
        <w:pStyle w:val="bullets"/>
        <w:numPr>
          <w:ilvl w:val="0"/>
          <w:numId w:val="0"/>
        </w:numPr>
        <w:snapToGrid w:val="0"/>
        <w:spacing w:after="0" w:line="276" w:lineRule="auto"/>
        <w:ind w:right="58"/>
        <w:jc w:val="both"/>
        <w:rPr>
          <w:rFonts w:ascii="Arial" w:hAnsi="Arial" w:cs="Arial"/>
          <w:b/>
          <w:bCs/>
          <w:color w:val="000000" w:themeColor="text1"/>
          <w:sz w:val="22"/>
          <w:szCs w:val="22"/>
        </w:rPr>
      </w:pPr>
    </w:p>
    <w:p w14:paraId="6F129213" w14:textId="7F7C7EF6" w:rsidR="00B25E4A" w:rsidRPr="007E363C" w:rsidRDefault="00146590" w:rsidP="00B25E4A">
      <w:pPr>
        <w:tabs>
          <w:tab w:val="left" w:pos="480"/>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For the reasons outlined above</w:t>
      </w:r>
      <w:r w:rsidR="00B25E4A" w:rsidRPr="00201B76">
        <w:rPr>
          <w:rFonts w:ascii="Arial" w:hAnsi="Arial" w:cs="Arial"/>
          <w:color w:val="000000" w:themeColor="text1"/>
          <w:sz w:val="22"/>
          <w:szCs w:val="22"/>
        </w:rPr>
        <w:t xml:space="preserve">, </w:t>
      </w:r>
      <w:r>
        <w:rPr>
          <w:rFonts w:ascii="Arial" w:hAnsi="Arial" w:cs="Arial"/>
          <w:color w:val="000000" w:themeColor="text1"/>
          <w:sz w:val="22"/>
          <w:szCs w:val="22"/>
        </w:rPr>
        <w:t>it is our opinion that a</w:t>
      </w:r>
      <w:r w:rsidR="00B25E4A" w:rsidRPr="00201B76">
        <w:rPr>
          <w:rFonts w:ascii="Arial" w:hAnsi="Arial" w:cs="Arial"/>
          <w:color w:val="000000" w:themeColor="text1"/>
          <w:sz w:val="22"/>
          <w:szCs w:val="22"/>
        </w:rPr>
        <w:t xml:space="preserve"> </w:t>
      </w:r>
      <w:r w:rsidR="00B25E4A" w:rsidRPr="00201B76">
        <w:rPr>
          <w:rFonts w:ascii="Arial" w:hAnsi="Arial" w:cs="Arial"/>
          <w:i/>
          <w:iCs/>
          <w:color w:val="000000" w:themeColor="text1"/>
          <w:sz w:val="22"/>
          <w:szCs w:val="22"/>
        </w:rPr>
        <w:t>Mixed Use Areas</w:t>
      </w:r>
      <w:r w:rsidR="00B25E4A" w:rsidRPr="00201B76">
        <w:rPr>
          <w:rFonts w:ascii="Arial" w:hAnsi="Arial" w:cs="Arial"/>
          <w:color w:val="000000" w:themeColor="text1"/>
          <w:sz w:val="22"/>
          <w:szCs w:val="22"/>
        </w:rPr>
        <w:t xml:space="preserve"> designation is </w:t>
      </w:r>
      <w:r>
        <w:rPr>
          <w:rFonts w:ascii="Arial" w:hAnsi="Arial" w:cs="Arial"/>
          <w:color w:val="000000" w:themeColor="text1"/>
          <w:sz w:val="22"/>
          <w:szCs w:val="22"/>
        </w:rPr>
        <w:t xml:space="preserve">preferable to the </w:t>
      </w:r>
      <w:r w:rsidRPr="00526473">
        <w:rPr>
          <w:rFonts w:ascii="Arial" w:hAnsi="Arial" w:cs="Arial"/>
          <w:i/>
          <w:iCs/>
          <w:color w:val="000000" w:themeColor="text1"/>
          <w:sz w:val="22"/>
          <w:szCs w:val="22"/>
        </w:rPr>
        <w:t>Regeneration Areas</w:t>
      </w:r>
      <w:r>
        <w:rPr>
          <w:rFonts w:ascii="Arial" w:hAnsi="Arial" w:cs="Arial"/>
          <w:color w:val="000000" w:themeColor="text1"/>
          <w:sz w:val="22"/>
          <w:szCs w:val="22"/>
        </w:rPr>
        <w:t xml:space="preserve"> designation proposed in OPA 653</w:t>
      </w:r>
      <w:r w:rsidR="00B25E4A" w:rsidRPr="00201B76">
        <w:rPr>
          <w:rFonts w:ascii="Arial" w:hAnsi="Arial" w:cs="Arial"/>
          <w:color w:val="000000" w:themeColor="text1"/>
          <w:sz w:val="22"/>
          <w:szCs w:val="22"/>
        </w:rPr>
        <w:t xml:space="preserve"> as it would more</w:t>
      </w:r>
      <w:r w:rsidR="00B25E4A" w:rsidRPr="007E363C">
        <w:rPr>
          <w:rFonts w:ascii="Arial" w:hAnsi="Arial" w:cs="Arial"/>
          <w:color w:val="000000" w:themeColor="text1"/>
          <w:sz w:val="22"/>
          <w:szCs w:val="22"/>
        </w:rPr>
        <w:t xml:space="preserve"> effectively achieve the Province’s goals to promote the delivery of new housing supply </w:t>
      </w:r>
      <w:r w:rsidR="00B25E4A">
        <w:rPr>
          <w:rFonts w:ascii="Arial" w:hAnsi="Arial" w:cs="Arial"/>
          <w:color w:val="000000" w:themeColor="text1"/>
          <w:sz w:val="22"/>
          <w:szCs w:val="22"/>
        </w:rPr>
        <w:t xml:space="preserve">in a timely manner </w:t>
      </w:r>
      <w:r w:rsidR="00B25E4A" w:rsidRPr="007E363C">
        <w:rPr>
          <w:rFonts w:ascii="Arial" w:hAnsi="Arial" w:cs="Arial"/>
          <w:color w:val="000000" w:themeColor="text1"/>
          <w:sz w:val="22"/>
          <w:szCs w:val="22"/>
        </w:rPr>
        <w:t xml:space="preserve">and support the optimization and efficient use of land and infrastructure on </w:t>
      </w:r>
      <w:r>
        <w:rPr>
          <w:rFonts w:ascii="Arial" w:hAnsi="Arial" w:cs="Arial"/>
          <w:color w:val="000000" w:themeColor="text1"/>
          <w:sz w:val="22"/>
          <w:szCs w:val="22"/>
        </w:rPr>
        <w:t>lands</w:t>
      </w:r>
      <w:r w:rsidR="00B25E4A" w:rsidRPr="007E363C">
        <w:rPr>
          <w:rFonts w:ascii="Arial" w:hAnsi="Arial" w:cs="Arial"/>
          <w:color w:val="000000" w:themeColor="text1"/>
          <w:sz w:val="22"/>
          <w:szCs w:val="22"/>
        </w:rPr>
        <w:t xml:space="preserve"> that are well served by municipal infrastructure, particularly higher-order public transit.</w:t>
      </w:r>
    </w:p>
    <w:p w14:paraId="367AC403" w14:textId="77777777" w:rsidR="00B25E4A" w:rsidRPr="007E363C" w:rsidRDefault="00B25E4A" w:rsidP="00B25E4A">
      <w:pPr>
        <w:spacing w:line="276" w:lineRule="auto"/>
        <w:jc w:val="both"/>
        <w:rPr>
          <w:rFonts w:ascii="Arial" w:hAnsi="Arial" w:cs="Arial"/>
          <w:color w:val="FF0000"/>
          <w:sz w:val="22"/>
          <w:szCs w:val="22"/>
        </w:rPr>
      </w:pPr>
    </w:p>
    <w:p w14:paraId="3D7B531F" w14:textId="48A04269" w:rsidR="00175C0B" w:rsidRPr="007E363C" w:rsidRDefault="00175C0B" w:rsidP="00D01922">
      <w:pPr>
        <w:spacing w:line="276" w:lineRule="auto"/>
        <w:ind w:right="58"/>
        <w:jc w:val="both"/>
        <w:rPr>
          <w:rFonts w:ascii="Arial" w:hAnsi="Arial" w:cs="Arial"/>
          <w:color w:val="000000" w:themeColor="text1"/>
          <w:sz w:val="22"/>
          <w:szCs w:val="22"/>
        </w:rPr>
      </w:pPr>
      <w:r w:rsidRPr="007E363C">
        <w:rPr>
          <w:rFonts w:ascii="Arial" w:hAnsi="Arial" w:cs="Arial"/>
          <w:color w:val="000000" w:themeColor="text1"/>
          <w:sz w:val="22"/>
          <w:szCs w:val="22"/>
        </w:rPr>
        <w:t xml:space="preserve">In our opinion, the redesignation of </w:t>
      </w:r>
      <w:r w:rsidR="00ED3AB8">
        <w:rPr>
          <w:rFonts w:ascii="Arial" w:hAnsi="Arial" w:cs="Arial"/>
          <w:color w:val="000000" w:themeColor="text1"/>
          <w:sz w:val="22"/>
          <w:szCs w:val="22"/>
        </w:rPr>
        <w:t xml:space="preserve">the southerly portion of </w:t>
      </w:r>
      <w:r w:rsidRPr="007E363C">
        <w:rPr>
          <w:rFonts w:ascii="Arial" w:hAnsi="Arial" w:cs="Arial"/>
          <w:color w:val="000000" w:themeColor="text1"/>
          <w:sz w:val="22"/>
          <w:szCs w:val="22"/>
        </w:rPr>
        <w:t>the subject site</w:t>
      </w:r>
      <w:r w:rsidR="00C514A8">
        <w:rPr>
          <w:rFonts w:ascii="Arial" w:hAnsi="Arial" w:cs="Arial"/>
          <w:color w:val="000000" w:themeColor="text1"/>
          <w:sz w:val="22"/>
          <w:szCs w:val="22"/>
        </w:rPr>
        <w:t xml:space="preserve"> and the adjacent lands at 4630 Sheppard Avenue East</w:t>
      </w:r>
      <w:r w:rsidRPr="007E363C">
        <w:rPr>
          <w:rFonts w:ascii="Arial" w:hAnsi="Arial" w:cs="Arial"/>
          <w:color w:val="000000" w:themeColor="text1"/>
          <w:sz w:val="22"/>
          <w:szCs w:val="22"/>
        </w:rPr>
        <w:t xml:space="preserve"> from </w:t>
      </w:r>
      <w:r w:rsidR="00ED3AB8">
        <w:rPr>
          <w:rFonts w:ascii="Arial" w:hAnsi="Arial" w:cs="Arial"/>
          <w:i/>
          <w:iCs/>
          <w:color w:val="000000" w:themeColor="text1"/>
          <w:sz w:val="22"/>
          <w:szCs w:val="22"/>
        </w:rPr>
        <w:t>General Employment</w:t>
      </w:r>
      <w:r w:rsidR="00ED3AB8" w:rsidRPr="007E363C">
        <w:rPr>
          <w:rFonts w:ascii="Arial" w:hAnsi="Arial" w:cs="Arial"/>
          <w:i/>
          <w:iCs/>
          <w:color w:val="000000" w:themeColor="text1"/>
          <w:sz w:val="22"/>
          <w:szCs w:val="22"/>
        </w:rPr>
        <w:t xml:space="preserve"> </w:t>
      </w:r>
      <w:r w:rsidR="00E61B07" w:rsidRPr="007E363C">
        <w:rPr>
          <w:rFonts w:ascii="Arial" w:hAnsi="Arial" w:cs="Arial"/>
          <w:i/>
          <w:iCs/>
          <w:color w:val="000000" w:themeColor="text1"/>
          <w:sz w:val="22"/>
          <w:szCs w:val="22"/>
        </w:rPr>
        <w:t>Areas</w:t>
      </w:r>
      <w:r w:rsidR="00E61B07" w:rsidRPr="007E363C">
        <w:rPr>
          <w:rFonts w:ascii="Arial" w:hAnsi="Arial" w:cs="Arial"/>
          <w:color w:val="000000" w:themeColor="text1"/>
          <w:sz w:val="22"/>
          <w:szCs w:val="22"/>
        </w:rPr>
        <w:t xml:space="preserve"> </w:t>
      </w:r>
      <w:r w:rsidRPr="007E363C">
        <w:rPr>
          <w:rFonts w:ascii="Arial" w:hAnsi="Arial" w:cs="Arial"/>
          <w:color w:val="000000" w:themeColor="text1"/>
          <w:sz w:val="22"/>
          <w:szCs w:val="22"/>
        </w:rPr>
        <w:t xml:space="preserve">to </w:t>
      </w:r>
      <w:r w:rsidR="00E61B07" w:rsidRPr="007E363C">
        <w:rPr>
          <w:rFonts w:ascii="Arial" w:hAnsi="Arial" w:cs="Arial"/>
          <w:i/>
          <w:iCs/>
          <w:color w:val="000000" w:themeColor="text1"/>
          <w:sz w:val="22"/>
          <w:szCs w:val="22"/>
        </w:rPr>
        <w:t xml:space="preserve">Mixed Use </w:t>
      </w:r>
      <w:r w:rsidR="001363CB" w:rsidRPr="007E363C">
        <w:rPr>
          <w:rFonts w:ascii="Arial" w:hAnsi="Arial" w:cs="Arial"/>
          <w:i/>
          <w:iCs/>
          <w:color w:val="000000" w:themeColor="text1"/>
          <w:sz w:val="22"/>
          <w:szCs w:val="22"/>
        </w:rPr>
        <w:t>Areas</w:t>
      </w:r>
      <w:r w:rsidR="00E61B07" w:rsidRPr="007E363C">
        <w:rPr>
          <w:rFonts w:ascii="Arial" w:hAnsi="Arial" w:cs="Arial"/>
          <w:color w:val="000000" w:themeColor="text1"/>
          <w:sz w:val="22"/>
          <w:szCs w:val="22"/>
        </w:rPr>
        <w:t xml:space="preserve"> </w:t>
      </w:r>
      <w:r w:rsidRPr="007E363C">
        <w:rPr>
          <w:rFonts w:ascii="Arial" w:hAnsi="Arial" w:cs="Arial"/>
          <w:color w:val="000000" w:themeColor="text1"/>
          <w:sz w:val="22"/>
          <w:szCs w:val="22"/>
        </w:rPr>
        <w:t xml:space="preserve">is </w:t>
      </w:r>
      <w:r w:rsidRPr="007E363C">
        <w:rPr>
          <w:rFonts w:ascii="Arial" w:hAnsi="Arial" w:cs="Arial"/>
          <w:color w:val="000000" w:themeColor="text1"/>
          <w:sz w:val="22"/>
          <w:szCs w:val="22"/>
          <w:lang w:val="en-US"/>
        </w:rPr>
        <w:t xml:space="preserve">appropriate and represents good planning. </w:t>
      </w:r>
      <w:r w:rsidRPr="007E363C">
        <w:rPr>
          <w:rFonts w:ascii="Arial" w:hAnsi="Arial" w:cs="Arial"/>
          <w:color w:val="000000" w:themeColor="text1"/>
          <w:sz w:val="22"/>
          <w:szCs w:val="22"/>
        </w:rPr>
        <w:t xml:space="preserve">Intensification of the subject site is encouraged by </w:t>
      </w:r>
      <w:r w:rsidR="00476481">
        <w:rPr>
          <w:rFonts w:ascii="Arial" w:hAnsi="Arial" w:cs="Arial"/>
          <w:color w:val="000000" w:themeColor="text1"/>
          <w:sz w:val="22"/>
          <w:szCs w:val="22"/>
        </w:rPr>
        <w:t xml:space="preserve">Provincial policies </w:t>
      </w:r>
      <w:r w:rsidRPr="007E363C">
        <w:rPr>
          <w:rFonts w:ascii="Arial" w:hAnsi="Arial" w:cs="Arial"/>
          <w:color w:val="000000" w:themeColor="text1"/>
          <w:sz w:val="22"/>
          <w:szCs w:val="22"/>
        </w:rPr>
        <w:t xml:space="preserve">and the City of Toronto Official Plan </w:t>
      </w:r>
      <w:r w:rsidRPr="007E363C">
        <w:rPr>
          <w:rFonts w:ascii="Arial" w:hAnsi="Arial" w:cs="Arial"/>
          <w:color w:val="000000" w:themeColor="text1"/>
          <w:sz w:val="22"/>
          <w:szCs w:val="22"/>
        </w:rPr>
        <w:lastRenderedPageBreak/>
        <w:t xml:space="preserve">given its location within </w:t>
      </w:r>
      <w:r w:rsidR="00146590">
        <w:rPr>
          <w:rFonts w:ascii="Arial" w:hAnsi="Arial" w:cs="Arial"/>
          <w:color w:val="000000" w:themeColor="text1"/>
          <w:sz w:val="22"/>
          <w:szCs w:val="22"/>
        </w:rPr>
        <w:t>immediate proximity</w:t>
      </w:r>
      <w:r w:rsidRPr="007E363C">
        <w:rPr>
          <w:rFonts w:ascii="Arial" w:hAnsi="Arial" w:cs="Arial"/>
          <w:color w:val="000000" w:themeColor="text1"/>
          <w:sz w:val="22"/>
          <w:szCs w:val="22"/>
        </w:rPr>
        <w:t xml:space="preserve"> of </w:t>
      </w:r>
      <w:r w:rsidR="00146590">
        <w:rPr>
          <w:rFonts w:ascii="Arial" w:hAnsi="Arial" w:cs="Arial"/>
          <w:color w:val="000000" w:themeColor="text1"/>
          <w:sz w:val="22"/>
          <w:szCs w:val="22"/>
        </w:rPr>
        <w:t>the new Sheppard &amp; McCowan subway station</w:t>
      </w:r>
      <w:r w:rsidR="00476481">
        <w:rPr>
          <w:rFonts w:ascii="Arial" w:hAnsi="Arial" w:cs="Arial"/>
          <w:color w:val="000000" w:themeColor="text1"/>
          <w:sz w:val="22"/>
          <w:szCs w:val="22"/>
        </w:rPr>
        <w:t>.</w:t>
      </w:r>
    </w:p>
    <w:p w14:paraId="6D7630D3" w14:textId="77777777" w:rsidR="00AD7F81" w:rsidRPr="007E363C" w:rsidRDefault="00AD7F81" w:rsidP="00D01922">
      <w:pPr>
        <w:spacing w:line="276" w:lineRule="auto"/>
        <w:jc w:val="both"/>
        <w:rPr>
          <w:rFonts w:ascii="Arial" w:hAnsi="Arial" w:cs="Arial"/>
          <w:color w:val="FF0000"/>
          <w:sz w:val="22"/>
          <w:szCs w:val="22"/>
        </w:rPr>
      </w:pPr>
    </w:p>
    <w:p w14:paraId="0C9C6BEA" w14:textId="30B545FB" w:rsidR="00392C21" w:rsidRPr="007E363C" w:rsidRDefault="00392C21" w:rsidP="00D01922">
      <w:pPr>
        <w:snapToGrid w:val="0"/>
        <w:spacing w:line="276" w:lineRule="auto"/>
        <w:contextualSpacing/>
        <w:jc w:val="both"/>
        <w:rPr>
          <w:rFonts w:ascii="Arial" w:hAnsi="Arial" w:cs="Arial"/>
          <w:color w:val="000000" w:themeColor="text1"/>
          <w:sz w:val="22"/>
          <w:szCs w:val="22"/>
        </w:rPr>
      </w:pPr>
      <w:r w:rsidRPr="007E363C">
        <w:rPr>
          <w:rFonts w:ascii="Arial" w:hAnsi="Arial" w:cs="Arial"/>
          <w:color w:val="000000" w:themeColor="text1"/>
          <w:sz w:val="22"/>
          <w:szCs w:val="22"/>
        </w:rPr>
        <w:t xml:space="preserve">Thank you for your consideration of this </w:t>
      </w:r>
      <w:r w:rsidR="00146590">
        <w:rPr>
          <w:rFonts w:ascii="Arial" w:hAnsi="Arial" w:cs="Arial"/>
          <w:color w:val="000000" w:themeColor="text1"/>
          <w:sz w:val="22"/>
          <w:szCs w:val="22"/>
        </w:rPr>
        <w:t>requested modification</w:t>
      </w:r>
      <w:r w:rsidRPr="007E363C">
        <w:rPr>
          <w:rFonts w:ascii="Arial" w:hAnsi="Arial" w:cs="Arial"/>
          <w:color w:val="000000" w:themeColor="text1"/>
          <w:sz w:val="22"/>
          <w:szCs w:val="22"/>
        </w:rPr>
        <w:t>. Should you have any questions or require any clarification, please do not hesitate to contact me</w:t>
      </w:r>
      <w:r w:rsidR="00ED3AB8">
        <w:rPr>
          <w:rFonts w:ascii="Arial" w:hAnsi="Arial" w:cs="Arial"/>
          <w:color w:val="000000" w:themeColor="text1"/>
          <w:sz w:val="22"/>
          <w:szCs w:val="22"/>
        </w:rPr>
        <w:t xml:space="preserve"> or Hailey McWilliam of our office</w:t>
      </w:r>
      <w:r w:rsidRPr="007E363C">
        <w:rPr>
          <w:rFonts w:ascii="Arial" w:hAnsi="Arial" w:cs="Arial"/>
          <w:color w:val="000000" w:themeColor="text1"/>
          <w:sz w:val="22"/>
          <w:szCs w:val="22"/>
        </w:rPr>
        <w:t xml:space="preserve">.  </w:t>
      </w:r>
    </w:p>
    <w:p w14:paraId="46127918" w14:textId="77777777" w:rsidR="00AD7F81" w:rsidRPr="007E363C" w:rsidRDefault="00AD7F81" w:rsidP="00D01922">
      <w:pPr>
        <w:spacing w:line="276" w:lineRule="auto"/>
        <w:jc w:val="both"/>
        <w:rPr>
          <w:rFonts w:ascii="Arial" w:hAnsi="Arial" w:cs="Arial"/>
          <w:color w:val="FF0000"/>
          <w:sz w:val="22"/>
          <w:szCs w:val="22"/>
        </w:rPr>
      </w:pPr>
    </w:p>
    <w:p w14:paraId="4DBC7186" w14:textId="77777777" w:rsidR="00AD7F81" w:rsidRPr="007E363C" w:rsidRDefault="00AD7F81" w:rsidP="00D01922">
      <w:pPr>
        <w:spacing w:line="276" w:lineRule="auto"/>
        <w:jc w:val="both"/>
        <w:rPr>
          <w:rFonts w:ascii="Arial" w:hAnsi="Arial" w:cs="Arial"/>
          <w:color w:val="000000" w:themeColor="text1"/>
          <w:sz w:val="22"/>
          <w:szCs w:val="22"/>
        </w:rPr>
      </w:pPr>
      <w:r w:rsidRPr="007E363C">
        <w:rPr>
          <w:rFonts w:ascii="Arial" w:hAnsi="Arial" w:cs="Arial"/>
          <w:color w:val="000000" w:themeColor="text1"/>
          <w:sz w:val="22"/>
          <w:szCs w:val="22"/>
        </w:rPr>
        <w:t xml:space="preserve">Yours very truly, </w:t>
      </w:r>
    </w:p>
    <w:p w14:paraId="515BF96C" w14:textId="77777777" w:rsidR="00AD7F81" w:rsidRPr="007E363C" w:rsidRDefault="00AD7F81" w:rsidP="00D01922">
      <w:pPr>
        <w:spacing w:line="276" w:lineRule="auto"/>
        <w:jc w:val="both"/>
        <w:rPr>
          <w:rFonts w:ascii="Arial" w:hAnsi="Arial" w:cs="Arial"/>
          <w:color w:val="FF0000"/>
          <w:sz w:val="22"/>
          <w:szCs w:val="22"/>
        </w:rPr>
      </w:pPr>
    </w:p>
    <w:p w14:paraId="33B45ED5" w14:textId="77777777" w:rsidR="00392C21" w:rsidRPr="007E363C" w:rsidRDefault="00392C21" w:rsidP="00D01922">
      <w:pPr>
        <w:snapToGrid w:val="0"/>
        <w:spacing w:line="276" w:lineRule="auto"/>
        <w:jc w:val="both"/>
        <w:rPr>
          <w:rFonts w:ascii="Arial" w:hAnsi="Arial" w:cs="Arial"/>
          <w:b/>
          <w:color w:val="000000" w:themeColor="text1"/>
          <w:sz w:val="22"/>
          <w:szCs w:val="22"/>
        </w:rPr>
      </w:pPr>
      <w:r w:rsidRPr="007E363C">
        <w:rPr>
          <w:rFonts w:ascii="Arial" w:hAnsi="Arial" w:cs="Arial"/>
          <w:b/>
          <w:color w:val="000000" w:themeColor="text1"/>
          <w:sz w:val="22"/>
          <w:szCs w:val="22"/>
        </w:rPr>
        <w:t>Bousfields Inc.</w:t>
      </w:r>
    </w:p>
    <w:p w14:paraId="29A6E8F9" w14:textId="77777777" w:rsidR="00392C21" w:rsidRPr="007E363C" w:rsidRDefault="00392C21" w:rsidP="00D01922">
      <w:pPr>
        <w:snapToGrid w:val="0"/>
        <w:spacing w:line="276" w:lineRule="auto"/>
        <w:jc w:val="both"/>
        <w:rPr>
          <w:rFonts w:ascii="Arial" w:hAnsi="Arial" w:cs="Arial"/>
          <w:b/>
          <w:noProof/>
          <w:color w:val="000000" w:themeColor="text1"/>
          <w:sz w:val="22"/>
          <w:szCs w:val="22"/>
        </w:rPr>
      </w:pPr>
    </w:p>
    <w:p w14:paraId="034458E6" w14:textId="77777777" w:rsidR="00392C21" w:rsidRPr="007E363C" w:rsidRDefault="00392C21" w:rsidP="00D01922">
      <w:pPr>
        <w:snapToGrid w:val="0"/>
        <w:spacing w:line="276" w:lineRule="auto"/>
        <w:jc w:val="both"/>
        <w:rPr>
          <w:rFonts w:ascii="Arial" w:hAnsi="Arial" w:cs="Arial"/>
          <w:b/>
          <w:noProof/>
          <w:color w:val="000000" w:themeColor="text1"/>
          <w:sz w:val="22"/>
          <w:szCs w:val="22"/>
        </w:rPr>
      </w:pPr>
    </w:p>
    <w:p w14:paraId="70132B1F" w14:textId="77777777" w:rsidR="00392C21" w:rsidRPr="007E363C" w:rsidRDefault="00392C21" w:rsidP="00D01922">
      <w:pPr>
        <w:snapToGrid w:val="0"/>
        <w:spacing w:line="276" w:lineRule="auto"/>
        <w:jc w:val="both"/>
        <w:rPr>
          <w:rFonts w:ascii="Arial" w:hAnsi="Arial" w:cs="Arial"/>
          <w:b/>
          <w:noProof/>
          <w:color w:val="000000" w:themeColor="text1"/>
          <w:sz w:val="22"/>
          <w:szCs w:val="22"/>
        </w:rPr>
      </w:pPr>
    </w:p>
    <w:p w14:paraId="2A6A2D9D" w14:textId="77777777" w:rsidR="00392C21" w:rsidRPr="007E363C" w:rsidRDefault="00392C21" w:rsidP="00D01922">
      <w:pPr>
        <w:snapToGrid w:val="0"/>
        <w:spacing w:line="276" w:lineRule="auto"/>
        <w:jc w:val="both"/>
        <w:rPr>
          <w:rFonts w:ascii="Arial" w:hAnsi="Arial" w:cs="Arial"/>
          <w:color w:val="000000" w:themeColor="text1"/>
          <w:sz w:val="22"/>
          <w:szCs w:val="22"/>
        </w:rPr>
      </w:pPr>
    </w:p>
    <w:p w14:paraId="4664B96D" w14:textId="063D0E1D" w:rsidR="00392C21" w:rsidRPr="007E363C" w:rsidRDefault="00392C21" w:rsidP="00D01922">
      <w:pPr>
        <w:snapToGrid w:val="0"/>
        <w:spacing w:line="276" w:lineRule="auto"/>
        <w:jc w:val="both"/>
        <w:rPr>
          <w:rFonts w:ascii="Arial" w:hAnsi="Arial" w:cs="Arial"/>
          <w:color w:val="000000" w:themeColor="text1"/>
          <w:sz w:val="22"/>
          <w:szCs w:val="22"/>
        </w:rPr>
      </w:pPr>
      <w:r w:rsidRPr="007E363C">
        <w:rPr>
          <w:rFonts w:ascii="Arial" w:hAnsi="Arial" w:cs="Arial"/>
          <w:color w:val="000000" w:themeColor="text1"/>
          <w:sz w:val="22"/>
          <w:szCs w:val="22"/>
        </w:rPr>
        <w:t xml:space="preserve">Peter </w:t>
      </w:r>
      <w:r w:rsidR="008A05FA">
        <w:rPr>
          <w:rFonts w:ascii="Arial" w:hAnsi="Arial" w:cs="Arial"/>
          <w:color w:val="000000" w:themeColor="text1"/>
          <w:sz w:val="22"/>
          <w:szCs w:val="22"/>
        </w:rPr>
        <w:t xml:space="preserve">F. </w:t>
      </w:r>
      <w:r w:rsidRPr="007E363C">
        <w:rPr>
          <w:rFonts w:ascii="Arial" w:hAnsi="Arial" w:cs="Arial"/>
          <w:color w:val="000000" w:themeColor="text1"/>
          <w:sz w:val="22"/>
          <w:szCs w:val="22"/>
        </w:rPr>
        <w:t>Smith, MCIP, RPP</w:t>
      </w:r>
    </w:p>
    <w:p w14:paraId="60C7BC7D" w14:textId="77777777" w:rsidR="004C1CE8" w:rsidRPr="004C1CE8" w:rsidRDefault="004C1CE8" w:rsidP="00301EE3">
      <w:pPr>
        <w:tabs>
          <w:tab w:val="left" w:pos="480"/>
        </w:tabs>
        <w:spacing w:line="280" w:lineRule="atLeast"/>
        <w:jc w:val="both"/>
        <w:rPr>
          <w:rFonts w:ascii="Arial" w:hAnsi="Arial" w:cs="Arial"/>
          <w:sz w:val="22"/>
          <w:szCs w:val="22"/>
        </w:rPr>
      </w:pPr>
    </w:p>
    <w:sectPr w:rsidR="004C1CE8" w:rsidRPr="004C1CE8" w:rsidSect="004A20ED">
      <w:headerReference w:type="even" r:id="rId9"/>
      <w:headerReference w:type="default" r:id="rId10"/>
      <w:footerReference w:type="even" r:id="rId11"/>
      <w:footerReference w:type="default" r:id="rId12"/>
      <w:headerReference w:type="first" r:id="rId13"/>
      <w:footerReference w:type="first" r:id="rId14"/>
      <w:pgSz w:w="12240" w:h="15840"/>
      <w:pgMar w:top="2160" w:right="1800" w:bottom="1440" w:left="2160" w:header="54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2DB7" w14:textId="77777777" w:rsidR="004A20ED" w:rsidRDefault="004A20ED">
      <w:r>
        <w:separator/>
      </w:r>
    </w:p>
  </w:endnote>
  <w:endnote w:type="continuationSeparator" w:id="0">
    <w:p w14:paraId="79078EA0" w14:textId="77777777" w:rsidR="004A20ED" w:rsidRDefault="004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ria-Bold">
    <w:altName w:val="Cambria"/>
    <w:panose1 w:val="020B0604020202020204"/>
    <w:charset w:val="00"/>
    <w:family w:val="auto"/>
    <w:pitch w:val="variable"/>
    <w:sig w:usb0="8000002F" w:usb1="4000004A"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SeriaSans-Regular">
    <w:altName w:val="Times New Roman"/>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CDF9" w14:textId="77777777" w:rsidR="00207E8C" w:rsidRDefault="0020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79B1" w14:textId="3026DEF0" w:rsidR="00C155D6" w:rsidRPr="00AB0CB2" w:rsidRDefault="00AB0CB2" w:rsidP="00AB0CB2">
    <w:pPr>
      <w:pStyle w:val="Footer"/>
      <w:rPr>
        <w:rFonts w:ascii="Arial" w:hAnsi="Arial"/>
        <w:sz w:val="20"/>
      </w:rPr>
    </w:pPr>
    <w:r>
      <w:rPr>
        <w:rStyle w:val="PageNumber"/>
        <w:sz w:val="20"/>
      </w:rPr>
      <w:tab/>
    </w:r>
    <w:r w:rsidR="00C155D6" w:rsidRPr="00AB0CB2">
      <w:rPr>
        <w:rStyle w:val="PageNumber"/>
        <w:sz w:val="20"/>
      </w:rPr>
      <w:fldChar w:fldCharType="begin"/>
    </w:r>
    <w:r w:rsidR="00C155D6" w:rsidRPr="00AB0CB2">
      <w:rPr>
        <w:rStyle w:val="PageNumber"/>
        <w:rFonts w:ascii="Arial" w:hAnsi="Arial"/>
        <w:sz w:val="20"/>
      </w:rPr>
      <w:instrText xml:space="preserve"> PAGE </w:instrText>
    </w:r>
    <w:r w:rsidR="00C155D6" w:rsidRPr="00AB0CB2">
      <w:rPr>
        <w:rStyle w:val="PageNumber"/>
        <w:sz w:val="20"/>
      </w:rPr>
      <w:fldChar w:fldCharType="separate"/>
    </w:r>
    <w:r w:rsidR="008B3DB9" w:rsidRPr="00AB0CB2">
      <w:rPr>
        <w:rStyle w:val="PageNumber"/>
        <w:rFonts w:ascii="Arial" w:hAnsi="Arial"/>
        <w:noProof/>
        <w:sz w:val="20"/>
      </w:rPr>
      <w:t>2</w:t>
    </w:r>
    <w:r w:rsidR="00C155D6" w:rsidRPr="00AB0CB2">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AD06" w14:textId="7850A12B" w:rsidR="00C155D6" w:rsidRPr="00AB0CB2" w:rsidRDefault="00AB0CB2" w:rsidP="00AB0CB2">
    <w:pPr>
      <w:pStyle w:val="Footer"/>
      <w:tabs>
        <w:tab w:val="clear" w:pos="4320"/>
        <w:tab w:val="clear" w:pos="8640"/>
      </w:tabs>
      <w:ind w:left="-270" w:right="-720"/>
      <w:rPr>
        <w:rFonts w:ascii="Arial" w:hAnsi="Arial"/>
        <w:spacing w:val="20"/>
        <w:w w:val="95"/>
        <w:sz w:val="18"/>
      </w:rPr>
    </w:pPr>
    <w:r>
      <w:rPr>
        <w:rFonts w:ascii="Arial" w:hAnsi="Arial"/>
        <w:spacing w:val="20"/>
        <w:w w:val="95"/>
        <w:sz w:val="18"/>
      </w:rPr>
      <w:tab/>
    </w:r>
    <w:r w:rsidR="00C155D6" w:rsidRPr="00AB0CB2">
      <w:rPr>
        <w:rFonts w:ascii="Arial" w:hAnsi="Arial"/>
        <w:spacing w:val="20"/>
        <w:w w:val="95"/>
        <w:sz w:val="18"/>
      </w:rPr>
      <w:t>3 Church St., #200, Toronto, ON M5E 1M2 T 416-947-9744 F 416-947-0781 www.bousfields.ca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3DED" w14:textId="77777777" w:rsidR="004A20ED" w:rsidRDefault="004A20ED">
      <w:pPr>
        <w:rPr>
          <w:noProof/>
        </w:rPr>
      </w:pPr>
      <w:r>
        <w:rPr>
          <w:noProof/>
        </w:rPr>
        <w:separator/>
      </w:r>
    </w:p>
  </w:footnote>
  <w:footnote w:type="continuationSeparator" w:id="0">
    <w:p w14:paraId="6AEFDC8A" w14:textId="77777777" w:rsidR="004A20ED" w:rsidRDefault="004A2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3E56" w14:textId="4CD33353" w:rsidR="00207E8C" w:rsidRDefault="00207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E869" w14:textId="5D64DBDB" w:rsidR="00C155D6" w:rsidRDefault="00DE0B0E" w:rsidP="00AB3D95">
    <w:pPr>
      <w:pStyle w:val="Header"/>
      <w:tabs>
        <w:tab w:val="clear" w:pos="4320"/>
        <w:tab w:val="center" w:pos="5040"/>
      </w:tabs>
    </w:pPr>
    <w:r>
      <w:rPr>
        <w:noProof/>
      </w:rPr>
      <w:drawing>
        <wp:anchor distT="0" distB="0" distL="114300" distR="114300" simplePos="0" relativeHeight="251658240" behindDoc="1" locked="0" layoutInCell="1" allowOverlap="1" wp14:anchorId="13476AD7" wp14:editId="76EE0263">
          <wp:simplePos x="0" y="0"/>
          <wp:positionH relativeFrom="column">
            <wp:posOffset>3558988</wp:posOffset>
          </wp:positionH>
          <wp:positionV relativeFrom="paragraph">
            <wp:posOffset>139085</wp:posOffset>
          </wp:positionV>
          <wp:extent cx="2463800" cy="3337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2463800" cy="333782"/>
                  </a:xfrm>
                  <a:prstGeom prst="rect">
                    <a:avLst/>
                  </a:prstGeom>
                  <a:noFill/>
                  <a:ln>
                    <a:noFill/>
                  </a:ln>
                </pic:spPr>
              </pic:pic>
            </a:graphicData>
          </a:graphic>
          <wp14:sizeRelH relativeFrom="page">
            <wp14:pctWidth>0</wp14:pctWidth>
          </wp14:sizeRelH>
          <wp14:sizeRelV relativeFrom="page">
            <wp14:pctHeight>0</wp14:pctHeight>
          </wp14:sizeRelV>
        </wp:anchor>
      </w:drawing>
    </w:r>
    <w:r w:rsidR="00C155D6">
      <w:tab/>
    </w:r>
    <w:r w:rsidR="00C155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689E" w14:textId="1BACBCC9" w:rsidR="00C155D6" w:rsidRDefault="00C155D6" w:rsidP="00AB3D95">
    <w:pPr>
      <w:pStyle w:val="Header"/>
      <w:ind w:left="-630" w:hanging="540"/>
    </w:pPr>
    <w:r>
      <w:rPr>
        <w:noProof/>
      </w:rPr>
      <w:drawing>
        <wp:inline distT="0" distB="0" distL="0" distR="0" wp14:anchorId="16492EB6" wp14:editId="267F50DD">
          <wp:extent cx="4165600" cy="564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4165600" cy="5643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07909"/>
    <w:multiLevelType w:val="hybridMultilevel"/>
    <w:tmpl w:val="3E0A65B6"/>
    <w:lvl w:ilvl="0" w:tplc="17DCD2FC">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14165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81"/>
    <w:rsid w:val="0000269E"/>
    <w:rsid w:val="000033ED"/>
    <w:rsid w:val="000073C8"/>
    <w:rsid w:val="00007909"/>
    <w:rsid w:val="00010966"/>
    <w:rsid w:val="00015486"/>
    <w:rsid w:val="0001794D"/>
    <w:rsid w:val="000248EC"/>
    <w:rsid w:val="00024A1B"/>
    <w:rsid w:val="0002716B"/>
    <w:rsid w:val="000277A4"/>
    <w:rsid w:val="00032165"/>
    <w:rsid w:val="000328DB"/>
    <w:rsid w:val="00033471"/>
    <w:rsid w:val="00034933"/>
    <w:rsid w:val="00037524"/>
    <w:rsid w:val="000403C9"/>
    <w:rsid w:val="00041EF8"/>
    <w:rsid w:val="00050041"/>
    <w:rsid w:val="00052EED"/>
    <w:rsid w:val="000534B1"/>
    <w:rsid w:val="000539E9"/>
    <w:rsid w:val="00053CBC"/>
    <w:rsid w:val="000660EC"/>
    <w:rsid w:val="000712B9"/>
    <w:rsid w:val="00080934"/>
    <w:rsid w:val="000827CC"/>
    <w:rsid w:val="00090FD3"/>
    <w:rsid w:val="00091AC8"/>
    <w:rsid w:val="00095177"/>
    <w:rsid w:val="00096AC7"/>
    <w:rsid w:val="000A7075"/>
    <w:rsid w:val="000A71D1"/>
    <w:rsid w:val="000A7B1A"/>
    <w:rsid w:val="000B2421"/>
    <w:rsid w:val="000B3C03"/>
    <w:rsid w:val="000B7CCF"/>
    <w:rsid w:val="000C1D4A"/>
    <w:rsid w:val="000C2FEC"/>
    <w:rsid w:val="000C66B4"/>
    <w:rsid w:val="000C67D5"/>
    <w:rsid w:val="000C6AB9"/>
    <w:rsid w:val="000D0AD3"/>
    <w:rsid w:val="000D0D2F"/>
    <w:rsid w:val="000D353C"/>
    <w:rsid w:val="000D5479"/>
    <w:rsid w:val="000E0F0B"/>
    <w:rsid w:val="000E259B"/>
    <w:rsid w:val="000E655F"/>
    <w:rsid w:val="000E67B6"/>
    <w:rsid w:val="000E7175"/>
    <w:rsid w:val="000F1D78"/>
    <w:rsid w:val="000F45F1"/>
    <w:rsid w:val="000F552F"/>
    <w:rsid w:val="000F57D6"/>
    <w:rsid w:val="000F6F5C"/>
    <w:rsid w:val="000F7771"/>
    <w:rsid w:val="00111A57"/>
    <w:rsid w:val="001130FE"/>
    <w:rsid w:val="00113E52"/>
    <w:rsid w:val="00116ACA"/>
    <w:rsid w:val="00120549"/>
    <w:rsid w:val="00125C67"/>
    <w:rsid w:val="00125E81"/>
    <w:rsid w:val="001263A8"/>
    <w:rsid w:val="001264C0"/>
    <w:rsid w:val="001318C6"/>
    <w:rsid w:val="00135ADD"/>
    <w:rsid w:val="00135DC3"/>
    <w:rsid w:val="001363CB"/>
    <w:rsid w:val="0013701D"/>
    <w:rsid w:val="00137F87"/>
    <w:rsid w:val="001462B0"/>
    <w:rsid w:val="00146590"/>
    <w:rsid w:val="00152952"/>
    <w:rsid w:val="001558B2"/>
    <w:rsid w:val="0016037B"/>
    <w:rsid w:val="00161461"/>
    <w:rsid w:val="00163DB9"/>
    <w:rsid w:val="001643FC"/>
    <w:rsid w:val="00164920"/>
    <w:rsid w:val="00167AF0"/>
    <w:rsid w:val="001700A0"/>
    <w:rsid w:val="00172AA5"/>
    <w:rsid w:val="00175C0B"/>
    <w:rsid w:val="00182CF7"/>
    <w:rsid w:val="00183E8B"/>
    <w:rsid w:val="00195964"/>
    <w:rsid w:val="001977FF"/>
    <w:rsid w:val="001B038D"/>
    <w:rsid w:val="001B26C6"/>
    <w:rsid w:val="001B3F14"/>
    <w:rsid w:val="001B757A"/>
    <w:rsid w:val="001C43FA"/>
    <w:rsid w:val="001C53A4"/>
    <w:rsid w:val="001C7ADC"/>
    <w:rsid w:val="001D2448"/>
    <w:rsid w:val="001D5D8A"/>
    <w:rsid w:val="001E1008"/>
    <w:rsid w:val="001E1074"/>
    <w:rsid w:val="001E1DA3"/>
    <w:rsid w:val="001E40E3"/>
    <w:rsid w:val="001E53A0"/>
    <w:rsid w:val="001E71A9"/>
    <w:rsid w:val="00201B76"/>
    <w:rsid w:val="00207E8C"/>
    <w:rsid w:val="00216624"/>
    <w:rsid w:val="002334BE"/>
    <w:rsid w:val="00235B2F"/>
    <w:rsid w:val="00244073"/>
    <w:rsid w:val="00245B5C"/>
    <w:rsid w:val="00253FA2"/>
    <w:rsid w:val="0025411B"/>
    <w:rsid w:val="002560D4"/>
    <w:rsid w:val="00257281"/>
    <w:rsid w:val="00260149"/>
    <w:rsid w:val="00261C6C"/>
    <w:rsid w:val="002643C9"/>
    <w:rsid w:val="0026546B"/>
    <w:rsid w:val="00272A2B"/>
    <w:rsid w:val="00273137"/>
    <w:rsid w:val="00275CE9"/>
    <w:rsid w:val="00280CC2"/>
    <w:rsid w:val="002833A6"/>
    <w:rsid w:val="002849E5"/>
    <w:rsid w:val="00290973"/>
    <w:rsid w:val="00292596"/>
    <w:rsid w:val="00296ECF"/>
    <w:rsid w:val="002A02CD"/>
    <w:rsid w:val="002A24D7"/>
    <w:rsid w:val="002A56F7"/>
    <w:rsid w:val="002B4E73"/>
    <w:rsid w:val="002D05E5"/>
    <w:rsid w:val="002D20C5"/>
    <w:rsid w:val="002E1BEA"/>
    <w:rsid w:val="002E1FCA"/>
    <w:rsid w:val="002E58AF"/>
    <w:rsid w:val="002E61D6"/>
    <w:rsid w:val="002E7D4B"/>
    <w:rsid w:val="002F110E"/>
    <w:rsid w:val="002F394A"/>
    <w:rsid w:val="00301D49"/>
    <w:rsid w:val="00301EE3"/>
    <w:rsid w:val="0030340B"/>
    <w:rsid w:val="00305A5D"/>
    <w:rsid w:val="003070EE"/>
    <w:rsid w:val="003126FD"/>
    <w:rsid w:val="003149DD"/>
    <w:rsid w:val="00314CA0"/>
    <w:rsid w:val="00317ED6"/>
    <w:rsid w:val="00321B91"/>
    <w:rsid w:val="00323150"/>
    <w:rsid w:val="00331BB2"/>
    <w:rsid w:val="0033228C"/>
    <w:rsid w:val="0033473D"/>
    <w:rsid w:val="00335D12"/>
    <w:rsid w:val="00336C35"/>
    <w:rsid w:val="0035233E"/>
    <w:rsid w:val="003528EE"/>
    <w:rsid w:val="0036106F"/>
    <w:rsid w:val="00364FC2"/>
    <w:rsid w:val="00366E38"/>
    <w:rsid w:val="003754B5"/>
    <w:rsid w:val="00377AAC"/>
    <w:rsid w:val="00382949"/>
    <w:rsid w:val="00392A9A"/>
    <w:rsid w:val="00392C21"/>
    <w:rsid w:val="00393B3E"/>
    <w:rsid w:val="00396438"/>
    <w:rsid w:val="0039713B"/>
    <w:rsid w:val="00397E2E"/>
    <w:rsid w:val="003A2D86"/>
    <w:rsid w:val="003A555A"/>
    <w:rsid w:val="003B4152"/>
    <w:rsid w:val="003C2F0E"/>
    <w:rsid w:val="003C74C2"/>
    <w:rsid w:val="003D07DB"/>
    <w:rsid w:val="003D1111"/>
    <w:rsid w:val="003D54F6"/>
    <w:rsid w:val="003D6071"/>
    <w:rsid w:val="003E131C"/>
    <w:rsid w:val="003E2044"/>
    <w:rsid w:val="003E5FC8"/>
    <w:rsid w:val="003E7AC6"/>
    <w:rsid w:val="003E7AC7"/>
    <w:rsid w:val="003F2955"/>
    <w:rsid w:val="003F6270"/>
    <w:rsid w:val="004000B1"/>
    <w:rsid w:val="00400697"/>
    <w:rsid w:val="004044C1"/>
    <w:rsid w:val="004055B9"/>
    <w:rsid w:val="004121E9"/>
    <w:rsid w:val="004217FB"/>
    <w:rsid w:val="00421992"/>
    <w:rsid w:val="00422A2E"/>
    <w:rsid w:val="0042722F"/>
    <w:rsid w:val="00427236"/>
    <w:rsid w:val="004330E9"/>
    <w:rsid w:val="004349E4"/>
    <w:rsid w:val="0043784B"/>
    <w:rsid w:val="004400C1"/>
    <w:rsid w:val="004501F6"/>
    <w:rsid w:val="00451968"/>
    <w:rsid w:val="00452939"/>
    <w:rsid w:val="00456471"/>
    <w:rsid w:val="004579CF"/>
    <w:rsid w:val="00470911"/>
    <w:rsid w:val="004761C2"/>
    <w:rsid w:val="00476481"/>
    <w:rsid w:val="00480060"/>
    <w:rsid w:val="00484F8B"/>
    <w:rsid w:val="004868C9"/>
    <w:rsid w:val="0049014E"/>
    <w:rsid w:val="00490836"/>
    <w:rsid w:val="00491862"/>
    <w:rsid w:val="00493F57"/>
    <w:rsid w:val="00495089"/>
    <w:rsid w:val="004951C7"/>
    <w:rsid w:val="004965B7"/>
    <w:rsid w:val="004A20ED"/>
    <w:rsid w:val="004A271F"/>
    <w:rsid w:val="004A65F5"/>
    <w:rsid w:val="004B1FD4"/>
    <w:rsid w:val="004B3893"/>
    <w:rsid w:val="004B5309"/>
    <w:rsid w:val="004C094D"/>
    <w:rsid w:val="004C0EDF"/>
    <w:rsid w:val="004C1CE8"/>
    <w:rsid w:val="004C3E3D"/>
    <w:rsid w:val="004C435F"/>
    <w:rsid w:val="004D1B7D"/>
    <w:rsid w:val="004D22CA"/>
    <w:rsid w:val="004D48DF"/>
    <w:rsid w:val="004D757C"/>
    <w:rsid w:val="004D7F66"/>
    <w:rsid w:val="004E1B0B"/>
    <w:rsid w:val="004E5670"/>
    <w:rsid w:val="004E7711"/>
    <w:rsid w:val="004F0775"/>
    <w:rsid w:val="004F2EA2"/>
    <w:rsid w:val="005050A7"/>
    <w:rsid w:val="00512FA7"/>
    <w:rsid w:val="00512FD1"/>
    <w:rsid w:val="00513598"/>
    <w:rsid w:val="00515097"/>
    <w:rsid w:val="00515A80"/>
    <w:rsid w:val="00525A4C"/>
    <w:rsid w:val="00526473"/>
    <w:rsid w:val="005305B8"/>
    <w:rsid w:val="005319DD"/>
    <w:rsid w:val="00533B49"/>
    <w:rsid w:val="00534688"/>
    <w:rsid w:val="00535FD4"/>
    <w:rsid w:val="0053619B"/>
    <w:rsid w:val="0053725D"/>
    <w:rsid w:val="00540D60"/>
    <w:rsid w:val="00543A13"/>
    <w:rsid w:val="00555DE6"/>
    <w:rsid w:val="00556A4D"/>
    <w:rsid w:val="00561782"/>
    <w:rsid w:val="0056372E"/>
    <w:rsid w:val="00563B61"/>
    <w:rsid w:val="005740C5"/>
    <w:rsid w:val="00574FA2"/>
    <w:rsid w:val="00583758"/>
    <w:rsid w:val="00583F03"/>
    <w:rsid w:val="005909C5"/>
    <w:rsid w:val="00595150"/>
    <w:rsid w:val="00595DE4"/>
    <w:rsid w:val="00596F17"/>
    <w:rsid w:val="005A3399"/>
    <w:rsid w:val="005A47FE"/>
    <w:rsid w:val="005A70F0"/>
    <w:rsid w:val="005D19BA"/>
    <w:rsid w:val="005D50DF"/>
    <w:rsid w:val="005D5953"/>
    <w:rsid w:val="005D6905"/>
    <w:rsid w:val="005E0C73"/>
    <w:rsid w:val="005E533C"/>
    <w:rsid w:val="005F1269"/>
    <w:rsid w:val="005F61A6"/>
    <w:rsid w:val="005F75AF"/>
    <w:rsid w:val="00601E19"/>
    <w:rsid w:val="00607907"/>
    <w:rsid w:val="00612760"/>
    <w:rsid w:val="0061679F"/>
    <w:rsid w:val="00620DC4"/>
    <w:rsid w:val="00627829"/>
    <w:rsid w:val="00632E3E"/>
    <w:rsid w:val="00634B2A"/>
    <w:rsid w:val="00635047"/>
    <w:rsid w:val="00637341"/>
    <w:rsid w:val="006422FE"/>
    <w:rsid w:val="00642ABF"/>
    <w:rsid w:val="00642EC7"/>
    <w:rsid w:val="006454C3"/>
    <w:rsid w:val="0064735D"/>
    <w:rsid w:val="0066014A"/>
    <w:rsid w:val="00660748"/>
    <w:rsid w:val="00661DFE"/>
    <w:rsid w:val="00672CF4"/>
    <w:rsid w:val="00672DFE"/>
    <w:rsid w:val="006730B5"/>
    <w:rsid w:val="006732E1"/>
    <w:rsid w:val="006761DD"/>
    <w:rsid w:val="006837E9"/>
    <w:rsid w:val="00685374"/>
    <w:rsid w:val="00695174"/>
    <w:rsid w:val="006971D5"/>
    <w:rsid w:val="00697392"/>
    <w:rsid w:val="006A6EDE"/>
    <w:rsid w:val="006B4F61"/>
    <w:rsid w:val="006B5803"/>
    <w:rsid w:val="006B5E3D"/>
    <w:rsid w:val="006C4B9F"/>
    <w:rsid w:val="006C4C88"/>
    <w:rsid w:val="006D4D4F"/>
    <w:rsid w:val="006D5C2E"/>
    <w:rsid w:val="006D6182"/>
    <w:rsid w:val="006D6F1B"/>
    <w:rsid w:val="006D7099"/>
    <w:rsid w:val="006D70B4"/>
    <w:rsid w:val="006E241B"/>
    <w:rsid w:val="006E284F"/>
    <w:rsid w:val="006E3532"/>
    <w:rsid w:val="006E509C"/>
    <w:rsid w:val="006F1194"/>
    <w:rsid w:val="006F3C22"/>
    <w:rsid w:val="00702C1B"/>
    <w:rsid w:val="007039BE"/>
    <w:rsid w:val="00703A8C"/>
    <w:rsid w:val="00704132"/>
    <w:rsid w:val="00704F4C"/>
    <w:rsid w:val="00705D8C"/>
    <w:rsid w:val="00706083"/>
    <w:rsid w:val="00710CA9"/>
    <w:rsid w:val="007135E5"/>
    <w:rsid w:val="00713826"/>
    <w:rsid w:val="0071457C"/>
    <w:rsid w:val="00716900"/>
    <w:rsid w:val="0072115D"/>
    <w:rsid w:val="00721BB9"/>
    <w:rsid w:val="0073365F"/>
    <w:rsid w:val="0073409E"/>
    <w:rsid w:val="00740160"/>
    <w:rsid w:val="00745356"/>
    <w:rsid w:val="00746179"/>
    <w:rsid w:val="00755A56"/>
    <w:rsid w:val="00760C68"/>
    <w:rsid w:val="00765576"/>
    <w:rsid w:val="0076740A"/>
    <w:rsid w:val="007722A1"/>
    <w:rsid w:val="0077574C"/>
    <w:rsid w:val="007800CF"/>
    <w:rsid w:val="00781A47"/>
    <w:rsid w:val="00784E0C"/>
    <w:rsid w:val="00794FFA"/>
    <w:rsid w:val="00795879"/>
    <w:rsid w:val="0079617E"/>
    <w:rsid w:val="007A4BFF"/>
    <w:rsid w:val="007A5014"/>
    <w:rsid w:val="007A769D"/>
    <w:rsid w:val="007B05DC"/>
    <w:rsid w:val="007B1ED9"/>
    <w:rsid w:val="007B6933"/>
    <w:rsid w:val="007B7121"/>
    <w:rsid w:val="007C0B08"/>
    <w:rsid w:val="007C1AC9"/>
    <w:rsid w:val="007C2B4C"/>
    <w:rsid w:val="007D29BB"/>
    <w:rsid w:val="007D32A3"/>
    <w:rsid w:val="007D5612"/>
    <w:rsid w:val="007D5DB9"/>
    <w:rsid w:val="007D79A9"/>
    <w:rsid w:val="007D7A6B"/>
    <w:rsid w:val="007E0F47"/>
    <w:rsid w:val="007E19C6"/>
    <w:rsid w:val="007E1DA4"/>
    <w:rsid w:val="007E363C"/>
    <w:rsid w:val="007F57DD"/>
    <w:rsid w:val="007F6CBF"/>
    <w:rsid w:val="00800150"/>
    <w:rsid w:val="00803803"/>
    <w:rsid w:val="0080490B"/>
    <w:rsid w:val="00807052"/>
    <w:rsid w:val="008140B5"/>
    <w:rsid w:val="00816E21"/>
    <w:rsid w:val="00817919"/>
    <w:rsid w:val="00820140"/>
    <w:rsid w:val="00823A6E"/>
    <w:rsid w:val="00832A2B"/>
    <w:rsid w:val="0083356D"/>
    <w:rsid w:val="00837BFD"/>
    <w:rsid w:val="00843394"/>
    <w:rsid w:val="00847DE9"/>
    <w:rsid w:val="008535AE"/>
    <w:rsid w:val="00856D41"/>
    <w:rsid w:val="008605E7"/>
    <w:rsid w:val="00861FF3"/>
    <w:rsid w:val="0086720C"/>
    <w:rsid w:val="008700CE"/>
    <w:rsid w:val="00872348"/>
    <w:rsid w:val="00875F57"/>
    <w:rsid w:val="008767F1"/>
    <w:rsid w:val="008773D7"/>
    <w:rsid w:val="008876EC"/>
    <w:rsid w:val="00890B7D"/>
    <w:rsid w:val="008916FB"/>
    <w:rsid w:val="008A05FA"/>
    <w:rsid w:val="008A57EA"/>
    <w:rsid w:val="008B01E1"/>
    <w:rsid w:val="008B26E1"/>
    <w:rsid w:val="008B3DB9"/>
    <w:rsid w:val="008D543D"/>
    <w:rsid w:val="008D7A30"/>
    <w:rsid w:val="008E1CF6"/>
    <w:rsid w:val="008E34FA"/>
    <w:rsid w:val="008E61BE"/>
    <w:rsid w:val="008F004F"/>
    <w:rsid w:val="008F2ECD"/>
    <w:rsid w:val="008F38B7"/>
    <w:rsid w:val="008F7B54"/>
    <w:rsid w:val="00903D57"/>
    <w:rsid w:val="00904D11"/>
    <w:rsid w:val="00905DB7"/>
    <w:rsid w:val="00910193"/>
    <w:rsid w:val="009113EB"/>
    <w:rsid w:val="009135C8"/>
    <w:rsid w:val="00915255"/>
    <w:rsid w:val="009158C7"/>
    <w:rsid w:val="00916F61"/>
    <w:rsid w:val="009258E7"/>
    <w:rsid w:val="00935348"/>
    <w:rsid w:val="009375A6"/>
    <w:rsid w:val="00940D76"/>
    <w:rsid w:val="009413A5"/>
    <w:rsid w:val="0094659C"/>
    <w:rsid w:val="00947CEB"/>
    <w:rsid w:val="00954A17"/>
    <w:rsid w:val="0095746C"/>
    <w:rsid w:val="00962843"/>
    <w:rsid w:val="009639F6"/>
    <w:rsid w:val="0096422F"/>
    <w:rsid w:val="00974166"/>
    <w:rsid w:val="00997D90"/>
    <w:rsid w:val="009A4861"/>
    <w:rsid w:val="009B125A"/>
    <w:rsid w:val="009B1E08"/>
    <w:rsid w:val="009B527A"/>
    <w:rsid w:val="009C2708"/>
    <w:rsid w:val="009C55AF"/>
    <w:rsid w:val="009D70E2"/>
    <w:rsid w:val="009E1758"/>
    <w:rsid w:val="009E4387"/>
    <w:rsid w:val="009E4B68"/>
    <w:rsid w:val="009F27C6"/>
    <w:rsid w:val="009F3432"/>
    <w:rsid w:val="00A01BE7"/>
    <w:rsid w:val="00A128BD"/>
    <w:rsid w:val="00A17303"/>
    <w:rsid w:val="00A17A1C"/>
    <w:rsid w:val="00A200BA"/>
    <w:rsid w:val="00A3058A"/>
    <w:rsid w:val="00A30F02"/>
    <w:rsid w:val="00A34D04"/>
    <w:rsid w:val="00A35175"/>
    <w:rsid w:val="00A44B7D"/>
    <w:rsid w:val="00A46F51"/>
    <w:rsid w:val="00A47B55"/>
    <w:rsid w:val="00A47E3C"/>
    <w:rsid w:val="00A51E2E"/>
    <w:rsid w:val="00A557A2"/>
    <w:rsid w:val="00A56C99"/>
    <w:rsid w:val="00A57375"/>
    <w:rsid w:val="00A61FDA"/>
    <w:rsid w:val="00A65884"/>
    <w:rsid w:val="00A666FD"/>
    <w:rsid w:val="00A7458E"/>
    <w:rsid w:val="00A91D6F"/>
    <w:rsid w:val="00A92102"/>
    <w:rsid w:val="00A921A8"/>
    <w:rsid w:val="00A930E9"/>
    <w:rsid w:val="00A95FA5"/>
    <w:rsid w:val="00A96799"/>
    <w:rsid w:val="00AA15C4"/>
    <w:rsid w:val="00AA298E"/>
    <w:rsid w:val="00AA445D"/>
    <w:rsid w:val="00AA4EDE"/>
    <w:rsid w:val="00AB0CB2"/>
    <w:rsid w:val="00AB32C1"/>
    <w:rsid w:val="00AB3D95"/>
    <w:rsid w:val="00AB463F"/>
    <w:rsid w:val="00AB51A0"/>
    <w:rsid w:val="00AB63E2"/>
    <w:rsid w:val="00AC1EC5"/>
    <w:rsid w:val="00AC650B"/>
    <w:rsid w:val="00AC691B"/>
    <w:rsid w:val="00AD0E6A"/>
    <w:rsid w:val="00AD37C1"/>
    <w:rsid w:val="00AD6224"/>
    <w:rsid w:val="00AD7F81"/>
    <w:rsid w:val="00AE3E68"/>
    <w:rsid w:val="00AE5093"/>
    <w:rsid w:val="00AE7693"/>
    <w:rsid w:val="00AE7E3F"/>
    <w:rsid w:val="00AF338C"/>
    <w:rsid w:val="00AF77C1"/>
    <w:rsid w:val="00B012DE"/>
    <w:rsid w:val="00B02E3C"/>
    <w:rsid w:val="00B125FB"/>
    <w:rsid w:val="00B14943"/>
    <w:rsid w:val="00B14E62"/>
    <w:rsid w:val="00B17517"/>
    <w:rsid w:val="00B20B8D"/>
    <w:rsid w:val="00B228C9"/>
    <w:rsid w:val="00B24DA8"/>
    <w:rsid w:val="00B25E4A"/>
    <w:rsid w:val="00B26ACE"/>
    <w:rsid w:val="00B270FA"/>
    <w:rsid w:val="00B27DA4"/>
    <w:rsid w:val="00B3265A"/>
    <w:rsid w:val="00B36029"/>
    <w:rsid w:val="00B3669E"/>
    <w:rsid w:val="00B3795F"/>
    <w:rsid w:val="00B37DCE"/>
    <w:rsid w:val="00B410A1"/>
    <w:rsid w:val="00B4195C"/>
    <w:rsid w:val="00B44F97"/>
    <w:rsid w:val="00B53DD8"/>
    <w:rsid w:val="00B56971"/>
    <w:rsid w:val="00B61AEA"/>
    <w:rsid w:val="00B62870"/>
    <w:rsid w:val="00B6667B"/>
    <w:rsid w:val="00B67A24"/>
    <w:rsid w:val="00B815C6"/>
    <w:rsid w:val="00B856F5"/>
    <w:rsid w:val="00B9053F"/>
    <w:rsid w:val="00B90586"/>
    <w:rsid w:val="00B93F08"/>
    <w:rsid w:val="00B9485F"/>
    <w:rsid w:val="00B95ED0"/>
    <w:rsid w:val="00BA1FBC"/>
    <w:rsid w:val="00BA20D9"/>
    <w:rsid w:val="00BA6CAD"/>
    <w:rsid w:val="00BA74B2"/>
    <w:rsid w:val="00BB1B17"/>
    <w:rsid w:val="00BB5D0D"/>
    <w:rsid w:val="00BB77FD"/>
    <w:rsid w:val="00BC1168"/>
    <w:rsid w:val="00BC2571"/>
    <w:rsid w:val="00BD07CF"/>
    <w:rsid w:val="00BD742E"/>
    <w:rsid w:val="00BE67E5"/>
    <w:rsid w:val="00BE788E"/>
    <w:rsid w:val="00BF1DF0"/>
    <w:rsid w:val="00BF2ED1"/>
    <w:rsid w:val="00BF7DCA"/>
    <w:rsid w:val="00C0026F"/>
    <w:rsid w:val="00C0506B"/>
    <w:rsid w:val="00C054ED"/>
    <w:rsid w:val="00C05AAC"/>
    <w:rsid w:val="00C10F1F"/>
    <w:rsid w:val="00C118CB"/>
    <w:rsid w:val="00C14448"/>
    <w:rsid w:val="00C155D6"/>
    <w:rsid w:val="00C20718"/>
    <w:rsid w:val="00C219F4"/>
    <w:rsid w:val="00C25B7C"/>
    <w:rsid w:val="00C2657D"/>
    <w:rsid w:val="00C3389F"/>
    <w:rsid w:val="00C34E1D"/>
    <w:rsid w:val="00C45AD7"/>
    <w:rsid w:val="00C514A8"/>
    <w:rsid w:val="00C617B7"/>
    <w:rsid w:val="00C64336"/>
    <w:rsid w:val="00C64541"/>
    <w:rsid w:val="00C820A2"/>
    <w:rsid w:val="00C82320"/>
    <w:rsid w:val="00C82AAE"/>
    <w:rsid w:val="00C852AA"/>
    <w:rsid w:val="00C86DF3"/>
    <w:rsid w:val="00C922F0"/>
    <w:rsid w:val="00C97922"/>
    <w:rsid w:val="00C97A71"/>
    <w:rsid w:val="00CA1375"/>
    <w:rsid w:val="00CB2695"/>
    <w:rsid w:val="00CC2F45"/>
    <w:rsid w:val="00CC439C"/>
    <w:rsid w:val="00CD0B17"/>
    <w:rsid w:val="00CD25FA"/>
    <w:rsid w:val="00CD4D0A"/>
    <w:rsid w:val="00CD6908"/>
    <w:rsid w:val="00CE32E9"/>
    <w:rsid w:val="00CE59B3"/>
    <w:rsid w:val="00CE5A20"/>
    <w:rsid w:val="00CF2125"/>
    <w:rsid w:val="00CF341C"/>
    <w:rsid w:val="00CF4BB9"/>
    <w:rsid w:val="00D01922"/>
    <w:rsid w:val="00D07EC5"/>
    <w:rsid w:val="00D07FD1"/>
    <w:rsid w:val="00D17276"/>
    <w:rsid w:val="00D217AD"/>
    <w:rsid w:val="00D22E4D"/>
    <w:rsid w:val="00D238D4"/>
    <w:rsid w:val="00D241E6"/>
    <w:rsid w:val="00D27664"/>
    <w:rsid w:val="00D37058"/>
    <w:rsid w:val="00D40AF1"/>
    <w:rsid w:val="00D41563"/>
    <w:rsid w:val="00D4672F"/>
    <w:rsid w:val="00D50230"/>
    <w:rsid w:val="00D5060B"/>
    <w:rsid w:val="00D53485"/>
    <w:rsid w:val="00D557C0"/>
    <w:rsid w:val="00D7250C"/>
    <w:rsid w:val="00D83DDF"/>
    <w:rsid w:val="00D910A7"/>
    <w:rsid w:val="00D93349"/>
    <w:rsid w:val="00D963E5"/>
    <w:rsid w:val="00DA67A8"/>
    <w:rsid w:val="00DB1158"/>
    <w:rsid w:val="00DB1685"/>
    <w:rsid w:val="00DB1E3A"/>
    <w:rsid w:val="00DB519A"/>
    <w:rsid w:val="00DC00E5"/>
    <w:rsid w:val="00DC71DB"/>
    <w:rsid w:val="00DD0BC5"/>
    <w:rsid w:val="00DD23C5"/>
    <w:rsid w:val="00DD3550"/>
    <w:rsid w:val="00DD4BB3"/>
    <w:rsid w:val="00DE0B0E"/>
    <w:rsid w:val="00E041BC"/>
    <w:rsid w:val="00E04DD9"/>
    <w:rsid w:val="00E06C21"/>
    <w:rsid w:val="00E147F7"/>
    <w:rsid w:val="00E14AA9"/>
    <w:rsid w:val="00E16041"/>
    <w:rsid w:val="00E236E6"/>
    <w:rsid w:val="00E23C29"/>
    <w:rsid w:val="00E26541"/>
    <w:rsid w:val="00E36E72"/>
    <w:rsid w:val="00E37B29"/>
    <w:rsid w:val="00E418FA"/>
    <w:rsid w:val="00E4481A"/>
    <w:rsid w:val="00E5215C"/>
    <w:rsid w:val="00E605D8"/>
    <w:rsid w:val="00E61B07"/>
    <w:rsid w:val="00E63DE1"/>
    <w:rsid w:val="00E73B9F"/>
    <w:rsid w:val="00E75FA3"/>
    <w:rsid w:val="00E814C2"/>
    <w:rsid w:val="00E86D11"/>
    <w:rsid w:val="00EA1274"/>
    <w:rsid w:val="00EA19D8"/>
    <w:rsid w:val="00EA6E2D"/>
    <w:rsid w:val="00EB0FB7"/>
    <w:rsid w:val="00EB3BE0"/>
    <w:rsid w:val="00EB78DD"/>
    <w:rsid w:val="00EB7AED"/>
    <w:rsid w:val="00EC353A"/>
    <w:rsid w:val="00EC48DB"/>
    <w:rsid w:val="00EC6ECC"/>
    <w:rsid w:val="00ED3AB8"/>
    <w:rsid w:val="00ED444E"/>
    <w:rsid w:val="00EE1314"/>
    <w:rsid w:val="00EE1E14"/>
    <w:rsid w:val="00EE38B9"/>
    <w:rsid w:val="00EE49D4"/>
    <w:rsid w:val="00EE5570"/>
    <w:rsid w:val="00EE637A"/>
    <w:rsid w:val="00EF2BFC"/>
    <w:rsid w:val="00EF78AC"/>
    <w:rsid w:val="00F017FC"/>
    <w:rsid w:val="00F01D26"/>
    <w:rsid w:val="00F02690"/>
    <w:rsid w:val="00F03128"/>
    <w:rsid w:val="00F12AE2"/>
    <w:rsid w:val="00F15923"/>
    <w:rsid w:val="00F212C7"/>
    <w:rsid w:val="00F26926"/>
    <w:rsid w:val="00F3044B"/>
    <w:rsid w:val="00F3322E"/>
    <w:rsid w:val="00F3585A"/>
    <w:rsid w:val="00F35ABD"/>
    <w:rsid w:val="00F37F70"/>
    <w:rsid w:val="00F4080E"/>
    <w:rsid w:val="00F41F8B"/>
    <w:rsid w:val="00F429E2"/>
    <w:rsid w:val="00F42F6B"/>
    <w:rsid w:val="00F46B26"/>
    <w:rsid w:val="00F47865"/>
    <w:rsid w:val="00F5099F"/>
    <w:rsid w:val="00F53B89"/>
    <w:rsid w:val="00F56466"/>
    <w:rsid w:val="00F57425"/>
    <w:rsid w:val="00F6376E"/>
    <w:rsid w:val="00F70766"/>
    <w:rsid w:val="00F7716E"/>
    <w:rsid w:val="00F8458D"/>
    <w:rsid w:val="00F8730E"/>
    <w:rsid w:val="00F8744A"/>
    <w:rsid w:val="00F906D5"/>
    <w:rsid w:val="00F94607"/>
    <w:rsid w:val="00FA0530"/>
    <w:rsid w:val="00FA2A11"/>
    <w:rsid w:val="00FA3DB2"/>
    <w:rsid w:val="00FA3ED3"/>
    <w:rsid w:val="00FA5A40"/>
    <w:rsid w:val="00FA650C"/>
    <w:rsid w:val="00FB02CB"/>
    <w:rsid w:val="00FB0DA7"/>
    <w:rsid w:val="00FB1AB6"/>
    <w:rsid w:val="00FB261A"/>
    <w:rsid w:val="00FD3A38"/>
    <w:rsid w:val="00FD6F5B"/>
    <w:rsid w:val="00FE7016"/>
    <w:rsid w:val="00FF530C"/>
    <w:rsid w:val="00FF643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973DF5"/>
  <w14:defaultImageDpi w14:val="330"/>
  <w15:docId w15:val="{1B907101-2760-1B40-BDDD-FCA9804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B1"/>
    <w:rPr>
      <w:sz w:val="24"/>
      <w:szCs w:val="24"/>
      <w:lang w:val="en-CA"/>
    </w:rPr>
  </w:style>
  <w:style w:type="paragraph" w:styleId="Heading1">
    <w:name w:val="heading 1"/>
    <w:basedOn w:val="Normal"/>
    <w:next w:val="Normal"/>
    <w:qFormat/>
    <w:rsid w:val="002F7740"/>
    <w:pPr>
      <w:keepNext/>
      <w:tabs>
        <w:tab w:val="left" w:pos="440"/>
        <w:tab w:val="right" w:pos="7830"/>
      </w:tabs>
      <w:outlineLvl w:val="0"/>
    </w:pPr>
    <w:rPr>
      <w:rFonts w:ascii="Seria-Bold" w:hAnsi="Seria-Bold"/>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C3C"/>
    <w:pPr>
      <w:tabs>
        <w:tab w:val="center" w:pos="4320"/>
        <w:tab w:val="right" w:pos="8640"/>
      </w:tabs>
    </w:pPr>
  </w:style>
  <w:style w:type="paragraph" w:styleId="Footer">
    <w:name w:val="footer"/>
    <w:basedOn w:val="Normal"/>
    <w:link w:val="FooterChar"/>
    <w:uiPriority w:val="99"/>
    <w:rsid w:val="00156C3C"/>
    <w:pPr>
      <w:tabs>
        <w:tab w:val="center" w:pos="4320"/>
        <w:tab w:val="right" w:pos="8640"/>
      </w:tabs>
    </w:pPr>
  </w:style>
  <w:style w:type="character" w:styleId="PageNumber">
    <w:name w:val="page number"/>
    <w:basedOn w:val="DefaultParagraphFont"/>
    <w:rsid w:val="00156C3C"/>
  </w:style>
  <w:style w:type="table" w:styleId="TableGrid">
    <w:name w:val="Table Grid"/>
    <w:basedOn w:val="TableNormal"/>
    <w:uiPriority w:val="39"/>
    <w:rsid w:val="002F7740"/>
    <w:pPr>
      <w:tabs>
        <w:tab w:val="left" w:pos="440"/>
        <w:tab w:val="left" w:pos="432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BoldItalic">
    <w:name w:val="MTBold/Italic"/>
    <w:rsid w:val="000D5479"/>
    <w:rPr>
      <w:b/>
      <w:i/>
    </w:rPr>
  </w:style>
  <w:style w:type="paragraph" w:styleId="BalloonText">
    <w:name w:val="Balloon Text"/>
    <w:basedOn w:val="Normal"/>
    <w:link w:val="BalloonTextChar"/>
    <w:uiPriority w:val="99"/>
    <w:semiHidden/>
    <w:unhideWhenUsed/>
    <w:rsid w:val="00B326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65A"/>
    <w:rPr>
      <w:rFonts w:ascii="Lucida Grande" w:hAnsi="Lucida Grande" w:cs="Lucida Grande"/>
      <w:sz w:val="18"/>
      <w:szCs w:val="18"/>
    </w:rPr>
  </w:style>
  <w:style w:type="paragraph" w:styleId="ListParagraph">
    <w:name w:val="List Paragraph"/>
    <w:basedOn w:val="Normal"/>
    <w:link w:val="ListParagraphChar"/>
    <w:uiPriority w:val="34"/>
    <w:qFormat/>
    <w:rsid w:val="00A921A8"/>
    <w:pPr>
      <w:spacing w:before="100" w:beforeAutospacing="1" w:after="100" w:afterAutospacing="1"/>
    </w:pPr>
  </w:style>
  <w:style w:type="character" w:customStyle="1" w:styleId="apple-converted-space">
    <w:name w:val="apple-converted-space"/>
    <w:basedOn w:val="DefaultParagraphFont"/>
    <w:rsid w:val="00257281"/>
  </w:style>
  <w:style w:type="character" w:styleId="CommentReference">
    <w:name w:val="annotation reference"/>
    <w:basedOn w:val="DefaultParagraphFont"/>
    <w:uiPriority w:val="99"/>
    <w:semiHidden/>
    <w:unhideWhenUsed/>
    <w:rsid w:val="00280CC2"/>
    <w:rPr>
      <w:sz w:val="16"/>
      <w:szCs w:val="16"/>
    </w:rPr>
  </w:style>
  <w:style w:type="paragraph" w:styleId="CommentText">
    <w:name w:val="annotation text"/>
    <w:basedOn w:val="Normal"/>
    <w:link w:val="CommentTextChar"/>
    <w:uiPriority w:val="99"/>
    <w:unhideWhenUsed/>
    <w:rsid w:val="00280CC2"/>
    <w:rPr>
      <w:sz w:val="20"/>
    </w:rPr>
  </w:style>
  <w:style w:type="character" w:customStyle="1" w:styleId="CommentTextChar">
    <w:name w:val="Comment Text Char"/>
    <w:basedOn w:val="DefaultParagraphFont"/>
    <w:link w:val="CommentText"/>
    <w:uiPriority w:val="99"/>
    <w:rsid w:val="00280CC2"/>
    <w:rPr>
      <w:rFonts w:ascii="SeriaSans-Regular" w:hAnsi="SeriaSans-Regular"/>
      <w:lang w:val="en-CA"/>
    </w:rPr>
  </w:style>
  <w:style w:type="paragraph" w:styleId="CommentSubject">
    <w:name w:val="annotation subject"/>
    <w:basedOn w:val="CommentText"/>
    <w:next w:val="CommentText"/>
    <w:link w:val="CommentSubjectChar"/>
    <w:uiPriority w:val="99"/>
    <w:semiHidden/>
    <w:unhideWhenUsed/>
    <w:rsid w:val="00280CC2"/>
    <w:rPr>
      <w:b/>
      <w:bCs/>
    </w:rPr>
  </w:style>
  <w:style w:type="character" w:customStyle="1" w:styleId="CommentSubjectChar">
    <w:name w:val="Comment Subject Char"/>
    <w:basedOn w:val="CommentTextChar"/>
    <w:link w:val="CommentSubject"/>
    <w:uiPriority w:val="99"/>
    <w:semiHidden/>
    <w:rsid w:val="00280CC2"/>
    <w:rPr>
      <w:rFonts w:ascii="SeriaSans-Regular" w:hAnsi="SeriaSans-Regular"/>
      <w:b/>
      <w:bCs/>
      <w:lang w:val="en-CA"/>
    </w:rPr>
  </w:style>
  <w:style w:type="paragraph" w:styleId="Revision">
    <w:name w:val="Revision"/>
    <w:hidden/>
    <w:uiPriority w:val="99"/>
    <w:semiHidden/>
    <w:rsid w:val="00E4481A"/>
    <w:rPr>
      <w:rFonts w:ascii="SeriaSans-Regular" w:hAnsi="SeriaSans-Regular"/>
      <w:sz w:val="28"/>
      <w:lang w:val="en-CA"/>
    </w:rPr>
  </w:style>
  <w:style w:type="character" w:customStyle="1" w:styleId="ListParagraphChar">
    <w:name w:val="List Paragraph Char"/>
    <w:basedOn w:val="DefaultParagraphFont"/>
    <w:link w:val="ListParagraph"/>
    <w:uiPriority w:val="34"/>
    <w:locked/>
    <w:rsid w:val="000D0AD3"/>
    <w:rPr>
      <w:sz w:val="24"/>
      <w:szCs w:val="24"/>
      <w:lang w:val="en-CA"/>
    </w:rPr>
  </w:style>
  <w:style w:type="paragraph" w:styleId="NormalWeb">
    <w:name w:val="Normal (Web)"/>
    <w:basedOn w:val="Normal"/>
    <w:uiPriority w:val="99"/>
    <w:unhideWhenUsed/>
    <w:rsid w:val="00C3389F"/>
    <w:pPr>
      <w:spacing w:before="100" w:beforeAutospacing="1" w:after="100" w:afterAutospacing="1"/>
    </w:pPr>
  </w:style>
  <w:style w:type="character" w:customStyle="1" w:styleId="normaltextrun">
    <w:name w:val="normaltextrun"/>
    <w:basedOn w:val="DefaultParagraphFont"/>
    <w:rsid w:val="00595DE4"/>
  </w:style>
  <w:style w:type="character" w:customStyle="1" w:styleId="eop">
    <w:name w:val="eop"/>
    <w:basedOn w:val="DefaultParagraphFont"/>
    <w:rsid w:val="00595DE4"/>
  </w:style>
  <w:style w:type="paragraph" w:customStyle="1" w:styleId="paragraph">
    <w:name w:val="paragraph"/>
    <w:basedOn w:val="Normal"/>
    <w:rsid w:val="00FD3A38"/>
    <w:pPr>
      <w:spacing w:before="100" w:beforeAutospacing="1" w:after="100" w:afterAutospacing="1"/>
    </w:pPr>
  </w:style>
  <w:style w:type="character" w:customStyle="1" w:styleId="xapple-converted-space">
    <w:name w:val="x_apple-converted-space"/>
    <w:basedOn w:val="DefaultParagraphFont"/>
    <w:rsid w:val="00601E19"/>
  </w:style>
  <w:style w:type="character" w:customStyle="1" w:styleId="ui-provider">
    <w:name w:val="ui-provider"/>
    <w:basedOn w:val="DefaultParagraphFont"/>
    <w:rsid w:val="005A3399"/>
  </w:style>
  <w:style w:type="character" w:customStyle="1" w:styleId="FooterChar">
    <w:name w:val="Footer Char"/>
    <w:basedOn w:val="DefaultParagraphFont"/>
    <w:link w:val="Footer"/>
    <w:uiPriority w:val="99"/>
    <w:rsid w:val="005A3399"/>
    <w:rPr>
      <w:rFonts w:ascii="SeriaSans-Regular" w:hAnsi="SeriaSans-Regular"/>
      <w:sz w:val="28"/>
      <w:lang w:val="en-CA"/>
    </w:rPr>
  </w:style>
  <w:style w:type="character" w:customStyle="1" w:styleId="outlook-search-highlight">
    <w:name w:val="outlook-search-highlight"/>
    <w:basedOn w:val="DefaultParagraphFont"/>
    <w:rsid w:val="002A02CD"/>
  </w:style>
  <w:style w:type="paragraph" w:customStyle="1" w:styleId="bullets">
    <w:name w:val="bullets"/>
    <w:basedOn w:val="Normal"/>
    <w:qFormat/>
    <w:rsid w:val="00336C35"/>
    <w:pPr>
      <w:numPr>
        <w:numId w:val="1"/>
      </w:numPr>
      <w:tabs>
        <w:tab w:val="num" w:pos="720"/>
      </w:tabs>
      <w:spacing w:after="80" w:line="260" w:lineRule="exact"/>
      <w:ind w:left="720"/>
    </w:pPr>
    <w:rPr>
      <w:rFonts w:ascii="Helvetica Neue" w:eastAsia="MS Mincho" w:hAnsi="Helvetica Neue"/>
      <w:sz w:val="20"/>
    </w:rPr>
  </w:style>
  <w:style w:type="paragraph" w:styleId="NoSpacing">
    <w:name w:val="No Spacing"/>
    <w:uiPriority w:val="1"/>
    <w:qFormat/>
    <w:rsid w:val="00DD23C5"/>
    <w:pPr>
      <w:jc w:val="both"/>
    </w:pPr>
    <w:rPr>
      <w:rFonts w:ascii="Arial" w:eastAsiaTheme="minorHAnsi" w:hAnsi="Arial" w:cstheme="minorBidi"/>
      <w:color w:val="000000"/>
      <w:sz w:val="22"/>
    </w:rPr>
  </w:style>
  <w:style w:type="paragraph" w:styleId="BodyText">
    <w:name w:val="Body Text"/>
    <w:basedOn w:val="Normal"/>
    <w:link w:val="BodyTextChar"/>
    <w:uiPriority w:val="1"/>
    <w:qFormat/>
    <w:rsid w:val="00EF78AC"/>
    <w:pPr>
      <w:autoSpaceDE w:val="0"/>
      <w:autoSpaceDN w:val="0"/>
      <w:adjustRightInd w:val="0"/>
      <w:spacing w:line="276" w:lineRule="auto"/>
      <w:jc w:val="both"/>
    </w:pPr>
    <w:rPr>
      <w:rFonts w:ascii="Arial" w:hAnsi="Arial" w:cs="Arial"/>
      <w:sz w:val="22"/>
      <w:szCs w:val="18"/>
    </w:rPr>
  </w:style>
  <w:style w:type="character" w:customStyle="1" w:styleId="BodyTextChar">
    <w:name w:val="Body Text Char"/>
    <w:basedOn w:val="DefaultParagraphFont"/>
    <w:link w:val="BodyText"/>
    <w:uiPriority w:val="1"/>
    <w:rsid w:val="00EF78AC"/>
    <w:rPr>
      <w:rFonts w:ascii="Arial" w:hAnsi="Arial" w:cs="Arial"/>
      <w:sz w:val="22"/>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14">
      <w:bodyDiv w:val="1"/>
      <w:marLeft w:val="0"/>
      <w:marRight w:val="0"/>
      <w:marTop w:val="0"/>
      <w:marBottom w:val="0"/>
      <w:divBdr>
        <w:top w:val="none" w:sz="0" w:space="0" w:color="auto"/>
        <w:left w:val="none" w:sz="0" w:space="0" w:color="auto"/>
        <w:bottom w:val="none" w:sz="0" w:space="0" w:color="auto"/>
        <w:right w:val="none" w:sz="0" w:space="0" w:color="auto"/>
      </w:divBdr>
    </w:div>
    <w:div w:id="150870713">
      <w:bodyDiv w:val="1"/>
      <w:marLeft w:val="0"/>
      <w:marRight w:val="0"/>
      <w:marTop w:val="0"/>
      <w:marBottom w:val="0"/>
      <w:divBdr>
        <w:top w:val="none" w:sz="0" w:space="0" w:color="auto"/>
        <w:left w:val="none" w:sz="0" w:space="0" w:color="auto"/>
        <w:bottom w:val="none" w:sz="0" w:space="0" w:color="auto"/>
        <w:right w:val="none" w:sz="0" w:space="0" w:color="auto"/>
      </w:divBdr>
      <w:divsChild>
        <w:div w:id="1721399541">
          <w:marLeft w:val="0"/>
          <w:marRight w:val="0"/>
          <w:marTop w:val="0"/>
          <w:marBottom w:val="0"/>
          <w:divBdr>
            <w:top w:val="none" w:sz="0" w:space="0" w:color="auto"/>
            <w:left w:val="none" w:sz="0" w:space="0" w:color="auto"/>
            <w:bottom w:val="none" w:sz="0" w:space="0" w:color="auto"/>
            <w:right w:val="none" w:sz="0" w:space="0" w:color="auto"/>
          </w:divBdr>
          <w:divsChild>
            <w:div w:id="604383084">
              <w:marLeft w:val="0"/>
              <w:marRight w:val="0"/>
              <w:marTop w:val="0"/>
              <w:marBottom w:val="0"/>
              <w:divBdr>
                <w:top w:val="none" w:sz="0" w:space="0" w:color="auto"/>
                <w:left w:val="none" w:sz="0" w:space="0" w:color="auto"/>
                <w:bottom w:val="none" w:sz="0" w:space="0" w:color="auto"/>
                <w:right w:val="none" w:sz="0" w:space="0" w:color="auto"/>
              </w:divBdr>
              <w:divsChild>
                <w:div w:id="1209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8399">
      <w:bodyDiv w:val="1"/>
      <w:marLeft w:val="0"/>
      <w:marRight w:val="0"/>
      <w:marTop w:val="0"/>
      <w:marBottom w:val="0"/>
      <w:divBdr>
        <w:top w:val="none" w:sz="0" w:space="0" w:color="auto"/>
        <w:left w:val="none" w:sz="0" w:space="0" w:color="auto"/>
        <w:bottom w:val="none" w:sz="0" w:space="0" w:color="auto"/>
        <w:right w:val="none" w:sz="0" w:space="0" w:color="auto"/>
      </w:divBdr>
    </w:div>
    <w:div w:id="269506774">
      <w:bodyDiv w:val="1"/>
      <w:marLeft w:val="0"/>
      <w:marRight w:val="0"/>
      <w:marTop w:val="0"/>
      <w:marBottom w:val="0"/>
      <w:divBdr>
        <w:top w:val="none" w:sz="0" w:space="0" w:color="auto"/>
        <w:left w:val="none" w:sz="0" w:space="0" w:color="auto"/>
        <w:bottom w:val="none" w:sz="0" w:space="0" w:color="auto"/>
        <w:right w:val="none" w:sz="0" w:space="0" w:color="auto"/>
      </w:divBdr>
    </w:div>
    <w:div w:id="355425114">
      <w:bodyDiv w:val="1"/>
      <w:marLeft w:val="0"/>
      <w:marRight w:val="0"/>
      <w:marTop w:val="0"/>
      <w:marBottom w:val="0"/>
      <w:divBdr>
        <w:top w:val="none" w:sz="0" w:space="0" w:color="auto"/>
        <w:left w:val="none" w:sz="0" w:space="0" w:color="auto"/>
        <w:bottom w:val="none" w:sz="0" w:space="0" w:color="auto"/>
        <w:right w:val="none" w:sz="0" w:space="0" w:color="auto"/>
      </w:divBdr>
    </w:div>
    <w:div w:id="375667208">
      <w:bodyDiv w:val="1"/>
      <w:marLeft w:val="0"/>
      <w:marRight w:val="0"/>
      <w:marTop w:val="0"/>
      <w:marBottom w:val="0"/>
      <w:divBdr>
        <w:top w:val="none" w:sz="0" w:space="0" w:color="auto"/>
        <w:left w:val="none" w:sz="0" w:space="0" w:color="auto"/>
        <w:bottom w:val="none" w:sz="0" w:space="0" w:color="auto"/>
        <w:right w:val="none" w:sz="0" w:space="0" w:color="auto"/>
      </w:divBdr>
    </w:div>
    <w:div w:id="561405495">
      <w:bodyDiv w:val="1"/>
      <w:marLeft w:val="0"/>
      <w:marRight w:val="0"/>
      <w:marTop w:val="0"/>
      <w:marBottom w:val="0"/>
      <w:divBdr>
        <w:top w:val="none" w:sz="0" w:space="0" w:color="auto"/>
        <w:left w:val="none" w:sz="0" w:space="0" w:color="auto"/>
        <w:bottom w:val="none" w:sz="0" w:space="0" w:color="auto"/>
        <w:right w:val="none" w:sz="0" w:space="0" w:color="auto"/>
      </w:divBdr>
      <w:divsChild>
        <w:div w:id="1400598224">
          <w:marLeft w:val="0"/>
          <w:marRight w:val="0"/>
          <w:marTop w:val="0"/>
          <w:marBottom w:val="0"/>
          <w:divBdr>
            <w:top w:val="none" w:sz="0" w:space="0" w:color="auto"/>
            <w:left w:val="none" w:sz="0" w:space="0" w:color="auto"/>
            <w:bottom w:val="none" w:sz="0" w:space="0" w:color="auto"/>
            <w:right w:val="none" w:sz="0" w:space="0" w:color="auto"/>
          </w:divBdr>
        </w:div>
        <w:div w:id="961687952">
          <w:marLeft w:val="0"/>
          <w:marRight w:val="0"/>
          <w:marTop w:val="0"/>
          <w:marBottom w:val="0"/>
          <w:divBdr>
            <w:top w:val="none" w:sz="0" w:space="0" w:color="auto"/>
            <w:left w:val="none" w:sz="0" w:space="0" w:color="auto"/>
            <w:bottom w:val="none" w:sz="0" w:space="0" w:color="auto"/>
            <w:right w:val="none" w:sz="0" w:space="0" w:color="auto"/>
          </w:divBdr>
        </w:div>
        <w:div w:id="2124957992">
          <w:marLeft w:val="0"/>
          <w:marRight w:val="0"/>
          <w:marTop w:val="0"/>
          <w:marBottom w:val="0"/>
          <w:divBdr>
            <w:top w:val="none" w:sz="0" w:space="0" w:color="auto"/>
            <w:left w:val="none" w:sz="0" w:space="0" w:color="auto"/>
            <w:bottom w:val="none" w:sz="0" w:space="0" w:color="auto"/>
            <w:right w:val="none" w:sz="0" w:space="0" w:color="auto"/>
          </w:divBdr>
        </w:div>
        <w:div w:id="783882747">
          <w:marLeft w:val="0"/>
          <w:marRight w:val="0"/>
          <w:marTop w:val="0"/>
          <w:marBottom w:val="0"/>
          <w:divBdr>
            <w:top w:val="none" w:sz="0" w:space="0" w:color="auto"/>
            <w:left w:val="none" w:sz="0" w:space="0" w:color="auto"/>
            <w:bottom w:val="none" w:sz="0" w:space="0" w:color="auto"/>
            <w:right w:val="none" w:sz="0" w:space="0" w:color="auto"/>
          </w:divBdr>
        </w:div>
        <w:div w:id="872881772">
          <w:marLeft w:val="0"/>
          <w:marRight w:val="0"/>
          <w:marTop w:val="0"/>
          <w:marBottom w:val="0"/>
          <w:divBdr>
            <w:top w:val="none" w:sz="0" w:space="0" w:color="auto"/>
            <w:left w:val="none" w:sz="0" w:space="0" w:color="auto"/>
            <w:bottom w:val="none" w:sz="0" w:space="0" w:color="auto"/>
            <w:right w:val="none" w:sz="0" w:space="0" w:color="auto"/>
          </w:divBdr>
        </w:div>
      </w:divsChild>
    </w:div>
    <w:div w:id="791486315">
      <w:bodyDiv w:val="1"/>
      <w:marLeft w:val="0"/>
      <w:marRight w:val="0"/>
      <w:marTop w:val="0"/>
      <w:marBottom w:val="0"/>
      <w:divBdr>
        <w:top w:val="none" w:sz="0" w:space="0" w:color="auto"/>
        <w:left w:val="none" w:sz="0" w:space="0" w:color="auto"/>
        <w:bottom w:val="none" w:sz="0" w:space="0" w:color="auto"/>
        <w:right w:val="none" w:sz="0" w:space="0" w:color="auto"/>
      </w:divBdr>
      <w:divsChild>
        <w:div w:id="2040347700">
          <w:marLeft w:val="0"/>
          <w:marRight w:val="0"/>
          <w:marTop w:val="0"/>
          <w:marBottom w:val="0"/>
          <w:divBdr>
            <w:top w:val="none" w:sz="0" w:space="0" w:color="auto"/>
            <w:left w:val="none" w:sz="0" w:space="0" w:color="auto"/>
            <w:bottom w:val="none" w:sz="0" w:space="0" w:color="auto"/>
            <w:right w:val="none" w:sz="0" w:space="0" w:color="auto"/>
          </w:divBdr>
          <w:divsChild>
            <w:div w:id="1086072704">
              <w:marLeft w:val="0"/>
              <w:marRight w:val="0"/>
              <w:marTop w:val="0"/>
              <w:marBottom w:val="0"/>
              <w:divBdr>
                <w:top w:val="none" w:sz="0" w:space="0" w:color="auto"/>
                <w:left w:val="none" w:sz="0" w:space="0" w:color="auto"/>
                <w:bottom w:val="none" w:sz="0" w:space="0" w:color="auto"/>
                <w:right w:val="none" w:sz="0" w:space="0" w:color="auto"/>
              </w:divBdr>
              <w:divsChild>
                <w:div w:id="3725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60918">
      <w:bodyDiv w:val="1"/>
      <w:marLeft w:val="0"/>
      <w:marRight w:val="0"/>
      <w:marTop w:val="0"/>
      <w:marBottom w:val="0"/>
      <w:divBdr>
        <w:top w:val="none" w:sz="0" w:space="0" w:color="auto"/>
        <w:left w:val="none" w:sz="0" w:space="0" w:color="auto"/>
        <w:bottom w:val="none" w:sz="0" w:space="0" w:color="auto"/>
        <w:right w:val="none" w:sz="0" w:space="0" w:color="auto"/>
      </w:divBdr>
      <w:divsChild>
        <w:div w:id="140968958">
          <w:marLeft w:val="0"/>
          <w:marRight w:val="0"/>
          <w:marTop w:val="0"/>
          <w:marBottom w:val="0"/>
          <w:divBdr>
            <w:top w:val="none" w:sz="0" w:space="0" w:color="auto"/>
            <w:left w:val="none" w:sz="0" w:space="0" w:color="auto"/>
            <w:bottom w:val="none" w:sz="0" w:space="0" w:color="auto"/>
            <w:right w:val="none" w:sz="0" w:space="0" w:color="auto"/>
          </w:divBdr>
          <w:divsChild>
            <w:div w:id="1867014935">
              <w:marLeft w:val="0"/>
              <w:marRight w:val="0"/>
              <w:marTop w:val="0"/>
              <w:marBottom w:val="0"/>
              <w:divBdr>
                <w:top w:val="none" w:sz="0" w:space="0" w:color="auto"/>
                <w:left w:val="none" w:sz="0" w:space="0" w:color="auto"/>
                <w:bottom w:val="none" w:sz="0" w:space="0" w:color="auto"/>
                <w:right w:val="none" w:sz="0" w:space="0" w:color="auto"/>
              </w:divBdr>
              <w:divsChild>
                <w:div w:id="15218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57720">
      <w:bodyDiv w:val="1"/>
      <w:marLeft w:val="0"/>
      <w:marRight w:val="0"/>
      <w:marTop w:val="0"/>
      <w:marBottom w:val="0"/>
      <w:divBdr>
        <w:top w:val="none" w:sz="0" w:space="0" w:color="auto"/>
        <w:left w:val="none" w:sz="0" w:space="0" w:color="auto"/>
        <w:bottom w:val="none" w:sz="0" w:space="0" w:color="auto"/>
        <w:right w:val="none" w:sz="0" w:space="0" w:color="auto"/>
      </w:divBdr>
      <w:divsChild>
        <w:div w:id="1297950524">
          <w:marLeft w:val="0"/>
          <w:marRight w:val="0"/>
          <w:marTop w:val="0"/>
          <w:marBottom w:val="0"/>
          <w:divBdr>
            <w:top w:val="none" w:sz="0" w:space="0" w:color="auto"/>
            <w:left w:val="none" w:sz="0" w:space="0" w:color="auto"/>
            <w:bottom w:val="none" w:sz="0" w:space="0" w:color="auto"/>
            <w:right w:val="none" w:sz="0" w:space="0" w:color="auto"/>
          </w:divBdr>
          <w:divsChild>
            <w:div w:id="1085690684">
              <w:marLeft w:val="0"/>
              <w:marRight w:val="0"/>
              <w:marTop w:val="0"/>
              <w:marBottom w:val="0"/>
              <w:divBdr>
                <w:top w:val="none" w:sz="0" w:space="0" w:color="auto"/>
                <w:left w:val="none" w:sz="0" w:space="0" w:color="auto"/>
                <w:bottom w:val="none" w:sz="0" w:space="0" w:color="auto"/>
                <w:right w:val="none" w:sz="0" w:space="0" w:color="auto"/>
              </w:divBdr>
              <w:divsChild>
                <w:div w:id="7925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5406">
      <w:bodyDiv w:val="1"/>
      <w:marLeft w:val="0"/>
      <w:marRight w:val="0"/>
      <w:marTop w:val="0"/>
      <w:marBottom w:val="0"/>
      <w:divBdr>
        <w:top w:val="none" w:sz="0" w:space="0" w:color="auto"/>
        <w:left w:val="none" w:sz="0" w:space="0" w:color="auto"/>
        <w:bottom w:val="none" w:sz="0" w:space="0" w:color="auto"/>
        <w:right w:val="none" w:sz="0" w:space="0" w:color="auto"/>
      </w:divBdr>
    </w:div>
    <w:div w:id="1068965352">
      <w:bodyDiv w:val="1"/>
      <w:marLeft w:val="0"/>
      <w:marRight w:val="0"/>
      <w:marTop w:val="0"/>
      <w:marBottom w:val="0"/>
      <w:divBdr>
        <w:top w:val="none" w:sz="0" w:space="0" w:color="auto"/>
        <w:left w:val="none" w:sz="0" w:space="0" w:color="auto"/>
        <w:bottom w:val="none" w:sz="0" w:space="0" w:color="auto"/>
        <w:right w:val="none" w:sz="0" w:space="0" w:color="auto"/>
      </w:divBdr>
    </w:div>
    <w:div w:id="1181121531">
      <w:bodyDiv w:val="1"/>
      <w:marLeft w:val="0"/>
      <w:marRight w:val="0"/>
      <w:marTop w:val="0"/>
      <w:marBottom w:val="0"/>
      <w:divBdr>
        <w:top w:val="none" w:sz="0" w:space="0" w:color="auto"/>
        <w:left w:val="none" w:sz="0" w:space="0" w:color="auto"/>
        <w:bottom w:val="none" w:sz="0" w:space="0" w:color="auto"/>
        <w:right w:val="none" w:sz="0" w:space="0" w:color="auto"/>
      </w:divBdr>
      <w:divsChild>
        <w:div w:id="1164660620">
          <w:marLeft w:val="0"/>
          <w:marRight w:val="0"/>
          <w:marTop w:val="0"/>
          <w:marBottom w:val="0"/>
          <w:divBdr>
            <w:top w:val="none" w:sz="0" w:space="0" w:color="auto"/>
            <w:left w:val="none" w:sz="0" w:space="0" w:color="auto"/>
            <w:bottom w:val="none" w:sz="0" w:space="0" w:color="auto"/>
            <w:right w:val="none" w:sz="0" w:space="0" w:color="auto"/>
          </w:divBdr>
          <w:divsChild>
            <w:div w:id="595016043">
              <w:marLeft w:val="0"/>
              <w:marRight w:val="0"/>
              <w:marTop w:val="0"/>
              <w:marBottom w:val="0"/>
              <w:divBdr>
                <w:top w:val="none" w:sz="0" w:space="0" w:color="auto"/>
                <w:left w:val="none" w:sz="0" w:space="0" w:color="auto"/>
                <w:bottom w:val="none" w:sz="0" w:space="0" w:color="auto"/>
                <w:right w:val="none" w:sz="0" w:space="0" w:color="auto"/>
              </w:divBdr>
              <w:divsChild>
                <w:div w:id="20004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7749">
      <w:bodyDiv w:val="1"/>
      <w:marLeft w:val="0"/>
      <w:marRight w:val="0"/>
      <w:marTop w:val="0"/>
      <w:marBottom w:val="0"/>
      <w:divBdr>
        <w:top w:val="none" w:sz="0" w:space="0" w:color="auto"/>
        <w:left w:val="none" w:sz="0" w:space="0" w:color="auto"/>
        <w:bottom w:val="none" w:sz="0" w:space="0" w:color="auto"/>
        <w:right w:val="none" w:sz="0" w:space="0" w:color="auto"/>
      </w:divBdr>
    </w:div>
    <w:div w:id="1330714985">
      <w:bodyDiv w:val="1"/>
      <w:marLeft w:val="0"/>
      <w:marRight w:val="0"/>
      <w:marTop w:val="0"/>
      <w:marBottom w:val="0"/>
      <w:divBdr>
        <w:top w:val="none" w:sz="0" w:space="0" w:color="auto"/>
        <w:left w:val="none" w:sz="0" w:space="0" w:color="auto"/>
        <w:bottom w:val="none" w:sz="0" w:space="0" w:color="auto"/>
        <w:right w:val="none" w:sz="0" w:space="0" w:color="auto"/>
      </w:divBdr>
    </w:div>
    <w:div w:id="1384064389">
      <w:bodyDiv w:val="1"/>
      <w:marLeft w:val="0"/>
      <w:marRight w:val="0"/>
      <w:marTop w:val="0"/>
      <w:marBottom w:val="0"/>
      <w:divBdr>
        <w:top w:val="none" w:sz="0" w:space="0" w:color="auto"/>
        <w:left w:val="none" w:sz="0" w:space="0" w:color="auto"/>
        <w:bottom w:val="none" w:sz="0" w:space="0" w:color="auto"/>
        <w:right w:val="none" w:sz="0" w:space="0" w:color="auto"/>
      </w:divBdr>
      <w:divsChild>
        <w:div w:id="455098358">
          <w:marLeft w:val="0"/>
          <w:marRight w:val="0"/>
          <w:marTop w:val="0"/>
          <w:marBottom w:val="0"/>
          <w:divBdr>
            <w:top w:val="none" w:sz="0" w:space="0" w:color="auto"/>
            <w:left w:val="none" w:sz="0" w:space="0" w:color="auto"/>
            <w:bottom w:val="none" w:sz="0" w:space="0" w:color="auto"/>
            <w:right w:val="none" w:sz="0" w:space="0" w:color="auto"/>
          </w:divBdr>
          <w:divsChild>
            <w:div w:id="908808362">
              <w:marLeft w:val="0"/>
              <w:marRight w:val="0"/>
              <w:marTop w:val="0"/>
              <w:marBottom w:val="0"/>
              <w:divBdr>
                <w:top w:val="none" w:sz="0" w:space="0" w:color="auto"/>
                <w:left w:val="none" w:sz="0" w:space="0" w:color="auto"/>
                <w:bottom w:val="none" w:sz="0" w:space="0" w:color="auto"/>
                <w:right w:val="none" w:sz="0" w:space="0" w:color="auto"/>
              </w:divBdr>
              <w:divsChild>
                <w:div w:id="9242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21622">
      <w:bodyDiv w:val="1"/>
      <w:marLeft w:val="0"/>
      <w:marRight w:val="0"/>
      <w:marTop w:val="0"/>
      <w:marBottom w:val="0"/>
      <w:divBdr>
        <w:top w:val="none" w:sz="0" w:space="0" w:color="auto"/>
        <w:left w:val="none" w:sz="0" w:space="0" w:color="auto"/>
        <w:bottom w:val="none" w:sz="0" w:space="0" w:color="auto"/>
        <w:right w:val="none" w:sz="0" w:space="0" w:color="auto"/>
      </w:divBdr>
      <w:divsChild>
        <w:div w:id="1518032805">
          <w:marLeft w:val="0"/>
          <w:marRight w:val="0"/>
          <w:marTop w:val="0"/>
          <w:marBottom w:val="0"/>
          <w:divBdr>
            <w:top w:val="none" w:sz="0" w:space="0" w:color="auto"/>
            <w:left w:val="none" w:sz="0" w:space="0" w:color="auto"/>
            <w:bottom w:val="none" w:sz="0" w:space="0" w:color="auto"/>
            <w:right w:val="none" w:sz="0" w:space="0" w:color="auto"/>
          </w:divBdr>
          <w:divsChild>
            <w:div w:id="195505749">
              <w:marLeft w:val="0"/>
              <w:marRight w:val="0"/>
              <w:marTop w:val="0"/>
              <w:marBottom w:val="0"/>
              <w:divBdr>
                <w:top w:val="none" w:sz="0" w:space="0" w:color="auto"/>
                <w:left w:val="none" w:sz="0" w:space="0" w:color="auto"/>
                <w:bottom w:val="none" w:sz="0" w:space="0" w:color="auto"/>
                <w:right w:val="none" w:sz="0" w:space="0" w:color="auto"/>
              </w:divBdr>
              <w:divsChild>
                <w:div w:id="120615217">
                  <w:marLeft w:val="0"/>
                  <w:marRight w:val="0"/>
                  <w:marTop w:val="0"/>
                  <w:marBottom w:val="0"/>
                  <w:divBdr>
                    <w:top w:val="none" w:sz="0" w:space="0" w:color="auto"/>
                    <w:left w:val="none" w:sz="0" w:space="0" w:color="auto"/>
                    <w:bottom w:val="none" w:sz="0" w:space="0" w:color="auto"/>
                    <w:right w:val="none" w:sz="0" w:space="0" w:color="auto"/>
                  </w:divBdr>
                </w:div>
                <w:div w:id="79716856">
                  <w:marLeft w:val="0"/>
                  <w:marRight w:val="0"/>
                  <w:marTop w:val="0"/>
                  <w:marBottom w:val="0"/>
                  <w:divBdr>
                    <w:top w:val="none" w:sz="0" w:space="0" w:color="auto"/>
                    <w:left w:val="none" w:sz="0" w:space="0" w:color="auto"/>
                    <w:bottom w:val="none" w:sz="0" w:space="0" w:color="auto"/>
                    <w:right w:val="none" w:sz="0" w:space="0" w:color="auto"/>
                  </w:divBdr>
                </w:div>
              </w:divsChild>
            </w:div>
            <w:div w:id="1981424281">
              <w:marLeft w:val="0"/>
              <w:marRight w:val="0"/>
              <w:marTop w:val="0"/>
              <w:marBottom w:val="0"/>
              <w:divBdr>
                <w:top w:val="none" w:sz="0" w:space="0" w:color="auto"/>
                <w:left w:val="none" w:sz="0" w:space="0" w:color="auto"/>
                <w:bottom w:val="none" w:sz="0" w:space="0" w:color="auto"/>
                <w:right w:val="none" w:sz="0" w:space="0" w:color="auto"/>
              </w:divBdr>
              <w:divsChild>
                <w:div w:id="2676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4826">
      <w:bodyDiv w:val="1"/>
      <w:marLeft w:val="0"/>
      <w:marRight w:val="0"/>
      <w:marTop w:val="0"/>
      <w:marBottom w:val="0"/>
      <w:divBdr>
        <w:top w:val="none" w:sz="0" w:space="0" w:color="auto"/>
        <w:left w:val="none" w:sz="0" w:space="0" w:color="auto"/>
        <w:bottom w:val="none" w:sz="0" w:space="0" w:color="auto"/>
        <w:right w:val="none" w:sz="0" w:space="0" w:color="auto"/>
      </w:divBdr>
      <w:divsChild>
        <w:div w:id="553931344">
          <w:marLeft w:val="0"/>
          <w:marRight w:val="0"/>
          <w:marTop w:val="0"/>
          <w:marBottom w:val="0"/>
          <w:divBdr>
            <w:top w:val="none" w:sz="0" w:space="0" w:color="auto"/>
            <w:left w:val="none" w:sz="0" w:space="0" w:color="auto"/>
            <w:bottom w:val="none" w:sz="0" w:space="0" w:color="auto"/>
            <w:right w:val="none" w:sz="0" w:space="0" w:color="auto"/>
          </w:divBdr>
          <w:divsChild>
            <w:div w:id="431900845">
              <w:marLeft w:val="0"/>
              <w:marRight w:val="0"/>
              <w:marTop w:val="0"/>
              <w:marBottom w:val="0"/>
              <w:divBdr>
                <w:top w:val="none" w:sz="0" w:space="0" w:color="auto"/>
                <w:left w:val="none" w:sz="0" w:space="0" w:color="auto"/>
                <w:bottom w:val="none" w:sz="0" w:space="0" w:color="auto"/>
                <w:right w:val="none" w:sz="0" w:space="0" w:color="auto"/>
              </w:divBdr>
              <w:divsChild>
                <w:div w:id="12645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18432">
      <w:bodyDiv w:val="1"/>
      <w:marLeft w:val="0"/>
      <w:marRight w:val="0"/>
      <w:marTop w:val="0"/>
      <w:marBottom w:val="0"/>
      <w:divBdr>
        <w:top w:val="none" w:sz="0" w:space="0" w:color="auto"/>
        <w:left w:val="none" w:sz="0" w:space="0" w:color="auto"/>
        <w:bottom w:val="none" w:sz="0" w:space="0" w:color="auto"/>
        <w:right w:val="none" w:sz="0" w:space="0" w:color="auto"/>
      </w:divBdr>
      <w:divsChild>
        <w:div w:id="1735085084">
          <w:marLeft w:val="0"/>
          <w:marRight w:val="0"/>
          <w:marTop w:val="0"/>
          <w:marBottom w:val="0"/>
          <w:divBdr>
            <w:top w:val="none" w:sz="0" w:space="0" w:color="auto"/>
            <w:left w:val="none" w:sz="0" w:space="0" w:color="auto"/>
            <w:bottom w:val="none" w:sz="0" w:space="0" w:color="auto"/>
            <w:right w:val="none" w:sz="0" w:space="0" w:color="auto"/>
          </w:divBdr>
          <w:divsChild>
            <w:div w:id="470755540">
              <w:marLeft w:val="0"/>
              <w:marRight w:val="0"/>
              <w:marTop w:val="0"/>
              <w:marBottom w:val="0"/>
              <w:divBdr>
                <w:top w:val="none" w:sz="0" w:space="0" w:color="auto"/>
                <w:left w:val="none" w:sz="0" w:space="0" w:color="auto"/>
                <w:bottom w:val="none" w:sz="0" w:space="0" w:color="auto"/>
                <w:right w:val="none" w:sz="0" w:space="0" w:color="auto"/>
              </w:divBdr>
              <w:divsChild>
                <w:div w:id="11115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43555">
      <w:bodyDiv w:val="1"/>
      <w:marLeft w:val="0"/>
      <w:marRight w:val="0"/>
      <w:marTop w:val="0"/>
      <w:marBottom w:val="0"/>
      <w:divBdr>
        <w:top w:val="none" w:sz="0" w:space="0" w:color="auto"/>
        <w:left w:val="none" w:sz="0" w:space="0" w:color="auto"/>
        <w:bottom w:val="none" w:sz="0" w:space="0" w:color="auto"/>
        <w:right w:val="none" w:sz="0" w:space="0" w:color="auto"/>
      </w:divBdr>
      <w:divsChild>
        <w:div w:id="30351522">
          <w:marLeft w:val="0"/>
          <w:marRight w:val="0"/>
          <w:marTop w:val="0"/>
          <w:marBottom w:val="0"/>
          <w:divBdr>
            <w:top w:val="none" w:sz="0" w:space="0" w:color="auto"/>
            <w:left w:val="none" w:sz="0" w:space="0" w:color="auto"/>
            <w:bottom w:val="none" w:sz="0" w:space="0" w:color="auto"/>
            <w:right w:val="none" w:sz="0" w:space="0" w:color="auto"/>
          </w:divBdr>
          <w:divsChild>
            <w:div w:id="1278636150">
              <w:marLeft w:val="0"/>
              <w:marRight w:val="0"/>
              <w:marTop w:val="0"/>
              <w:marBottom w:val="0"/>
              <w:divBdr>
                <w:top w:val="none" w:sz="0" w:space="0" w:color="auto"/>
                <w:left w:val="none" w:sz="0" w:space="0" w:color="auto"/>
                <w:bottom w:val="none" w:sz="0" w:space="0" w:color="auto"/>
                <w:right w:val="none" w:sz="0" w:space="0" w:color="auto"/>
              </w:divBdr>
              <w:divsChild>
                <w:div w:id="17596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8806">
      <w:bodyDiv w:val="1"/>
      <w:marLeft w:val="0"/>
      <w:marRight w:val="0"/>
      <w:marTop w:val="0"/>
      <w:marBottom w:val="0"/>
      <w:divBdr>
        <w:top w:val="none" w:sz="0" w:space="0" w:color="auto"/>
        <w:left w:val="none" w:sz="0" w:space="0" w:color="auto"/>
        <w:bottom w:val="none" w:sz="0" w:space="0" w:color="auto"/>
        <w:right w:val="none" w:sz="0" w:space="0" w:color="auto"/>
      </w:divBdr>
    </w:div>
    <w:div w:id="1915780243">
      <w:bodyDiv w:val="1"/>
      <w:marLeft w:val="0"/>
      <w:marRight w:val="0"/>
      <w:marTop w:val="0"/>
      <w:marBottom w:val="0"/>
      <w:divBdr>
        <w:top w:val="none" w:sz="0" w:space="0" w:color="auto"/>
        <w:left w:val="none" w:sz="0" w:space="0" w:color="auto"/>
        <w:bottom w:val="none" w:sz="0" w:space="0" w:color="auto"/>
        <w:right w:val="none" w:sz="0" w:space="0" w:color="auto"/>
      </w:divBdr>
    </w:div>
    <w:div w:id="2040230612">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sChild>
            <w:div w:id="1015809669">
              <w:marLeft w:val="0"/>
              <w:marRight w:val="0"/>
              <w:marTop w:val="0"/>
              <w:marBottom w:val="0"/>
              <w:divBdr>
                <w:top w:val="none" w:sz="0" w:space="0" w:color="auto"/>
                <w:left w:val="none" w:sz="0" w:space="0" w:color="auto"/>
                <w:bottom w:val="none" w:sz="0" w:space="0" w:color="auto"/>
                <w:right w:val="none" w:sz="0" w:space="0" w:color="auto"/>
              </w:divBdr>
              <w:divsChild>
                <w:div w:id="2177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595">
      <w:bodyDiv w:val="1"/>
      <w:marLeft w:val="0"/>
      <w:marRight w:val="0"/>
      <w:marTop w:val="0"/>
      <w:marBottom w:val="0"/>
      <w:divBdr>
        <w:top w:val="none" w:sz="0" w:space="0" w:color="auto"/>
        <w:left w:val="none" w:sz="0" w:space="0" w:color="auto"/>
        <w:bottom w:val="none" w:sz="0" w:space="0" w:color="auto"/>
        <w:right w:val="none" w:sz="0" w:space="0" w:color="auto"/>
      </w:divBdr>
      <w:divsChild>
        <w:div w:id="695424586">
          <w:marLeft w:val="0"/>
          <w:marRight w:val="0"/>
          <w:marTop w:val="0"/>
          <w:marBottom w:val="0"/>
          <w:divBdr>
            <w:top w:val="none" w:sz="0" w:space="0" w:color="auto"/>
            <w:left w:val="none" w:sz="0" w:space="0" w:color="auto"/>
            <w:bottom w:val="none" w:sz="0" w:space="0" w:color="auto"/>
            <w:right w:val="none" w:sz="0" w:space="0" w:color="auto"/>
          </w:divBdr>
          <w:divsChild>
            <w:div w:id="11346987">
              <w:marLeft w:val="0"/>
              <w:marRight w:val="0"/>
              <w:marTop w:val="0"/>
              <w:marBottom w:val="0"/>
              <w:divBdr>
                <w:top w:val="none" w:sz="0" w:space="0" w:color="auto"/>
                <w:left w:val="none" w:sz="0" w:space="0" w:color="auto"/>
                <w:bottom w:val="none" w:sz="0" w:space="0" w:color="auto"/>
                <w:right w:val="none" w:sz="0" w:space="0" w:color="auto"/>
              </w:divBdr>
              <w:divsChild>
                <w:div w:id="8270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7965">
      <w:bodyDiv w:val="1"/>
      <w:marLeft w:val="0"/>
      <w:marRight w:val="0"/>
      <w:marTop w:val="0"/>
      <w:marBottom w:val="0"/>
      <w:divBdr>
        <w:top w:val="none" w:sz="0" w:space="0" w:color="auto"/>
        <w:left w:val="none" w:sz="0" w:space="0" w:color="auto"/>
        <w:bottom w:val="none" w:sz="0" w:space="0" w:color="auto"/>
        <w:right w:val="none" w:sz="0" w:space="0" w:color="auto"/>
      </w:divBdr>
      <w:divsChild>
        <w:div w:id="386996559">
          <w:marLeft w:val="0"/>
          <w:marRight w:val="0"/>
          <w:marTop w:val="0"/>
          <w:marBottom w:val="0"/>
          <w:divBdr>
            <w:top w:val="none" w:sz="0" w:space="0" w:color="auto"/>
            <w:left w:val="none" w:sz="0" w:space="0" w:color="auto"/>
            <w:bottom w:val="none" w:sz="0" w:space="0" w:color="auto"/>
            <w:right w:val="none" w:sz="0" w:space="0" w:color="auto"/>
          </w:divBdr>
          <w:divsChild>
            <w:div w:id="1029909751">
              <w:marLeft w:val="0"/>
              <w:marRight w:val="0"/>
              <w:marTop w:val="0"/>
              <w:marBottom w:val="0"/>
              <w:divBdr>
                <w:top w:val="none" w:sz="0" w:space="0" w:color="auto"/>
                <w:left w:val="none" w:sz="0" w:space="0" w:color="auto"/>
                <w:bottom w:val="none" w:sz="0" w:space="0" w:color="auto"/>
                <w:right w:val="none" w:sz="0" w:space="0" w:color="auto"/>
              </w:divBdr>
              <w:divsChild>
                <w:div w:id="264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31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D0C3-F351-4286-A635-C99917B5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7430</Characters>
  <Application>Microsoft Office Word</Application>
  <DocSecurity>0</DocSecurity>
  <PresentationFormat/>
  <Lines>61</Lines>
  <Paragraphs>17</Paragraphs>
  <ScaleCrop>false</ScaleCrop>
  <HeadingPairs>
    <vt:vector size="2" baseType="variant">
      <vt:variant>
        <vt:lpstr>Title</vt:lpstr>
      </vt:variant>
      <vt:variant>
        <vt:i4>1</vt:i4>
      </vt:variant>
    </vt:vector>
  </HeadingPairs>
  <TitlesOfParts>
    <vt:vector size="1" baseType="lpstr">
      <vt:lpstr>Draft Bousfields ERO Submission re OPA 653 with MF comments - February 7 2024  (02286566.DOCX;1)</vt:lpstr>
    </vt:vector>
  </TitlesOfParts>
  <Company>Bousfields Inc.</Company>
  <LinksUpToDate>false</LinksUpToDate>
  <CharactersWithSpaces>8716</CharactersWithSpaces>
  <SharedDoc>false</SharedDoc>
  <HLinks>
    <vt:vector size="12" baseType="variant">
      <vt:variant>
        <vt:i4>2424843</vt:i4>
      </vt:variant>
      <vt:variant>
        <vt:i4>1638</vt:i4>
      </vt:variant>
      <vt:variant>
        <vt:i4>1028</vt:i4>
      </vt:variant>
      <vt:variant>
        <vt:i4>1</vt:i4>
      </vt:variant>
      <vt:variant>
        <vt:lpwstr>Bousfields Logo - red &amp; black</vt:lpwstr>
      </vt:variant>
      <vt:variant>
        <vt:lpwstr/>
      </vt:variant>
      <vt:variant>
        <vt:i4>2424843</vt:i4>
      </vt:variant>
      <vt:variant>
        <vt:i4>1653</vt:i4>
      </vt:variant>
      <vt:variant>
        <vt:i4>1025</vt:i4>
      </vt:variant>
      <vt:variant>
        <vt:i4>1</vt:i4>
      </vt:variant>
      <vt:variant>
        <vt:lpwstr>Bousfields Logo - red &amp; black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Bousfields ERO Submission re OPA 653 with MF comments - February 7 2024  (02286566.DOCX;1)</dc:title>
  <dc:subject>wdNOSTAMP</dc:subject>
  <dc:creator>Microsoft Office User</dc:creator>
  <cp:keywords/>
  <cp:lastModifiedBy>Hailey McWilliam</cp:lastModifiedBy>
  <cp:revision>2</cp:revision>
  <cp:lastPrinted>2023-07-20T14:33:00Z</cp:lastPrinted>
  <dcterms:created xsi:type="dcterms:W3CDTF">2024-02-08T17:47:00Z</dcterms:created>
  <dcterms:modified xsi:type="dcterms:W3CDTF">2024-02-08T17:47:00Z</dcterms:modified>
</cp:coreProperties>
</file>