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9A27F" w14:textId="01BB85AD" w:rsidR="006143AA" w:rsidRDefault="00F676E6">
      <w:r>
        <w:t>F</w:t>
      </w:r>
      <w:r w:rsidR="006143AA">
        <w:t xml:space="preserve">eedback </w:t>
      </w:r>
      <w:r w:rsidR="00347900">
        <w:t xml:space="preserve">in this comment </w:t>
      </w:r>
      <w:r w:rsidR="006143AA">
        <w:t xml:space="preserve">requests </w:t>
      </w:r>
      <w:r w:rsidR="0079127B">
        <w:t xml:space="preserve">changes to </w:t>
      </w:r>
      <w:r w:rsidR="006143AA">
        <w:t>land us</w:t>
      </w:r>
      <w:r w:rsidR="0079127B">
        <w:t>e zoning in the Major Transit Station Area (MTSA) f</w:t>
      </w:r>
      <w:r w:rsidR="006143AA">
        <w:t>or the Grimsby GO Train Station</w:t>
      </w:r>
      <w:r w:rsidR="0079127B">
        <w:t xml:space="preserve">. </w:t>
      </w:r>
      <w:r>
        <w:t>Changes that</w:t>
      </w:r>
      <w:r w:rsidR="0079127B">
        <w:t xml:space="preserve"> will </w:t>
      </w:r>
      <w:r w:rsidR="006143AA">
        <w:t>maximize the opportunity</w:t>
      </w:r>
      <w:r w:rsidR="0079127B">
        <w:t xml:space="preserve"> for the Region of Niagara, Town of Grimsby and the Province</w:t>
      </w:r>
      <w:r w:rsidR="006143AA">
        <w:t xml:space="preserve"> to facilitate the growth as outlined in the Ontario Build More Homes Faster Act, 2022.</w:t>
      </w:r>
    </w:p>
    <w:p w14:paraId="02AFB0E8" w14:textId="15682F0E" w:rsidR="00C97A9D" w:rsidRDefault="00BE1AFB">
      <w:r>
        <w:rPr>
          <w:noProof/>
        </w:rPr>
        <w:drawing>
          <wp:inline distT="0" distB="0" distL="0" distR="0" wp14:anchorId="0CF0EC92" wp14:editId="2A8CA62B">
            <wp:extent cx="6858000" cy="4742597"/>
            <wp:effectExtent l="0" t="0" r="0" b="1270"/>
            <wp:docPr id="1068254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9558" cy="4743674"/>
                    </a:xfrm>
                    <a:prstGeom prst="rect">
                      <a:avLst/>
                    </a:prstGeom>
                    <a:noFill/>
                    <a:ln>
                      <a:noFill/>
                    </a:ln>
                  </pic:spPr>
                </pic:pic>
              </a:graphicData>
            </a:graphic>
          </wp:inline>
        </w:drawing>
      </w:r>
    </w:p>
    <w:p w14:paraId="4C8B9BBE" w14:textId="1CE4FEEA" w:rsidR="002F2C7E" w:rsidRDefault="000B2535">
      <w:r>
        <w:t xml:space="preserve">See </w:t>
      </w:r>
      <w:r w:rsidR="00416A96" w:rsidRPr="00416A96">
        <w:rPr>
          <w:b/>
          <w:bCs/>
        </w:rPr>
        <w:t>TA</w:t>
      </w:r>
      <w:r w:rsidRPr="00416A96">
        <w:rPr>
          <w:b/>
          <w:bCs/>
        </w:rPr>
        <w:t>BLE-1</w:t>
      </w:r>
      <w:r>
        <w:t xml:space="preserve"> </w:t>
      </w:r>
      <w:r w:rsidR="00416A96">
        <w:t>on the next page</w:t>
      </w:r>
      <w:r>
        <w:t xml:space="preserve"> for a description</w:t>
      </w:r>
      <w:r w:rsidR="00B2515A">
        <w:t xml:space="preserve"> </w:t>
      </w:r>
      <w:r w:rsidR="00347900">
        <w:t xml:space="preserve">for </w:t>
      </w:r>
      <w:r w:rsidR="00416A96">
        <w:t>prime</w:t>
      </w:r>
      <w:r w:rsidR="00B2515A">
        <w:t xml:space="preserve"> Landmarks </w:t>
      </w:r>
      <w:r w:rsidR="0079127B">
        <w:t xml:space="preserve">listed </w:t>
      </w:r>
      <w:r w:rsidR="00B2515A">
        <w:t xml:space="preserve">on </w:t>
      </w:r>
      <w:r w:rsidR="00BB3E17" w:rsidRPr="00BB3E17">
        <w:rPr>
          <w:b/>
          <w:bCs/>
        </w:rPr>
        <w:t>MAP-1</w:t>
      </w:r>
      <w:r w:rsidR="00F676E6">
        <w:rPr>
          <w:b/>
          <w:bCs/>
        </w:rPr>
        <w:t xml:space="preserve"> </w:t>
      </w:r>
      <w:r w:rsidR="00F676E6">
        <w:t>that are in the MTSA</w:t>
      </w:r>
      <w:r w:rsidR="00BB3E17">
        <w:t>.</w:t>
      </w:r>
    </w:p>
    <w:p w14:paraId="482A3AAD" w14:textId="11B34EBC" w:rsidR="00416A96" w:rsidRDefault="000F37FB" w:rsidP="00416A96">
      <w:r w:rsidRPr="00416A96">
        <w:t>Make special note</w:t>
      </w:r>
      <w:r>
        <w:t xml:space="preserve"> </w:t>
      </w:r>
      <w:r w:rsidR="00347900">
        <w:t xml:space="preserve">of the </w:t>
      </w:r>
      <w:r w:rsidRPr="00416A96">
        <w:rPr>
          <w:b/>
          <w:bCs/>
          <w:color w:val="595959" w:themeColor="text1" w:themeTint="A6"/>
        </w:rPr>
        <w:t xml:space="preserve">Infill Town Land </w:t>
      </w:r>
      <w:r w:rsidR="009254B6" w:rsidRPr="00416A96">
        <w:rPr>
          <w:b/>
          <w:bCs/>
          <w:color w:val="595959" w:themeColor="text1" w:themeTint="A6"/>
        </w:rPr>
        <w:t>not in the</w:t>
      </w:r>
      <w:r w:rsidRPr="00416A96">
        <w:rPr>
          <w:b/>
          <w:bCs/>
          <w:color w:val="595959" w:themeColor="text1" w:themeTint="A6"/>
        </w:rPr>
        <w:t xml:space="preserve"> Urban Settlement Area Boundary</w:t>
      </w:r>
      <w:r w:rsidRPr="00416A96">
        <w:rPr>
          <w:color w:val="595959" w:themeColor="text1" w:themeTint="A6"/>
        </w:rPr>
        <w:t xml:space="preserve"> </w:t>
      </w:r>
      <w:r w:rsidR="00416A96" w:rsidRPr="002D31DE">
        <w:rPr>
          <w:color w:val="000000" w:themeColor="text1"/>
        </w:rPr>
        <w:t xml:space="preserve">outlined </w:t>
      </w:r>
      <w:r w:rsidR="00BE1AFB">
        <w:rPr>
          <w:color w:val="000000" w:themeColor="text1"/>
        </w:rPr>
        <w:t>with</w:t>
      </w:r>
      <w:r w:rsidR="00416A96" w:rsidRPr="002D31DE">
        <w:rPr>
          <w:color w:val="000000" w:themeColor="text1"/>
        </w:rPr>
        <w:t xml:space="preserve"> Pink Box</w:t>
      </w:r>
      <w:r w:rsidR="002D31DE">
        <w:rPr>
          <w:color w:val="000000" w:themeColor="text1"/>
        </w:rPr>
        <w:t>es</w:t>
      </w:r>
      <w:r w:rsidR="00416A96" w:rsidRPr="002D31DE">
        <w:rPr>
          <w:color w:val="000000" w:themeColor="text1"/>
        </w:rPr>
        <w:t xml:space="preserve"> as those</w:t>
      </w:r>
      <w:r w:rsidR="00347900">
        <w:rPr>
          <w:color w:val="000000" w:themeColor="text1"/>
        </w:rPr>
        <w:t xml:space="preserve"> (and other)</w:t>
      </w:r>
      <w:r w:rsidR="00416A96" w:rsidRPr="002D31DE">
        <w:rPr>
          <w:color w:val="000000" w:themeColor="text1"/>
        </w:rPr>
        <w:t xml:space="preserve"> lands</w:t>
      </w:r>
      <w:r w:rsidR="00347900">
        <w:rPr>
          <w:color w:val="000000" w:themeColor="text1"/>
        </w:rPr>
        <w:t xml:space="preserve"> </w:t>
      </w:r>
      <w:r w:rsidR="00416A96" w:rsidRPr="002D31DE">
        <w:rPr>
          <w:color w:val="000000" w:themeColor="text1"/>
        </w:rPr>
        <w:t xml:space="preserve">were </w:t>
      </w:r>
      <w:r w:rsidR="00416A96" w:rsidRPr="002D31DE">
        <w:rPr>
          <w:b/>
          <w:bCs/>
          <w:color w:val="000000" w:themeColor="text1"/>
        </w:rPr>
        <w:t>mi</w:t>
      </w:r>
      <w:r w:rsidR="00416A96" w:rsidRPr="006B1CC7">
        <w:rPr>
          <w:b/>
          <w:bCs/>
        </w:rPr>
        <w:t>stakenly</w:t>
      </w:r>
      <w:r w:rsidR="0079127B" w:rsidRPr="006B1CC7">
        <w:rPr>
          <w:b/>
          <w:bCs/>
        </w:rPr>
        <w:t xml:space="preserve"> </w:t>
      </w:r>
      <w:r w:rsidRPr="006B1CC7">
        <w:rPr>
          <w:b/>
          <w:bCs/>
        </w:rPr>
        <w:t>included in the Greenbelt when originally mapped</w:t>
      </w:r>
      <w:r w:rsidR="0079127B">
        <w:rPr>
          <w:rStyle w:val="FootnoteReference"/>
        </w:rPr>
        <w:footnoteReference w:id="1"/>
      </w:r>
      <w:r w:rsidR="00416A96">
        <w:t>.</w:t>
      </w:r>
      <w:r w:rsidR="00BB3E17">
        <w:t xml:space="preserve"> Th</w:t>
      </w:r>
      <w:r w:rsidR="00BE1AFB">
        <w:t>ose</w:t>
      </w:r>
      <w:r w:rsidR="00BB3E17">
        <w:t xml:space="preserve"> identified lands are approximately 38-acres of </w:t>
      </w:r>
      <w:r w:rsidR="00347900">
        <w:t>key</w:t>
      </w:r>
      <w:r w:rsidR="00BB3E17">
        <w:t xml:space="preserve"> development land in vacant and </w:t>
      </w:r>
      <w:r w:rsidR="00347900">
        <w:t>fallow</w:t>
      </w:r>
      <w:r w:rsidR="00BB3E17">
        <w:t xml:space="preserve"> </w:t>
      </w:r>
      <w:r w:rsidR="00BE1AFB">
        <w:t>parcels</w:t>
      </w:r>
      <w:r w:rsidR="00BB3E17">
        <w:t xml:space="preserve"> that </w:t>
      </w:r>
      <w:r w:rsidR="00BE1AFB">
        <w:t>are in</w:t>
      </w:r>
      <w:r w:rsidR="00BB3E17">
        <w:t xml:space="preserve"> an infill area in the Town of Grimsby.</w:t>
      </w:r>
      <w:r w:rsidR="003670F9">
        <w:t xml:space="preserve"> Th</w:t>
      </w:r>
      <w:r w:rsidR="00BE1AFB">
        <w:t>e</w:t>
      </w:r>
      <w:r w:rsidR="00F727EC">
        <w:t xml:space="preserve">y are </w:t>
      </w:r>
      <w:r w:rsidR="00BE1AFB">
        <w:t>in the Grimsby GO Train</w:t>
      </w:r>
      <w:r w:rsidR="003670F9">
        <w:t xml:space="preserve"> MTSA </w:t>
      </w:r>
      <w:r w:rsidR="00F727EC">
        <w:t xml:space="preserve">and are </w:t>
      </w:r>
      <w:r w:rsidR="00BE1AFB">
        <w:t>a strategic and viable transportation hub for growth</w:t>
      </w:r>
      <w:r w:rsidR="00BE1AFB">
        <w:rPr>
          <w:rStyle w:val="FootnoteReference"/>
        </w:rPr>
        <w:footnoteReference w:id="2"/>
      </w:r>
      <w:r w:rsidR="00BE1AFB">
        <w:t>.</w:t>
      </w:r>
    </w:p>
    <w:p w14:paraId="5E06E2F1" w14:textId="3A471D91" w:rsidR="009254B6" w:rsidRDefault="00E1255C" w:rsidP="00416A96">
      <w:r>
        <w:t xml:space="preserve">In addition to the strategic Landmarks </w:t>
      </w:r>
      <w:r w:rsidR="00347900">
        <w:t>located</w:t>
      </w:r>
      <w:r>
        <w:t xml:space="preserve"> within the MTSA there are </w:t>
      </w:r>
      <w:r w:rsidR="00416A96">
        <w:t xml:space="preserve">other Town of Grimsby </w:t>
      </w:r>
      <w:r w:rsidR="003670F9">
        <w:t xml:space="preserve">key </w:t>
      </w:r>
      <w:r w:rsidR="0079127B">
        <w:t xml:space="preserve">landmarks </w:t>
      </w:r>
      <w:r>
        <w:t xml:space="preserve">that are proximate to </w:t>
      </w:r>
      <w:r w:rsidR="0079127B">
        <w:t>the MTSA</w:t>
      </w:r>
      <w:r w:rsidR="00F727EC">
        <w:t xml:space="preserve"> and support providing for an excellent Transit Oriented Development or TOD space</w:t>
      </w:r>
      <w:r w:rsidR="00347900">
        <w:t>. These a</w:t>
      </w:r>
      <w:r w:rsidR="004E4D51">
        <w:t xml:space="preserve">re labeled on </w:t>
      </w:r>
      <w:r w:rsidRPr="00F727EC">
        <w:rPr>
          <w:b/>
          <w:bCs/>
        </w:rPr>
        <w:t>MAP-1</w:t>
      </w:r>
      <w:r>
        <w:t xml:space="preserve"> </w:t>
      </w:r>
      <w:r w:rsidR="00347900">
        <w:t>and</w:t>
      </w:r>
      <w:r>
        <w:t xml:space="preserve"> </w:t>
      </w:r>
      <w:r w:rsidR="0079127B">
        <w:t>include</w:t>
      </w:r>
      <w:r w:rsidR="009254B6">
        <w:t>:</w:t>
      </w:r>
    </w:p>
    <w:p w14:paraId="32FDE1FB" w14:textId="1B6AC8AF" w:rsidR="009254B6" w:rsidRDefault="00E1255C" w:rsidP="009254B6">
      <w:pPr>
        <w:pStyle w:val="ListParagraph"/>
        <w:numPr>
          <w:ilvl w:val="0"/>
          <w:numId w:val="1"/>
        </w:numPr>
        <w:spacing w:after="0" w:line="240" w:lineRule="auto"/>
      </w:pPr>
      <w:r>
        <w:t xml:space="preserve">A </w:t>
      </w:r>
      <w:r w:rsidR="0079127B">
        <w:t>Public School</w:t>
      </w:r>
    </w:p>
    <w:p w14:paraId="07C9382D" w14:textId="75BAD24B" w:rsidR="009254B6" w:rsidRDefault="009254B6" w:rsidP="009254B6">
      <w:pPr>
        <w:pStyle w:val="ListParagraph"/>
        <w:numPr>
          <w:ilvl w:val="0"/>
          <w:numId w:val="1"/>
        </w:numPr>
        <w:spacing w:after="0" w:line="240" w:lineRule="auto"/>
      </w:pPr>
      <w:r>
        <w:t>Baseball/Soccer Fields</w:t>
      </w:r>
      <w:r w:rsidR="00E1255C">
        <w:t xml:space="preserve"> (park and leisure areas)</w:t>
      </w:r>
    </w:p>
    <w:p w14:paraId="04CD571B" w14:textId="6EEEA8F5" w:rsidR="0079127B" w:rsidRDefault="009254B6" w:rsidP="009254B6">
      <w:pPr>
        <w:pStyle w:val="ListParagraph"/>
        <w:numPr>
          <w:ilvl w:val="0"/>
          <w:numId w:val="1"/>
        </w:numPr>
        <w:spacing w:after="0" w:line="240" w:lineRule="auto"/>
      </w:pPr>
      <w:r>
        <w:t>Hockey/Sports Complex (</w:t>
      </w:r>
      <w:r w:rsidR="0079127B">
        <w:t xml:space="preserve">Peach King </w:t>
      </w:r>
      <w:r>
        <w:t>Centre) and City Hall</w:t>
      </w:r>
    </w:p>
    <w:p w14:paraId="6E7078E2" w14:textId="47163F32" w:rsidR="006B1CC7" w:rsidRDefault="004E4D51" w:rsidP="006B1CC7">
      <w:pPr>
        <w:pStyle w:val="ListParagraph"/>
        <w:numPr>
          <w:ilvl w:val="0"/>
          <w:numId w:val="1"/>
        </w:numPr>
        <w:spacing w:after="0" w:line="240" w:lineRule="auto"/>
      </w:pPr>
      <w:r>
        <w:t xml:space="preserve">The new </w:t>
      </w:r>
      <w:r w:rsidR="009254B6">
        <w:t>Grimsby Hospital</w:t>
      </w:r>
      <w:r>
        <w:t xml:space="preserve"> -</w:t>
      </w:r>
      <w:r w:rsidR="009254B6">
        <w:t xml:space="preserve"> currently under</w:t>
      </w:r>
      <w:r>
        <w:t xml:space="preserve"> a</w:t>
      </w:r>
      <w:r w:rsidR="009254B6">
        <w:t xml:space="preserve"> complete reconstruction</w:t>
      </w:r>
      <w:r>
        <w:t xml:space="preserve"> </w:t>
      </w:r>
      <w:r w:rsidR="00347900">
        <w:t xml:space="preserve">is </w:t>
      </w:r>
      <w:r>
        <w:t>scheduled for completion in 2025.</w:t>
      </w:r>
    </w:p>
    <w:p w14:paraId="052BB7D7" w14:textId="5898F1A0" w:rsidR="009254B6" w:rsidRDefault="009254B6" w:rsidP="006B1CC7"/>
    <w:tbl>
      <w:tblPr>
        <w:tblStyle w:val="TableGrid"/>
        <w:tblW w:w="0" w:type="auto"/>
        <w:tblLook w:val="04A0" w:firstRow="1" w:lastRow="0" w:firstColumn="1" w:lastColumn="0" w:noHBand="0" w:noVBand="1"/>
      </w:tblPr>
      <w:tblGrid>
        <w:gridCol w:w="689"/>
        <w:gridCol w:w="4409"/>
        <w:gridCol w:w="5529"/>
      </w:tblGrid>
      <w:tr w:rsidR="000B2535" w14:paraId="1480D53F" w14:textId="77777777" w:rsidTr="006B1CC7">
        <w:tc>
          <w:tcPr>
            <w:tcW w:w="10627" w:type="dxa"/>
            <w:gridSpan w:val="3"/>
            <w:shd w:val="pct10" w:color="auto" w:fill="auto"/>
          </w:tcPr>
          <w:p w14:paraId="098A2A2E" w14:textId="4AE9632B" w:rsidR="000B2535" w:rsidRPr="002F2C7E" w:rsidRDefault="006B1CC7" w:rsidP="00412593">
            <w:pPr>
              <w:jc w:val="center"/>
              <w:rPr>
                <w:b/>
                <w:bCs/>
              </w:rPr>
            </w:pPr>
            <w:r>
              <w:rPr>
                <w:b/>
                <w:bCs/>
              </w:rPr>
              <w:t>T</w:t>
            </w:r>
            <w:r w:rsidR="000B2535">
              <w:rPr>
                <w:b/>
                <w:bCs/>
              </w:rPr>
              <w:t>ABLE-1</w:t>
            </w:r>
            <w:r w:rsidR="00BB3E17">
              <w:rPr>
                <w:b/>
                <w:bCs/>
              </w:rPr>
              <w:t xml:space="preserve"> – Items </w:t>
            </w:r>
            <w:r w:rsidR="00347900">
              <w:rPr>
                <w:b/>
                <w:bCs/>
              </w:rPr>
              <w:t xml:space="preserve">labeled in </w:t>
            </w:r>
            <w:r w:rsidR="00BB3E17">
              <w:rPr>
                <w:b/>
                <w:bCs/>
              </w:rPr>
              <w:t>the</w:t>
            </w:r>
            <w:r w:rsidR="00347900">
              <w:rPr>
                <w:b/>
                <w:bCs/>
              </w:rPr>
              <w:t xml:space="preserve"> MAP-1</w:t>
            </w:r>
            <w:r w:rsidR="00BB3E17">
              <w:rPr>
                <w:b/>
                <w:bCs/>
              </w:rPr>
              <w:t xml:space="preserve"> Legend</w:t>
            </w:r>
          </w:p>
        </w:tc>
      </w:tr>
      <w:tr w:rsidR="000B2535" w14:paraId="7F0E3D28" w14:textId="77777777" w:rsidTr="00347900">
        <w:tc>
          <w:tcPr>
            <w:tcW w:w="689" w:type="dxa"/>
            <w:shd w:val="pct10" w:color="auto" w:fill="auto"/>
          </w:tcPr>
          <w:p w14:paraId="521E31E0" w14:textId="77777777" w:rsidR="000B2535" w:rsidRDefault="000B2535" w:rsidP="00412593">
            <w:pPr>
              <w:jc w:val="center"/>
              <w:rPr>
                <w:b/>
                <w:bCs/>
              </w:rPr>
            </w:pPr>
            <w:r>
              <w:rPr>
                <w:b/>
                <w:bCs/>
              </w:rPr>
              <w:t>Item</w:t>
            </w:r>
          </w:p>
        </w:tc>
        <w:tc>
          <w:tcPr>
            <w:tcW w:w="4409" w:type="dxa"/>
            <w:shd w:val="pct10" w:color="auto" w:fill="auto"/>
          </w:tcPr>
          <w:p w14:paraId="6B6C5249" w14:textId="4F7C94FD" w:rsidR="000B2535" w:rsidRPr="002F2C7E" w:rsidRDefault="000B2535" w:rsidP="00412593">
            <w:pPr>
              <w:jc w:val="center"/>
              <w:rPr>
                <w:b/>
                <w:bCs/>
              </w:rPr>
            </w:pPr>
            <w:r>
              <w:rPr>
                <w:b/>
                <w:bCs/>
              </w:rPr>
              <w:t>Landm</w:t>
            </w:r>
            <w:r w:rsidRPr="002F2C7E">
              <w:rPr>
                <w:b/>
                <w:bCs/>
              </w:rPr>
              <w:t>ark</w:t>
            </w:r>
            <w:r w:rsidR="006B1CC7">
              <w:rPr>
                <w:b/>
                <w:bCs/>
              </w:rPr>
              <w:t xml:space="preserve">s </w:t>
            </w:r>
            <w:r w:rsidR="006B1CC7" w:rsidRPr="00347900">
              <w:rPr>
                <w:b/>
                <w:bCs/>
                <w:highlight w:val="yellow"/>
              </w:rPr>
              <w:t>within MTSA</w:t>
            </w:r>
            <w:r w:rsidR="006B1CC7">
              <w:rPr>
                <w:b/>
                <w:bCs/>
              </w:rPr>
              <w:t xml:space="preserve"> </w:t>
            </w:r>
          </w:p>
        </w:tc>
        <w:tc>
          <w:tcPr>
            <w:tcW w:w="5529" w:type="dxa"/>
            <w:shd w:val="pct10" w:color="auto" w:fill="auto"/>
          </w:tcPr>
          <w:p w14:paraId="359DBAA6" w14:textId="77777777" w:rsidR="000B2535" w:rsidRPr="002F2C7E" w:rsidRDefault="000B2535" w:rsidP="00412593">
            <w:pPr>
              <w:jc w:val="center"/>
              <w:rPr>
                <w:b/>
                <w:bCs/>
              </w:rPr>
            </w:pPr>
            <w:r w:rsidRPr="002F2C7E">
              <w:rPr>
                <w:b/>
                <w:bCs/>
              </w:rPr>
              <w:t>Description</w:t>
            </w:r>
          </w:p>
        </w:tc>
      </w:tr>
      <w:tr w:rsidR="000B2535" w14:paraId="59A7EDE3" w14:textId="77777777" w:rsidTr="00347900">
        <w:tc>
          <w:tcPr>
            <w:tcW w:w="689" w:type="dxa"/>
          </w:tcPr>
          <w:p w14:paraId="604D12FA" w14:textId="77777777" w:rsidR="000B2535" w:rsidRPr="00BB3E17" w:rsidRDefault="000B2535" w:rsidP="00412593">
            <w:pPr>
              <w:jc w:val="center"/>
              <w:rPr>
                <w:b/>
                <w:bCs/>
              </w:rPr>
            </w:pPr>
            <w:r w:rsidRPr="00BB3E17">
              <w:rPr>
                <w:b/>
                <w:bCs/>
              </w:rPr>
              <w:t>1</w:t>
            </w:r>
          </w:p>
        </w:tc>
        <w:tc>
          <w:tcPr>
            <w:tcW w:w="4409" w:type="dxa"/>
          </w:tcPr>
          <w:p w14:paraId="07DDECF2" w14:textId="77777777" w:rsidR="000B2535" w:rsidRDefault="000B2535" w:rsidP="00412593">
            <w:r>
              <w:t>800 Mete Radius MTSA (</w:t>
            </w:r>
            <w:r w:rsidRPr="000B2535">
              <w:rPr>
                <w:b/>
                <w:bCs/>
                <w:color w:val="FF0000"/>
                <w:u w:val="single"/>
              </w:rPr>
              <w:t>in red line</w:t>
            </w:r>
            <w:r>
              <w:t>)</w:t>
            </w:r>
          </w:p>
        </w:tc>
        <w:tc>
          <w:tcPr>
            <w:tcW w:w="5529" w:type="dxa"/>
          </w:tcPr>
          <w:p w14:paraId="67D7B782" w14:textId="77777777" w:rsidR="000B2535" w:rsidRDefault="000B2535" w:rsidP="00412593">
            <w:r>
              <w:rPr>
                <w:rFonts w:ascii="Calibri" w:hAnsi="Calibri" w:cs="Calibri"/>
                <w:color w:val="000000"/>
                <w:shd w:val="clear" w:color="auto" w:fill="FFFFFF"/>
              </w:rPr>
              <w:t>Defined Boundaries as est. by Province</w:t>
            </w:r>
          </w:p>
        </w:tc>
      </w:tr>
      <w:tr w:rsidR="000B2535" w14:paraId="660E1581" w14:textId="77777777" w:rsidTr="00347900">
        <w:tc>
          <w:tcPr>
            <w:tcW w:w="689" w:type="dxa"/>
          </w:tcPr>
          <w:p w14:paraId="1A5DFA61" w14:textId="77777777" w:rsidR="000B2535" w:rsidRPr="00BB3E17" w:rsidRDefault="000B2535" w:rsidP="00412593">
            <w:pPr>
              <w:jc w:val="center"/>
              <w:rPr>
                <w:b/>
                <w:bCs/>
              </w:rPr>
            </w:pPr>
            <w:r w:rsidRPr="00BB3E17">
              <w:rPr>
                <w:b/>
                <w:bCs/>
              </w:rPr>
              <w:t>2</w:t>
            </w:r>
          </w:p>
        </w:tc>
        <w:tc>
          <w:tcPr>
            <w:tcW w:w="4409" w:type="dxa"/>
          </w:tcPr>
          <w:p w14:paraId="225B17B5" w14:textId="77777777" w:rsidR="000B2535" w:rsidRDefault="000B2535" w:rsidP="00412593">
            <w:r>
              <w:t>GO Train Station Site (north-side of tracks)</w:t>
            </w:r>
          </w:p>
          <w:p w14:paraId="1BA944A3" w14:textId="77777777" w:rsidR="000B2535" w:rsidRDefault="000B2535" w:rsidP="00412593">
            <w:r>
              <w:t xml:space="preserve"> </w:t>
            </w:r>
            <w:r>
              <w:object w:dxaOrig="855" w:dyaOrig="570" w14:anchorId="3DDF2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43pt;height:28.5pt" o:ole="">
                  <v:imagedata r:id="rId9" o:title=""/>
                </v:shape>
                <o:OLEObject Type="Embed" ProgID="PBrush" ShapeID="_x0000_i1103" DrawAspect="Content" ObjectID="_1773171942" r:id="rId10"/>
              </w:object>
            </w:r>
          </w:p>
        </w:tc>
        <w:tc>
          <w:tcPr>
            <w:tcW w:w="5529" w:type="dxa"/>
          </w:tcPr>
          <w:p w14:paraId="47BAD870" w14:textId="2FB460A2" w:rsidR="000B2535" w:rsidRDefault="000B2535" w:rsidP="00412593">
            <w:r>
              <w:rPr>
                <w:rFonts w:ascii="Calibri" w:hAnsi="Calibri" w:cs="Calibri"/>
                <w:color w:val="000000"/>
                <w:shd w:val="clear" w:color="auto" w:fill="FFFFFF"/>
              </w:rPr>
              <w:t>Planned Higher Order Transit Station</w:t>
            </w:r>
            <w:r w:rsidR="00347900">
              <w:rPr>
                <w:rFonts w:ascii="Calibri" w:hAnsi="Calibri" w:cs="Calibri"/>
                <w:color w:val="000000"/>
                <w:shd w:val="clear" w:color="auto" w:fill="FFFFFF"/>
              </w:rPr>
              <w:t xml:space="preserve"> (2011)</w:t>
            </w:r>
          </w:p>
        </w:tc>
      </w:tr>
      <w:tr w:rsidR="000B2535" w14:paraId="0FE70521" w14:textId="77777777" w:rsidTr="00347900">
        <w:tc>
          <w:tcPr>
            <w:tcW w:w="689" w:type="dxa"/>
          </w:tcPr>
          <w:p w14:paraId="455BE761" w14:textId="77777777" w:rsidR="000B2535" w:rsidRPr="00BB3E17" w:rsidRDefault="000B2535" w:rsidP="00412593">
            <w:pPr>
              <w:jc w:val="center"/>
              <w:rPr>
                <w:b/>
                <w:bCs/>
              </w:rPr>
            </w:pPr>
            <w:r w:rsidRPr="00BB3E17">
              <w:rPr>
                <w:b/>
                <w:bCs/>
              </w:rPr>
              <w:t>3</w:t>
            </w:r>
          </w:p>
        </w:tc>
        <w:tc>
          <w:tcPr>
            <w:tcW w:w="4409" w:type="dxa"/>
          </w:tcPr>
          <w:p w14:paraId="71C85531" w14:textId="77777777" w:rsidR="000B2535" w:rsidRDefault="000B2535" w:rsidP="00412593">
            <w:r>
              <w:t>GO Train Station Parking (south-side of tracks)</w:t>
            </w:r>
          </w:p>
          <w:p w14:paraId="2D793AA7" w14:textId="77777777" w:rsidR="000B2535" w:rsidRDefault="000B2535" w:rsidP="00412593">
            <w:r>
              <w:object w:dxaOrig="1170" w:dyaOrig="1680" w14:anchorId="35361BDB">
                <v:shape id="_x0000_i1104" type="#_x0000_t75" style="width:58.55pt;height:83.8pt" o:ole="">
                  <v:imagedata r:id="rId11" o:title=""/>
                </v:shape>
                <o:OLEObject Type="Embed" ProgID="PBrush" ShapeID="_x0000_i1104" DrawAspect="Content" ObjectID="_1773171943" r:id="rId12"/>
              </w:object>
            </w:r>
          </w:p>
        </w:tc>
        <w:tc>
          <w:tcPr>
            <w:tcW w:w="5529" w:type="dxa"/>
          </w:tcPr>
          <w:p w14:paraId="1ECBEA44" w14:textId="391A6832" w:rsidR="000B2535" w:rsidRDefault="000B2535" w:rsidP="00412593">
            <w:pPr>
              <w:rPr>
                <w:rFonts w:ascii="Calibri" w:hAnsi="Calibri" w:cs="Calibri"/>
                <w:color w:val="000000"/>
                <w:shd w:val="clear" w:color="auto" w:fill="FFFFFF"/>
              </w:rPr>
            </w:pPr>
            <w:r>
              <w:rPr>
                <w:rFonts w:ascii="Calibri" w:hAnsi="Calibri" w:cs="Calibri"/>
                <w:color w:val="000000"/>
                <w:shd w:val="clear" w:color="auto" w:fill="FFFFFF"/>
              </w:rPr>
              <w:t>Metrolinx</w:t>
            </w:r>
            <w:r w:rsidR="00D4297E">
              <w:rPr>
                <w:rFonts w:ascii="Calibri" w:hAnsi="Calibri" w:cs="Calibri"/>
                <w:color w:val="000000"/>
                <w:shd w:val="clear" w:color="auto" w:fill="FFFFFF"/>
              </w:rPr>
              <w:t>, Region of Niagara and Town of Grimsby</w:t>
            </w:r>
            <w:r>
              <w:rPr>
                <w:rFonts w:ascii="Calibri" w:hAnsi="Calibri" w:cs="Calibri"/>
                <w:color w:val="000000"/>
                <w:shd w:val="clear" w:color="auto" w:fill="FFFFFF"/>
              </w:rPr>
              <w:t xml:space="preserve"> Acquired GO Train Parking</w:t>
            </w:r>
            <w:r w:rsidR="00D4297E">
              <w:rPr>
                <w:rFonts w:ascii="Calibri" w:hAnsi="Calibri" w:cs="Calibri"/>
                <w:color w:val="000000"/>
                <w:shd w:val="clear" w:color="auto" w:fill="FFFFFF"/>
              </w:rPr>
              <w:t xml:space="preserve"> Lot</w:t>
            </w:r>
            <w:r w:rsidR="00347900">
              <w:rPr>
                <w:rFonts w:ascii="Calibri" w:hAnsi="Calibri" w:cs="Calibri"/>
                <w:color w:val="000000"/>
                <w:shd w:val="clear" w:color="auto" w:fill="FFFFFF"/>
              </w:rPr>
              <w:t xml:space="preserve"> (2015)</w:t>
            </w:r>
          </w:p>
        </w:tc>
      </w:tr>
      <w:tr w:rsidR="000B2535" w14:paraId="60AE2FA5" w14:textId="77777777" w:rsidTr="00347900">
        <w:tc>
          <w:tcPr>
            <w:tcW w:w="689" w:type="dxa"/>
          </w:tcPr>
          <w:p w14:paraId="2CBC6EF9" w14:textId="77777777" w:rsidR="000B2535" w:rsidRPr="00BB3E17" w:rsidRDefault="000B2535" w:rsidP="00412593">
            <w:pPr>
              <w:jc w:val="center"/>
              <w:rPr>
                <w:b/>
                <w:bCs/>
              </w:rPr>
            </w:pPr>
            <w:r w:rsidRPr="00BB3E17">
              <w:rPr>
                <w:b/>
                <w:bCs/>
              </w:rPr>
              <w:t>4</w:t>
            </w:r>
          </w:p>
        </w:tc>
        <w:tc>
          <w:tcPr>
            <w:tcW w:w="4409" w:type="dxa"/>
          </w:tcPr>
          <w:p w14:paraId="53FA11D6" w14:textId="77777777" w:rsidR="000B2535" w:rsidRDefault="000B2535" w:rsidP="00412593">
            <w:r>
              <w:object w:dxaOrig="3450" w:dyaOrig="255" w14:anchorId="77D77560">
                <v:shape id="_x0000_i1105" type="#_x0000_t75" style="width:172.5pt;height:12.9pt" o:ole="">
                  <v:imagedata r:id="rId13" o:title=""/>
                </v:shape>
                <o:OLEObject Type="Embed" ProgID="PBrush" ShapeID="_x0000_i1105" DrawAspect="Content" ObjectID="_1773171944" r:id="rId14"/>
              </w:object>
            </w:r>
          </w:p>
        </w:tc>
        <w:tc>
          <w:tcPr>
            <w:tcW w:w="5529" w:type="dxa"/>
          </w:tcPr>
          <w:p w14:paraId="3B8B0E3E" w14:textId="77777777" w:rsidR="000B2535" w:rsidRDefault="000B2535" w:rsidP="00412593">
            <w:r>
              <w:rPr>
                <w:rFonts w:ascii="Calibri" w:hAnsi="Calibri" w:cs="Calibri"/>
                <w:color w:val="000000"/>
                <w:shd w:val="clear" w:color="auto" w:fill="FFFFFF"/>
              </w:rPr>
              <w:t>Future Regional Road - completing a major east-west corridor to downtown and the GO Train Station Parking Lot</w:t>
            </w:r>
          </w:p>
        </w:tc>
      </w:tr>
      <w:tr w:rsidR="000B2535" w14:paraId="265511DC" w14:textId="77777777" w:rsidTr="00347900">
        <w:tc>
          <w:tcPr>
            <w:tcW w:w="689" w:type="dxa"/>
          </w:tcPr>
          <w:p w14:paraId="1566C5F4" w14:textId="77777777" w:rsidR="000B2535" w:rsidRPr="00BB3E17" w:rsidRDefault="000B2535" w:rsidP="00412593">
            <w:pPr>
              <w:jc w:val="center"/>
              <w:rPr>
                <w:b/>
                <w:bCs/>
              </w:rPr>
            </w:pPr>
            <w:r w:rsidRPr="00BB3E17">
              <w:rPr>
                <w:b/>
                <w:bCs/>
              </w:rPr>
              <w:t>5</w:t>
            </w:r>
          </w:p>
        </w:tc>
        <w:tc>
          <w:tcPr>
            <w:tcW w:w="4409" w:type="dxa"/>
          </w:tcPr>
          <w:p w14:paraId="22C4E288" w14:textId="77777777" w:rsidR="000B2535" w:rsidRDefault="000B2535" w:rsidP="00412593">
            <w:r>
              <w:object w:dxaOrig="2925" w:dyaOrig="645" w14:anchorId="1FBED565">
                <v:shape id="_x0000_i1106" type="#_x0000_t75" style="width:146.15pt;height:29pt" o:ole="">
                  <v:imagedata r:id="rId15" o:title=""/>
                </v:shape>
                <o:OLEObject Type="Embed" ProgID="PBrush" ShapeID="_x0000_i1106" DrawAspect="Content" ObjectID="_1773171945" r:id="rId16"/>
              </w:object>
            </w:r>
          </w:p>
        </w:tc>
        <w:tc>
          <w:tcPr>
            <w:tcW w:w="5529" w:type="dxa"/>
          </w:tcPr>
          <w:p w14:paraId="76333A6B" w14:textId="07303B9A" w:rsidR="000B2535" w:rsidRDefault="006B1CC7" w:rsidP="00412593">
            <w:pPr>
              <w:rPr>
                <w:rFonts w:ascii="Calibri" w:hAnsi="Calibri" w:cs="Calibri"/>
                <w:color w:val="000000"/>
                <w:shd w:val="clear" w:color="auto" w:fill="FFFFFF"/>
              </w:rPr>
            </w:pPr>
            <w:r>
              <w:rPr>
                <w:rFonts w:ascii="Calibri" w:hAnsi="Calibri" w:cs="Calibri"/>
                <w:color w:val="000000"/>
                <w:shd w:val="clear" w:color="auto" w:fill="FFFFFF"/>
              </w:rPr>
              <w:t xml:space="preserve">A </w:t>
            </w:r>
            <w:r w:rsidRPr="00233A0A">
              <w:rPr>
                <w:rFonts w:ascii="Calibri" w:hAnsi="Calibri" w:cs="Calibri"/>
                <w:color w:val="000000"/>
                <w:u w:val="single"/>
                <w:shd w:val="clear" w:color="auto" w:fill="FFFFFF"/>
              </w:rPr>
              <w:t>fully serviced Subdivision</w:t>
            </w:r>
            <w:r>
              <w:rPr>
                <w:rFonts w:ascii="Calibri" w:hAnsi="Calibri" w:cs="Calibri"/>
                <w:color w:val="000000"/>
                <w:shd w:val="clear" w:color="auto" w:fill="FFFFFF"/>
              </w:rPr>
              <w:t xml:space="preserve"> that is within the GO Transit Study Area identified in the secondary Plan.</w:t>
            </w:r>
          </w:p>
        </w:tc>
      </w:tr>
      <w:tr w:rsidR="000B2535" w14:paraId="2E4C93D3" w14:textId="77777777" w:rsidTr="00347900">
        <w:tc>
          <w:tcPr>
            <w:tcW w:w="689" w:type="dxa"/>
          </w:tcPr>
          <w:p w14:paraId="289AE97C" w14:textId="77777777" w:rsidR="000B2535" w:rsidRPr="00BB3E17" w:rsidRDefault="000B2535" w:rsidP="00412593">
            <w:pPr>
              <w:jc w:val="center"/>
              <w:rPr>
                <w:b/>
                <w:bCs/>
              </w:rPr>
            </w:pPr>
            <w:r w:rsidRPr="00BB3E17">
              <w:rPr>
                <w:b/>
                <w:bCs/>
              </w:rPr>
              <w:t>6</w:t>
            </w:r>
          </w:p>
        </w:tc>
        <w:tc>
          <w:tcPr>
            <w:tcW w:w="4409" w:type="dxa"/>
          </w:tcPr>
          <w:p w14:paraId="59FBF53D" w14:textId="77777777" w:rsidR="000B2535" w:rsidRDefault="000B2535" w:rsidP="00412593">
            <w:r>
              <w:object w:dxaOrig="3900" w:dyaOrig="690" w14:anchorId="770D3E5B">
                <v:shape id="_x0000_i1107" type="#_x0000_t75" style="width:195.05pt;height:34.4pt" o:ole="">
                  <v:imagedata r:id="rId17" o:title=""/>
                </v:shape>
                <o:OLEObject Type="Embed" ProgID="PBrush" ShapeID="_x0000_i1107" DrawAspect="Content" ObjectID="_1773171946" r:id="rId18"/>
              </w:object>
            </w:r>
          </w:p>
        </w:tc>
        <w:tc>
          <w:tcPr>
            <w:tcW w:w="5529" w:type="dxa"/>
          </w:tcPr>
          <w:p w14:paraId="31FC1208" w14:textId="08E93938" w:rsidR="000B2535" w:rsidRDefault="006B1CC7" w:rsidP="00412593">
            <w:pPr>
              <w:rPr>
                <w:rFonts w:ascii="Calibri" w:hAnsi="Calibri" w:cs="Calibri"/>
                <w:color w:val="000000"/>
                <w:shd w:val="clear" w:color="auto" w:fill="FFFFFF"/>
              </w:rPr>
            </w:pPr>
            <w:r>
              <w:rPr>
                <w:rFonts w:ascii="Calibri" w:hAnsi="Calibri" w:cs="Calibri"/>
                <w:color w:val="000000"/>
                <w:shd w:val="clear" w:color="auto" w:fill="FFFFFF"/>
              </w:rPr>
              <w:t xml:space="preserve">A </w:t>
            </w:r>
            <w:r w:rsidRPr="00233A0A">
              <w:rPr>
                <w:rFonts w:ascii="Calibri" w:hAnsi="Calibri" w:cs="Calibri"/>
                <w:color w:val="000000"/>
                <w:u w:val="single"/>
                <w:shd w:val="clear" w:color="auto" w:fill="FFFFFF"/>
              </w:rPr>
              <w:t>fully serviced Subdivision</w:t>
            </w:r>
            <w:r>
              <w:rPr>
                <w:rFonts w:ascii="Calibri" w:hAnsi="Calibri" w:cs="Calibri"/>
                <w:color w:val="000000"/>
                <w:shd w:val="clear" w:color="auto" w:fill="FFFFFF"/>
              </w:rPr>
              <w:t xml:space="preserve"> that is outside the GO Train Study Area but is not in the Town’s Urban Settlement Area because it is in Greenbelt.</w:t>
            </w:r>
          </w:p>
        </w:tc>
      </w:tr>
      <w:tr w:rsidR="006B1CC7" w14:paraId="7209DD3F" w14:textId="77777777" w:rsidTr="00347900">
        <w:tc>
          <w:tcPr>
            <w:tcW w:w="689" w:type="dxa"/>
          </w:tcPr>
          <w:p w14:paraId="705A3FE8" w14:textId="7F79AF4C" w:rsidR="006B1CC7" w:rsidRPr="00BB3E17" w:rsidRDefault="006B1CC7" w:rsidP="00412593">
            <w:pPr>
              <w:jc w:val="center"/>
              <w:rPr>
                <w:b/>
                <w:bCs/>
              </w:rPr>
            </w:pPr>
            <w:r>
              <w:rPr>
                <w:b/>
                <w:bCs/>
              </w:rPr>
              <w:t>7</w:t>
            </w:r>
          </w:p>
        </w:tc>
        <w:tc>
          <w:tcPr>
            <w:tcW w:w="4409" w:type="dxa"/>
          </w:tcPr>
          <w:p w14:paraId="51529174" w14:textId="0432CB95" w:rsidR="006B1CC7" w:rsidRDefault="006B1CC7" w:rsidP="00412593">
            <w:r>
              <w:object w:dxaOrig="3555" w:dyaOrig="525" w14:anchorId="2B0F4766">
                <v:shape id="_x0000_i1108" type="#_x0000_t75" style="width:177.85pt;height:26.35pt" o:ole="">
                  <v:imagedata r:id="rId19" o:title=""/>
                </v:shape>
                <o:OLEObject Type="Embed" ProgID="PBrush" ShapeID="_x0000_i1108" DrawAspect="Content" ObjectID="_1773171947" r:id="rId20"/>
              </w:object>
            </w:r>
          </w:p>
        </w:tc>
        <w:tc>
          <w:tcPr>
            <w:tcW w:w="5529" w:type="dxa"/>
          </w:tcPr>
          <w:p w14:paraId="67A2F7D0" w14:textId="73952286" w:rsidR="006B1CC7" w:rsidRDefault="00233A0A" w:rsidP="00412593">
            <w:pPr>
              <w:rPr>
                <w:rFonts w:ascii="Calibri" w:hAnsi="Calibri" w:cs="Calibri"/>
                <w:color w:val="000000"/>
                <w:shd w:val="clear" w:color="auto" w:fill="FFFFFF"/>
              </w:rPr>
            </w:pPr>
            <w:r>
              <w:rPr>
                <w:rFonts w:ascii="Calibri" w:hAnsi="Calibri" w:cs="Calibri"/>
                <w:color w:val="000000"/>
                <w:shd w:val="clear" w:color="auto" w:fill="FFFFFF"/>
              </w:rPr>
              <w:t>Vacant fallow l</w:t>
            </w:r>
            <w:r w:rsidR="006B1CC7">
              <w:rPr>
                <w:rFonts w:ascii="Calibri" w:hAnsi="Calibri" w:cs="Calibri"/>
                <w:color w:val="000000"/>
                <w:shd w:val="clear" w:color="auto" w:fill="FFFFFF"/>
              </w:rPr>
              <w:t>and</w:t>
            </w:r>
            <w:r>
              <w:rPr>
                <w:rFonts w:ascii="Calibri" w:hAnsi="Calibri" w:cs="Calibri"/>
                <w:color w:val="000000"/>
                <w:shd w:val="clear" w:color="auto" w:fill="FFFFFF"/>
              </w:rPr>
              <w:t xml:space="preserve">-parcels </w:t>
            </w:r>
            <w:r w:rsidR="006B1CC7">
              <w:rPr>
                <w:rFonts w:ascii="Calibri" w:hAnsi="Calibri" w:cs="Calibri"/>
                <w:color w:val="000000"/>
                <w:shd w:val="clear" w:color="auto" w:fill="FFFFFF"/>
              </w:rPr>
              <w:t>within the MTSA that are not</w:t>
            </w:r>
            <w:r>
              <w:rPr>
                <w:rFonts w:ascii="Calibri" w:hAnsi="Calibri" w:cs="Calibri"/>
                <w:color w:val="000000"/>
                <w:shd w:val="clear" w:color="auto" w:fill="FFFFFF"/>
              </w:rPr>
              <w:t xml:space="preserve"> in the Town’s Urban Settlement Area because it is in Greenbelt.</w:t>
            </w:r>
          </w:p>
        </w:tc>
      </w:tr>
    </w:tbl>
    <w:p w14:paraId="6026BD1A" w14:textId="77777777" w:rsidR="00D25811" w:rsidRDefault="00D25811" w:rsidP="006E0C8B">
      <w:pPr>
        <w:rPr>
          <w:b/>
          <w:bCs/>
        </w:rPr>
      </w:pPr>
    </w:p>
    <w:p w14:paraId="2BD4FED1" w14:textId="36471614" w:rsidR="006E0C8B" w:rsidRDefault="006E0C8B" w:rsidP="006E0C8B">
      <w:r w:rsidRPr="00BB3E17">
        <w:rPr>
          <w:b/>
          <w:bCs/>
        </w:rPr>
        <w:t>Item 1</w:t>
      </w:r>
      <w:r>
        <w:t xml:space="preserve"> – The </w:t>
      </w:r>
      <w:r w:rsidRPr="006E0C8B">
        <w:rPr>
          <w:b/>
          <w:bCs/>
        </w:rPr>
        <w:t xml:space="preserve">A Place </w:t>
      </w:r>
      <w:r w:rsidR="00BB3E17" w:rsidRPr="006E0C8B">
        <w:rPr>
          <w:b/>
          <w:bCs/>
        </w:rPr>
        <w:t>to</w:t>
      </w:r>
      <w:r w:rsidRPr="006E0C8B">
        <w:rPr>
          <w:b/>
          <w:bCs/>
        </w:rPr>
        <w:t xml:space="preserve"> Grow Growth Plan for the Greater Golden Horseshoe of August 2020</w:t>
      </w:r>
      <w:r>
        <w:t xml:space="preserve"> provides </w:t>
      </w:r>
      <w:r w:rsidR="00BB3E17">
        <w:t>the definition:</w:t>
      </w:r>
    </w:p>
    <w:p w14:paraId="6CA668B5" w14:textId="470BE855" w:rsidR="006E0C8B" w:rsidRDefault="006E0C8B" w:rsidP="006E0C8B">
      <w:pPr>
        <w:jc w:val="center"/>
      </w:pPr>
      <w:r>
        <w:rPr>
          <w:noProof/>
        </w:rPr>
        <w:drawing>
          <wp:inline distT="0" distB="0" distL="0" distR="0" wp14:anchorId="2EDCD308" wp14:editId="5E6BC722">
            <wp:extent cx="5246788" cy="1037230"/>
            <wp:effectExtent l="0" t="0" r="0" b="0"/>
            <wp:docPr id="2177678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3931" cy="1040619"/>
                    </a:xfrm>
                    <a:prstGeom prst="rect">
                      <a:avLst/>
                    </a:prstGeom>
                    <a:noFill/>
                    <a:ln>
                      <a:noFill/>
                    </a:ln>
                  </pic:spPr>
                </pic:pic>
              </a:graphicData>
            </a:graphic>
          </wp:inline>
        </w:drawing>
      </w:r>
    </w:p>
    <w:p w14:paraId="34454F24" w14:textId="451C2074" w:rsidR="00BB3E17" w:rsidRDefault="00BB3E17" w:rsidP="00BB3E17">
      <w:r w:rsidRPr="00BB3E17">
        <w:rPr>
          <w:b/>
          <w:bCs/>
        </w:rPr>
        <w:t>Item</w:t>
      </w:r>
      <w:r w:rsidR="00347900">
        <w:rPr>
          <w:b/>
          <w:bCs/>
        </w:rPr>
        <w:t>s</w:t>
      </w:r>
      <w:r w:rsidRPr="00BB3E17">
        <w:rPr>
          <w:b/>
          <w:bCs/>
        </w:rPr>
        <w:t xml:space="preserve"> 2 and 3</w:t>
      </w:r>
      <w:r>
        <w:t xml:space="preserve"> - GO Train Station Site </w:t>
      </w:r>
      <w:r w:rsidR="001D5EDC">
        <w:t xml:space="preserve">and Parking </w:t>
      </w:r>
      <w:r>
        <w:t>on both the north and south sides of the Rail Tracks:</w:t>
      </w:r>
    </w:p>
    <w:p w14:paraId="054AFA94" w14:textId="202A9B13" w:rsidR="00B84988" w:rsidRDefault="00510092" w:rsidP="0079127B">
      <w:r>
        <w:t xml:space="preserve">A description for this item is </w:t>
      </w:r>
      <w:r w:rsidRPr="00510092">
        <w:t xml:space="preserve">found on the Region of Niagara Web notice provided below. </w:t>
      </w:r>
      <w:r w:rsidR="00B84988">
        <w:t>The original Grimsby GO Train Station site on the north side of the rail tracks was selected in 2011. A</w:t>
      </w:r>
      <w:r w:rsidRPr="00510092">
        <w:t xml:space="preserve"> very large 14-acre parcel of land </w:t>
      </w:r>
      <w:r w:rsidR="00B84988">
        <w:t xml:space="preserve">was subsequently </w:t>
      </w:r>
      <w:r w:rsidRPr="00510092">
        <w:t xml:space="preserve">acquired in 2015 for parking and growth options on the south side of the train tracks </w:t>
      </w:r>
      <w:r w:rsidR="00B84988">
        <w:t>as a direct add-on to the original north-side site:</w:t>
      </w:r>
      <w:r>
        <w:rPr>
          <w:noProof/>
        </w:rPr>
        <w:drawing>
          <wp:inline distT="0" distB="0" distL="0" distR="0" wp14:anchorId="5BCAFE88" wp14:editId="06DC5589">
            <wp:extent cx="6847899" cy="1282889"/>
            <wp:effectExtent l="0" t="0" r="0" b="0"/>
            <wp:docPr id="8666250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8709" cy="1286788"/>
                    </a:xfrm>
                    <a:prstGeom prst="rect">
                      <a:avLst/>
                    </a:prstGeom>
                    <a:noFill/>
                    <a:ln>
                      <a:noFill/>
                    </a:ln>
                  </pic:spPr>
                </pic:pic>
              </a:graphicData>
            </a:graphic>
          </wp:inline>
        </w:drawing>
      </w:r>
    </w:p>
    <w:p w14:paraId="726CEBB4" w14:textId="397D9CFB" w:rsidR="00DA4D04" w:rsidRDefault="00B84988" w:rsidP="0079127B">
      <w:pPr>
        <w:rPr>
          <w:rFonts w:ascii="Calibri" w:hAnsi="Calibri" w:cs="Calibri"/>
          <w:color w:val="000000"/>
          <w:shd w:val="clear" w:color="auto" w:fill="FFFFFF"/>
        </w:rPr>
      </w:pPr>
      <w:r>
        <w:br w:type="page"/>
      </w:r>
      <w:r w:rsidRPr="009C01C1">
        <w:rPr>
          <w:b/>
          <w:bCs/>
        </w:rPr>
        <w:lastRenderedPageBreak/>
        <w:t>Item 4</w:t>
      </w:r>
      <w:r>
        <w:t xml:space="preserve"> </w:t>
      </w:r>
      <w:r w:rsidR="009C01C1">
        <w:t>– The Livingston Avenue Extension.</w:t>
      </w:r>
      <w:r w:rsidR="00E4500A">
        <w:t xml:space="preserve"> </w:t>
      </w:r>
      <w:r w:rsidR="009C01C1">
        <w:t xml:space="preserve">This is the </w:t>
      </w:r>
      <w:r w:rsidR="009C01C1" w:rsidRPr="001D5EDC">
        <w:rPr>
          <w:rFonts w:ascii="Calibri" w:hAnsi="Calibri" w:cs="Calibri"/>
          <w:b/>
          <w:bCs/>
          <w:color w:val="000000"/>
          <w:shd w:val="clear" w:color="auto" w:fill="FFFFFF"/>
        </w:rPr>
        <w:t>Future Regional Road</w:t>
      </w:r>
      <w:r w:rsidR="009C01C1">
        <w:rPr>
          <w:rFonts w:ascii="Calibri" w:hAnsi="Calibri" w:cs="Calibri"/>
          <w:color w:val="000000"/>
          <w:shd w:val="clear" w:color="auto" w:fill="FFFFFF"/>
        </w:rPr>
        <w:t xml:space="preserve"> noted </w:t>
      </w:r>
      <w:r w:rsidR="00E4500A">
        <w:rPr>
          <w:rFonts w:ascii="Calibri" w:hAnsi="Calibri" w:cs="Calibri"/>
          <w:color w:val="000000"/>
          <w:shd w:val="clear" w:color="auto" w:fill="FFFFFF"/>
        </w:rPr>
        <w:t xml:space="preserve">below </w:t>
      </w:r>
      <w:r w:rsidR="009C01C1">
        <w:rPr>
          <w:rFonts w:ascii="Calibri" w:hAnsi="Calibri" w:cs="Calibri"/>
          <w:color w:val="000000"/>
          <w:shd w:val="clear" w:color="auto" w:fill="FFFFFF"/>
        </w:rPr>
        <w:t xml:space="preserve">in </w:t>
      </w:r>
      <w:r w:rsidR="001D5EDC">
        <w:rPr>
          <w:rFonts w:ascii="Calibri" w:hAnsi="Calibri" w:cs="Calibri"/>
          <w:color w:val="000000"/>
          <w:shd w:val="clear" w:color="auto" w:fill="FFFFFF"/>
        </w:rPr>
        <w:t xml:space="preserve">the legend of </w:t>
      </w:r>
      <w:r w:rsidR="009C01C1" w:rsidRPr="001D5EDC">
        <w:rPr>
          <w:rFonts w:ascii="Calibri" w:hAnsi="Calibri" w:cs="Calibri"/>
          <w:b/>
          <w:bCs/>
          <w:color w:val="000000"/>
          <w:shd w:val="clear" w:color="auto" w:fill="FFFFFF"/>
        </w:rPr>
        <w:t>Schedule J1 – Transportation Infrastructure</w:t>
      </w:r>
      <w:r w:rsidR="009C01C1">
        <w:rPr>
          <w:rFonts w:ascii="Calibri" w:hAnsi="Calibri" w:cs="Calibri"/>
          <w:color w:val="000000"/>
          <w:shd w:val="clear" w:color="auto" w:fill="FFFFFF"/>
        </w:rPr>
        <w:t xml:space="preserve"> </w:t>
      </w:r>
      <w:r w:rsidR="00E4500A">
        <w:rPr>
          <w:rFonts w:ascii="Calibri" w:hAnsi="Calibri" w:cs="Calibri"/>
          <w:color w:val="000000"/>
          <w:shd w:val="clear" w:color="auto" w:fill="FFFFFF"/>
        </w:rPr>
        <w:t>o</w:t>
      </w:r>
      <w:r w:rsidR="00CE2218">
        <w:rPr>
          <w:rFonts w:ascii="Calibri" w:hAnsi="Calibri" w:cs="Calibri"/>
          <w:color w:val="000000"/>
          <w:shd w:val="clear" w:color="auto" w:fill="FFFFFF"/>
        </w:rPr>
        <w:t>n</w:t>
      </w:r>
      <w:r w:rsidR="009C01C1">
        <w:rPr>
          <w:rFonts w:ascii="Calibri" w:hAnsi="Calibri" w:cs="Calibri"/>
          <w:color w:val="000000"/>
          <w:shd w:val="clear" w:color="auto" w:fill="FFFFFF"/>
        </w:rPr>
        <w:t xml:space="preserve"> the approved Region of Ni</w:t>
      </w:r>
      <w:r w:rsidR="001D5EDC">
        <w:rPr>
          <w:rFonts w:ascii="Calibri" w:hAnsi="Calibri" w:cs="Calibri"/>
          <w:color w:val="000000"/>
          <w:shd w:val="clear" w:color="auto" w:fill="FFFFFF"/>
        </w:rPr>
        <w:t>a</w:t>
      </w:r>
      <w:r w:rsidR="009C01C1">
        <w:rPr>
          <w:rFonts w:ascii="Calibri" w:hAnsi="Calibri" w:cs="Calibri"/>
          <w:color w:val="000000"/>
          <w:shd w:val="clear" w:color="auto" w:fill="FFFFFF"/>
        </w:rPr>
        <w:t xml:space="preserve">gara Official Plan 2022. </w:t>
      </w:r>
      <w:r w:rsidR="00E4500A">
        <w:rPr>
          <w:rFonts w:ascii="Calibri" w:hAnsi="Calibri" w:cs="Calibri"/>
          <w:color w:val="000000"/>
          <w:shd w:val="clear" w:color="auto" w:fill="FFFFFF"/>
        </w:rPr>
        <w:t xml:space="preserve">The future Livingston Avenue Extension has an approved EA and </w:t>
      </w:r>
      <w:r w:rsidR="00F676E6">
        <w:rPr>
          <w:rFonts w:ascii="Calibri" w:hAnsi="Calibri" w:cs="Calibri"/>
          <w:color w:val="000000"/>
          <w:shd w:val="clear" w:color="auto" w:fill="FFFFFF"/>
        </w:rPr>
        <w:t>the</w:t>
      </w:r>
      <w:r w:rsidR="00F727EC">
        <w:rPr>
          <w:rFonts w:ascii="Calibri" w:hAnsi="Calibri" w:cs="Calibri"/>
          <w:color w:val="000000"/>
          <w:shd w:val="clear" w:color="auto" w:fill="FFFFFF"/>
        </w:rPr>
        <w:t xml:space="preserve"> </w:t>
      </w:r>
      <w:r w:rsidR="00E4500A">
        <w:rPr>
          <w:rFonts w:ascii="Calibri" w:hAnsi="Calibri" w:cs="Calibri"/>
          <w:color w:val="000000"/>
          <w:shd w:val="clear" w:color="auto" w:fill="FFFFFF"/>
        </w:rPr>
        <w:t>construction start is TBD.</w:t>
      </w:r>
    </w:p>
    <w:p w14:paraId="0E15BFC5" w14:textId="397B5B6E" w:rsidR="006E0C8B" w:rsidRDefault="009C01C1" w:rsidP="0079127B">
      <w:pPr>
        <w:rPr>
          <w:rFonts w:ascii="Calibri" w:hAnsi="Calibri" w:cs="Calibri"/>
          <w:color w:val="000000"/>
          <w:shd w:val="clear" w:color="auto" w:fill="FFFFFF"/>
        </w:rPr>
      </w:pPr>
      <w:r>
        <w:rPr>
          <w:rFonts w:ascii="Calibri" w:hAnsi="Calibri" w:cs="Calibri"/>
          <w:color w:val="000000"/>
          <w:shd w:val="clear" w:color="auto" w:fill="FFFFFF"/>
        </w:rPr>
        <w:t>Th</w:t>
      </w:r>
      <w:r w:rsidR="00A864DD">
        <w:rPr>
          <w:rFonts w:ascii="Calibri" w:hAnsi="Calibri" w:cs="Calibri"/>
          <w:color w:val="000000"/>
          <w:shd w:val="clear" w:color="auto" w:fill="FFFFFF"/>
        </w:rPr>
        <w:t xml:space="preserve">e Livingston Ave Extension or </w:t>
      </w:r>
      <w:r w:rsidR="00A864DD" w:rsidRPr="00A864DD">
        <w:rPr>
          <w:rFonts w:ascii="Calibri" w:hAnsi="Calibri" w:cs="Calibri"/>
          <w:b/>
          <w:bCs/>
          <w:color w:val="000000"/>
          <w:shd w:val="clear" w:color="auto" w:fill="FFFFFF"/>
        </w:rPr>
        <w:t>Future Regional Road</w:t>
      </w:r>
      <w:r w:rsidR="00A864DD">
        <w:rPr>
          <w:rFonts w:ascii="Calibri" w:hAnsi="Calibri" w:cs="Calibri"/>
          <w:color w:val="000000"/>
          <w:shd w:val="clear" w:color="auto" w:fill="FFFFFF"/>
        </w:rPr>
        <w:t xml:space="preserve"> </w:t>
      </w:r>
      <w:r w:rsidR="001D5EDC">
        <w:rPr>
          <w:rFonts w:ascii="Calibri" w:hAnsi="Calibri" w:cs="Calibri"/>
          <w:color w:val="000000"/>
          <w:shd w:val="clear" w:color="auto" w:fill="FFFFFF"/>
        </w:rPr>
        <w:t xml:space="preserve">is just over 1 km in length and was acquired </w:t>
      </w:r>
      <w:r w:rsidR="00A864DD">
        <w:rPr>
          <w:rFonts w:ascii="Calibri" w:hAnsi="Calibri" w:cs="Calibri"/>
          <w:color w:val="000000"/>
          <w:shd w:val="clear" w:color="auto" w:fill="FFFFFF"/>
        </w:rPr>
        <w:t xml:space="preserve">by the Region of Niagara </w:t>
      </w:r>
      <w:r w:rsidR="001D5EDC">
        <w:rPr>
          <w:rFonts w:ascii="Calibri" w:hAnsi="Calibri" w:cs="Calibri"/>
          <w:color w:val="000000"/>
          <w:shd w:val="clear" w:color="auto" w:fill="FFFFFF"/>
        </w:rPr>
        <w:t xml:space="preserve">early in the 1970’s. It will finally complete a </w:t>
      </w:r>
      <w:r>
        <w:rPr>
          <w:rFonts w:ascii="Calibri" w:hAnsi="Calibri" w:cs="Calibri"/>
          <w:color w:val="000000"/>
          <w:shd w:val="clear" w:color="auto" w:fill="FFFFFF"/>
        </w:rPr>
        <w:t>major east-</w:t>
      </w:r>
      <w:r w:rsidRPr="001B5EF6">
        <w:rPr>
          <w:rFonts w:ascii="Calibri" w:hAnsi="Calibri" w:cs="Calibri"/>
          <w:shd w:val="clear" w:color="auto" w:fill="FFFFFF"/>
        </w:rPr>
        <w:t>west</w:t>
      </w:r>
      <w:r>
        <w:rPr>
          <w:rFonts w:ascii="Calibri" w:hAnsi="Calibri" w:cs="Calibri"/>
          <w:color w:val="000000"/>
          <w:shd w:val="clear" w:color="auto" w:fill="FFFFFF"/>
        </w:rPr>
        <w:t xml:space="preserve"> corridor to </w:t>
      </w:r>
      <w:r w:rsidR="001D5EDC">
        <w:rPr>
          <w:rFonts w:ascii="Calibri" w:hAnsi="Calibri" w:cs="Calibri"/>
          <w:color w:val="000000"/>
          <w:shd w:val="clear" w:color="auto" w:fill="FFFFFF"/>
        </w:rPr>
        <w:t xml:space="preserve">the </w:t>
      </w:r>
      <w:r>
        <w:rPr>
          <w:rFonts w:ascii="Calibri" w:hAnsi="Calibri" w:cs="Calibri"/>
          <w:color w:val="000000"/>
          <w:shd w:val="clear" w:color="auto" w:fill="FFFFFF"/>
        </w:rPr>
        <w:t>downtown</w:t>
      </w:r>
      <w:r w:rsidR="001D5EDC">
        <w:rPr>
          <w:rFonts w:ascii="Calibri" w:hAnsi="Calibri" w:cs="Calibri"/>
          <w:color w:val="000000"/>
          <w:shd w:val="clear" w:color="auto" w:fill="FFFFFF"/>
        </w:rPr>
        <w:t xml:space="preserve"> of Grimsby as well as provide direct access into the south-side parking lot of</w:t>
      </w:r>
      <w:r w:rsidR="001B5EF6">
        <w:rPr>
          <w:rFonts w:ascii="Calibri" w:hAnsi="Calibri" w:cs="Calibri"/>
          <w:color w:val="000000"/>
          <w:shd w:val="clear" w:color="auto" w:fill="FFFFFF"/>
        </w:rPr>
        <w:t xml:space="preserve"> the </w:t>
      </w:r>
      <w:r w:rsidR="001B5EF6" w:rsidRPr="001B5EF6">
        <w:rPr>
          <w:rFonts w:ascii="Calibri" w:hAnsi="Calibri" w:cs="Calibri"/>
          <w:i/>
          <w:iCs/>
          <w:color w:val="000000"/>
          <w:highlight w:val="green"/>
          <w:u w:val="single"/>
          <w:shd w:val="clear" w:color="auto" w:fill="FFFFFF"/>
        </w:rPr>
        <w:t>Planned Higher Order Transit Station</w:t>
      </w:r>
      <w:r w:rsidR="001B5EF6">
        <w:rPr>
          <w:rFonts w:ascii="Calibri" w:hAnsi="Calibri" w:cs="Calibri"/>
          <w:color w:val="000000"/>
          <w:shd w:val="clear" w:color="auto" w:fill="FFFFFF"/>
        </w:rPr>
        <w:t xml:space="preserve"> (as highlighted in </w:t>
      </w:r>
      <w:r w:rsidR="00A864DD" w:rsidRPr="00DA4D04">
        <w:rPr>
          <w:rFonts w:ascii="Calibri" w:hAnsi="Calibri" w:cs="Calibri"/>
          <w:b/>
          <w:bCs/>
          <w:color w:val="000000"/>
          <w:shd w:val="clear" w:color="auto" w:fill="FFFFFF"/>
        </w:rPr>
        <w:t xml:space="preserve">Item 1 – A Place to Grow </w:t>
      </w:r>
      <w:r w:rsidR="001B5EF6" w:rsidRPr="001B5EF6">
        <w:rPr>
          <w:rFonts w:ascii="Calibri" w:hAnsi="Calibri" w:cs="Calibri"/>
          <w:color w:val="000000"/>
          <w:shd w:val="clear" w:color="auto" w:fill="FFFFFF"/>
        </w:rPr>
        <w:t>that</w:t>
      </w:r>
      <w:r w:rsidR="001B5EF6">
        <w:rPr>
          <w:rFonts w:ascii="Calibri" w:hAnsi="Calibri" w:cs="Calibri"/>
          <w:b/>
          <w:bCs/>
          <w:color w:val="000000"/>
          <w:shd w:val="clear" w:color="auto" w:fill="FFFFFF"/>
        </w:rPr>
        <w:t xml:space="preserve"> </w:t>
      </w:r>
      <w:r w:rsidR="00DA4D04" w:rsidRPr="00DA4D04">
        <w:rPr>
          <w:rFonts w:ascii="Calibri" w:hAnsi="Calibri" w:cs="Calibri"/>
          <w:color w:val="000000"/>
          <w:shd w:val="clear" w:color="auto" w:fill="FFFFFF"/>
        </w:rPr>
        <w:t>includes</w:t>
      </w:r>
      <w:r w:rsidR="00DA4D04">
        <w:rPr>
          <w:rFonts w:ascii="Calibri" w:hAnsi="Calibri" w:cs="Calibri"/>
          <w:color w:val="000000"/>
          <w:shd w:val="clear" w:color="auto" w:fill="FFFFFF"/>
        </w:rPr>
        <w:t xml:space="preserve"> </w:t>
      </w:r>
      <w:r w:rsidR="001B5EF6">
        <w:rPr>
          <w:rFonts w:ascii="Calibri" w:hAnsi="Calibri" w:cs="Calibri"/>
          <w:color w:val="000000"/>
          <w:shd w:val="clear" w:color="auto" w:fill="FFFFFF"/>
        </w:rPr>
        <w:t>this reference as a verbatim term</w:t>
      </w:r>
      <w:r w:rsidR="00DA4D04">
        <w:rPr>
          <w:rFonts w:ascii="Calibri" w:hAnsi="Calibri" w:cs="Calibri"/>
          <w:color w:val="000000"/>
          <w:shd w:val="clear" w:color="auto" w:fill="FFFFFF"/>
        </w:rPr>
        <w:t xml:space="preserve"> </w:t>
      </w:r>
      <w:r w:rsidR="001B5EF6">
        <w:rPr>
          <w:rFonts w:ascii="Calibri" w:hAnsi="Calibri" w:cs="Calibri"/>
          <w:color w:val="000000"/>
          <w:shd w:val="clear" w:color="auto" w:fill="FFFFFF"/>
        </w:rPr>
        <w:t xml:space="preserve">in the </w:t>
      </w:r>
      <w:r w:rsidR="00DA4D04">
        <w:rPr>
          <w:rFonts w:ascii="Calibri" w:hAnsi="Calibri" w:cs="Calibri"/>
          <w:color w:val="000000"/>
          <w:shd w:val="clear" w:color="auto" w:fill="FFFFFF"/>
        </w:rPr>
        <w:t xml:space="preserve">definition for </w:t>
      </w:r>
      <w:r w:rsidR="001B5EF6">
        <w:rPr>
          <w:rFonts w:ascii="Calibri" w:hAnsi="Calibri" w:cs="Calibri"/>
          <w:color w:val="000000"/>
          <w:shd w:val="clear" w:color="auto" w:fill="FFFFFF"/>
        </w:rPr>
        <w:t>a</w:t>
      </w:r>
      <w:r w:rsidR="00BA567C">
        <w:rPr>
          <w:rFonts w:ascii="Calibri" w:hAnsi="Calibri" w:cs="Calibri"/>
          <w:color w:val="000000"/>
          <w:shd w:val="clear" w:color="auto" w:fill="FFFFFF"/>
        </w:rPr>
        <w:t xml:space="preserve"> </w:t>
      </w:r>
      <w:r w:rsidR="00DA4D04">
        <w:rPr>
          <w:rFonts w:ascii="Calibri" w:hAnsi="Calibri" w:cs="Calibri"/>
          <w:color w:val="000000"/>
          <w:shd w:val="clear" w:color="auto" w:fill="FFFFFF"/>
        </w:rPr>
        <w:t>MT</w:t>
      </w:r>
      <w:r w:rsidR="00BA567C">
        <w:rPr>
          <w:rFonts w:ascii="Calibri" w:hAnsi="Calibri" w:cs="Calibri"/>
          <w:color w:val="000000"/>
          <w:shd w:val="clear" w:color="auto" w:fill="FFFFFF"/>
        </w:rPr>
        <w:t>SA</w:t>
      </w:r>
      <w:r w:rsidR="001B5EF6">
        <w:rPr>
          <w:rFonts w:ascii="Calibri" w:hAnsi="Calibri" w:cs="Calibri"/>
          <w:color w:val="000000"/>
          <w:shd w:val="clear" w:color="auto" w:fill="FFFFFF"/>
        </w:rPr>
        <w:t>)</w:t>
      </w:r>
      <w:r w:rsidR="00BA567C">
        <w:rPr>
          <w:rFonts w:ascii="Calibri" w:hAnsi="Calibri" w:cs="Calibri"/>
          <w:color w:val="000000"/>
          <w:shd w:val="clear" w:color="auto" w:fill="FFFFFF"/>
        </w:rPr>
        <w:t xml:space="preserve">. </w:t>
      </w:r>
    </w:p>
    <w:p w14:paraId="26F6FF68" w14:textId="13599AED" w:rsidR="002D31DE" w:rsidRDefault="002D31DE" w:rsidP="0079127B">
      <w:pPr>
        <w:rPr>
          <w:rFonts w:ascii="Calibri" w:hAnsi="Calibri" w:cs="Calibri"/>
          <w:color w:val="000000"/>
          <w:shd w:val="clear" w:color="auto" w:fill="FFFFFF"/>
        </w:rPr>
      </w:pPr>
      <w:r w:rsidRPr="002D31DE">
        <w:rPr>
          <w:rFonts w:ascii="Calibri" w:hAnsi="Calibri" w:cs="Calibri"/>
          <w:b/>
          <w:bCs/>
          <w:color w:val="000000"/>
          <w:u w:val="single"/>
          <w:shd w:val="clear" w:color="auto" w:fill="FFFFFF"/>
        </w:rPr>
        <w:t>Note:</w:t>
      </w:r>
      <w:r>
        <w:rPr>
          <w:rFonts w:ascii="Calibri" w:hAnsi="Calibri" w:cs="Calibri"/>
          <w:color w:val="000000"/>
          <w:shd w:val="clear" w:color="auto" w:fill="FFFFFF"/>
        </w:rPr>
        <w:t xml:space="preserve"> The Region </w:t>
      </w:r>
      <w:r w:rsidR="00E4500A">
        <w:rPr>
          <w:rFonts w:ascii="Calibri" w:hAnsi="Calibri" w:cs="Calibri"/>
          <w:color w:val="000000"/>
          <w:shd w:val="clear" w:color="auto" w:fill="FFFFFF"/>
        </w:rPr>
        <w:t xml:space="preserve">and Town </w:t>
      </w:r>
      <w:r>
        <w:rPr>
          <w:rFonts w:ascii="Calibri" w:hAnsi="Calibri" w:cs="Calibri"/>
          <w:color w:val="000000"/>
          <w:shd w:val="clear" w:color="auto" w:fill="FFFFFF"/>
        </w:rPr>
        <w:t>ha</w:t>
      </w:r>
      <w:r w:rsidR="00F727EC">
        <w:rPr>
          <w:rFonts w:ascii="Calibri" w:hAnsi="Calibri" w:cs="Calibri"/>
          <w:color w:val="000000"/>
          <w:shd w:val="clear" w:color="auto" w:fill="FFFFFF"/>
        </w:rPr>
        <w:t>ve</w:t>
      </w:r>
      <w:r>
        <w:rPr>
          <w:rFonts w:ascii="Calibri" w:hAnsi="Calibri" w:cs="Calibri"/>
          <w:color w:val="000000"/>
          <w:shd w:val="clear" w:color="auto" w:fill="FFFFFF"/>
        </w:rPr>
        <w:t xml:space="preserve"> </w:t>
      </w:r>
      <w:r w:rsidRPr="00CE2218">
        <w:rPr>
          <w:rFonts w:ascii="Calibri" w:hAnsi="Calibri" w:cs="Calibri"/>
          <w:b/>
          <w:bCs/>
          <w:color w:val="000000"/>
          <w:shd w:val="clear" w:color="auto" w:fill="FFFFFF"/>
        </w:rPr>
        <w:t xml:space="preserve">already </w:t>
      </w:r>
      <w:r w:rsidR="00CE2218" w:rsidRPr="00CE2218">
        <w:rPr>
          <w:rFonts w:ascii="Calibri" w:hAnsi="Calibri" w:cs="Calibri"/>
          <w:b/>
          <w:bCs/>
          <w:color w:val="000000"/>
          <w:shd w:val="clear" w:color="auto" w:fill="FFFFFF"/>
        </w:rPr>
        <w:t>built</w:t>
      </w:r>
      <w:r w:rsidR="00CE2218">
        <w:rPr>
          <w:rFonts w:ascii="Calibri" w:hAnsi="Calibri" w:cs="Calibri"/>
          <w:color w:val="000000"/>
          <w:shd w:val="clear" w:color="auto" w:fill="FFFFFF"/>
        </w:rPr>
        <w:t xml:space="preserve"> </w:t>
      </w:r>
      <w:r>
        <w:rPr>
          <w:rFonts w:ascii="Calibri" w:hAnsi="Calibri" w:cs="Calibri"/>
          <w:color w:val="000000"/>
          <w:shd w:val="clear" w:color="auto" w:fill="FFFFFF"/>
        </w:rPr>
        <w:t xml:space="preserve">underground infrastructure in the Livingston Ave Extension for Water, Natural Gas, Bell Lines and Sewers </w:t>
      </w:r>
      <w:r w:rsidR="00E4500A">
        <w:rPr>
          <w:rFonts w:ascii="Calibri" w:hAnsi="Calibri" w:cs="Calibri"/>
          <w:color w:val="000000"/>
          <w:shd w:val="clear" w:color="auto" w:fill="FFFFFF"/>
        </w:rPr>
        <w:t>into</w:t>
      </w:r>
      <w:r>
        <w:rPr>
          <w:rFonts w:ascii="Calibri" w:hAnsi="Calibri" w:cs="Calibri"/>
          <w:color w:val="000000"/>
          <w:shd w:val="clear" w:color="auto" w:fill="FFFFFF"/>
        </w:rPr>
        <w:t xml:space="preserve"> the established Subdivisions </w:t>
      </w:r>
      <w:r w:rsidR="00F727EC">
        <w:rPr>
          <w:rFonts w:ascii="Calibri" w:hAnsi="Calibri" w:cs="Calibri"/>
          <w:color w:val="000000"/>
          <w:shd w:val="clear" w:color="auto" w:fill="FFFFFF"/>
        </w:rPr>
        <w:t>where they</w:t>
      </w:r>
      <w:r>
        <w:rPr>
          <w:rFonts w:ascii="Calibri" w:hAnsi="Calibri" w:cs="Calibri"/>
          <w:color w:val="000000"/>
          <w:shd w:val="clear" w:color="auto" w:fill="FFFFFF"/>
        </w:rPr>
        <w:t xml:space="preserve"> are noted</w:t>
      </w:r>
      <w:r w:rsidR="00CE2218">
        <w:rPr>
          <w:rFonts w:ascii="Calibri" w:hAnsi="Calibri" w:cs="Calibri"/>
          <w:color w:val="000000"/>
          <w:shd w:val="clear" w:color="auto" w:fill="FFFFFF"/>
        </w:rPr>
        <w:t xml:space="preserve"> as serviced</w:t>
      </w:r>
      <w:r w:rsidR="00E4500A">
        <w:rPr>
          <w:rFonts w:ascii="Calibri" w:hAnsi="Calibri" w:cs="Calibri"/>
          <w:color w:val="000000"/>
          <w:shd w:val="clear" w:color="auto" w:fill="FFFFFF"/>
        </w:rPr>
        <w:t xml:space="preserve"> in </w:t>
      </w:r>
      <w:r w:rsidR="00E4500A" w:rsidRPr="00CE2218">
        <w:rPr>
          <w:rFonts w:ascii="Calibri" w:hAnsi="Calibri" w:cs="Calibri"/>
          <w:b/>
          <w:bCs/>
          <w:color w:val="000000"/>
          <w:shd w:val="clear" w:color="auto" w:fill="FFFFFF"/>
        </w:rPr>
        <w:t>Map-1</w:t>
      </w:r>
      <w:r>
        <w:rPr>
          <w:rFonts w:ascii="Calibri" w:hAnsi="Calibri" w:cs="Calibri"/>
          <w:color w:val="000000"/>
          <w:shd w:val="clear" w:color="auto" w:fill="FFFFFF"/>
        </w:rPr>
        <w:t>.</w:t>
      </w:r>
    </w:p>
    <w:p w14:paraId="29BA7875" w14:textId="53AEAAD4" w:rsidR="00233A0A" w:rsidRDefault="00233A0A" w:rsidP="0079127B">
      <w:r>
        <w:rPr>
          <w:rFonts w:ascii="Calibri" w:hAnsi="Calibri" w:cs="Calibri"/>
          <w:color w:val="000000"/>
          <w:shd w:val="clear" w:color="auto" w:fill="FFFFFF"/>
        </w:rPr>
        <w:t>The</w:t>
      </w:r>
      <w:r w:rsidR="00D4297E">
        <w:rPr>
          <w:rFonts w:ascii="Calibri" w:hAnsi="Calibri" w:cs="Calibri"/>
          <w:color w:val="000000"/>
          <w:shd w:val="clear" w:color="auto" w:fill="FFFFFF"/>
        </w:rPr>
        <w:t xml:space="preserve"> </w:t>
      </w:r>
      <w:r>
        <w:rPr>
          <w:rFonts w:ascii="Calibri" w:hAnsi="Calibri" w:cs="Calibri"/>
          <w:color w:val="000000"/>
          <w:shd w:val="clear" w:color="auto" w:fill="FFFFFF"/>
        </w:rPr>
        <w:t>Region of Niagara</w:t>
      </w:r>
      <w:r w:rsidR="00D4297E">
        <w:rPr>
          <w:rFonts w:ascii="Calibri" w:hAnsi="Calibri" w:cs="Calibri"/>
          <w:color w:val="000000"/>
          <w:shd w:val="clear" w:color="auto" w:fill="FFFFFF"/>
        </w:rPr>
        <w:t xml:space="preserve"> has scheduled the</w:t>
      </w:r>
      <w:r>
        <w:rPr>
          <w:rFonts w:ascii="Calibri" w:hAnsi="Calibri" w:cs="Calibri"/>
          <w:color w:val="000000"/>
          <w:shd w:val="clear" w:color="auto" w:fill="FFFFFF"/>
        </w:rPr>
        <w:t xml:space="preserve"> Casablanca Blvd Reconstruction Project </w:t>
      </w:r>
      <w:r w:rsidR="00D4297E">
        <w:rPr>
          <w:rFonts w:ascii="Calibri" w:hAnsi="Calibri" w:cs="Calibri"/>
          <w:color w:val="000000"/>
          <w:shd w:val="clear" w:color="auto" w:fill="FFFFFF"/>
        </w:rPr>
        <w:t>for a</w:t>
      </w:r>
      <w:r>
        <w:rPr>
          <w:rFonts w:ascii="Calibri" w:hAnsi="Calibri" w:cs="Calibri"/>
          <w:color w:val="000000"/>
          <w:shd w:val="clear" w:color="auto" w:fill="FFFFFF"/>
        </w:rPr>
        <w:t xml:space="preserve"> 2024 </w:t>
      </w:r>
      <w:r w:rsidR="00D4297E">
        <w:rPr>
          <w:rFonts w:ascii="Calibri" w:hAnsi="Calibri" w:cs="Calibri"/>
          <w:color w:val="000000"/>
          <w:shd w:val="clear" w:color="auto" w:fill="FFFFFF"/>
        </w:rPr>
        <w:t>start; it</w:t>
      </w:r>
      <w:r>
        <w:rPr>
          <w:rFonts w:ascii="Calibri" w:hAnsi="Calibri" w:cs="Calibri"/>
          <w:color w:val="000000"/>
          <w:shd w:val="clear" w:color="auto" w:fill="FFFFFF"/>
        </w:rPr>
        <w:t xml:space="preserve"> will completely </w:t>
      </w:r>
      <w:r w:rsidR="00CE2218">
        <w:rPr>
          <w:rFonts w:ascii="Calibri" w:hAnsi="Calibri" w:cs="Calibri"/>
          <w:color w:val="000000"/>
          <w:shd w:val="clear" w:color="auto" w:fill="FFFFFF"/>
        </w:rPr>
        <w:t>renew</w:t>
      </w:r>
      <w:r>
        <w:rPr>
          <w:rFonts w:ascii="Calibri" w:hAnsi="Calibri" w:cs="Calibri"/>
          <w:color w:val="000000"/>
          <w:shd w:val="clear" w:color="auto" w:fill="FFFFFF"/>
        </w:rPr>
        <w:t xml:space="preserve"> the QEW on-off ramps as well as the </w:t>
      </w:r>
      <w:r w:rsidR="002D31DE">
        <w:rPr>
          <w:rFonts w:ascii="Calibri" w:hAnsi="Calibri" w:cs="Calibri"/>
          <w:color w:val="000000"/>
          <w:shd w:val="clear" w:color="auto" w:fill="FFFFFF"/>
        </w:rPr>
        <w:t xml:space="preserve">entire Casablanca Blvd including </w:t>
      </w:r>
      <w:r w:rsidR="00D4297E">
        <w:rPr>
          <w:rFonts w:ascii="Calibri" w:hAnsi="Calibri" w:cs="Calibri"/>
          <w:color w:val="000000"/>
          <w:shd w:val="clear" w:color="auto" w:fill="FFFFFF"/>
        </w:rPr>
        <w:t xml:space="preserve">above and </w:t>
      </w:r>
      <w:r w:rsidR="00CE2218">
        <w:rPr>
          <w:rFonts w:ascii="Calibri" w:hAnsi="Calibri" w:cs="Calibri"/>
          <w:color w:val="000000"/>
          <w:shd w:val="clear" w:color="auto" w:fill="FFFFFF"/>
        </w:rPr>
        <w:t xml:space="preserve">below </w:t>
      </w:r>
      <w:r w:rsidR="002D31DE">
        <w:rPr>
          <w:rFonts w:ascii="Calibri" w:hAnsi="Calibri" w:cs="Calibri"/>
          <w:color w:val="000000"/>
          <w:shd w:val="clear" w:color="auto" w:fill="FFFFFF"/>
        </w:rPr>
        <w:t>ground infrastructure</w:t>
      </w:r>
      <w:r w:rsidR="00D4297E">
        <w:rPr>
          <w:rFonts w:ascii="Calibri" w:hAnsi="Calibri" w:cs="Calibri"/>
          <w:color w:val="000000"/>
          <w:shd w:val="clear" w:color="auto" w:fill="FFFFFF"/>
        </w:rPr>
        <w:t>s</w:t>
      </w:r>
      <w:r w:rsidR="002D31DE">
        <w:rPr>
          <w:rFonts w:ascii="Calibri" w:hAnsi="Calibri" w:cs="Calibri"/>
          <w:color w:val="000000"/>
          <w:shd w:val="clear" w:color="auto" w:fill="FFFFFF"/>
        </w:rPr>
        <w:t>.</w:t>
      </w:r>
      <w:r>
        <w:rPr>
          <w:rFonts w:ascii="Calibri" w:hAnsi="Calibri" w:cs="Calibri"/>
          <w:color w:val="000000"/>
          <w:shd w:val="clear" w:color="auto" w:fill="FFFFFF"/>
        </w:rPr>
        <w:t xml:space="preserve"> </w:t>
      </w:r>
    </w:p>
    <w:p w14:paraId="701D11B0" w14:textId="1C8C11EA" w:rsidR="009C01C1" w:rsidRDefault="009C01C1" w:rsidP="0079127B">
      <w:r>
        <w:rPr>
          <w:noProof/>
        </w:rPr>
        <w:drawing>
          <wp:inline distT="0" distB="0" distL="0" distR="0" wp14:anchorId="1DC5A013" wp14:editId="1D776EEC">
            <wp:extent cx="6848586" cy="4954137"/>
            <wp:effectExtent l="0" t="0" r="0" b="0"/>
            <wp:docPr id="11176074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2888" cy="4964483"/>
                    </a:xfrm>
                    <a:prstGeom prst="rect">
                      <a:avLst/>
                    </a:prstGeom>
                    <a:noFill/>
                    <a:ln>
                      <a:noFill/>
                    </a:ln>
                  </pic:spPr>
                </pic:pic>
              </a:graphicData>
            </a:graphic>
          </wp:inline>
        </w:drawing>
      </w:r>
    </w:p>
    <w:p w14:paraId="681D96DF" w14:textId="4931855B" w:rsidR="00D25811" w:rsidRDefault="00D25811" w:rsidP="0079127B">
      <w:r w:rsidRPr="009C01C1">
        <w:rPr>
          <w:b/>
          <w:bCs/>
        </w:rPr>
        <w:t>Item</w:t>
      </w:r>
      <w:r>
        <w:rPr>
          <w:b/>
          <w:bCs/>
        </w:rPr>
        <w:t>s</w:t>
      </w:r>
      <w:r w:rsidRPr="009C01C1">
        <w:rPr>
          <w:b/>
          <w:bCs/>
        </w:rPr>
        <w:t xml:space="preserve"> </w:t>
      </w:r>
      <w:r>
        <w:rPr>
          <w:b/>
          <w:bCs/>
        </w:rPr>
        <w:t xml:space="preserve">5, 6 and 7 </w:t>
      </w:r>
      <w:r>
        <w:t xml:space="preserve">– Are self-defined in </w:t>
      </w:r>
      <w:r w:rsidRPr="00D25811">
        <w:rPr>
          <w:b/>
          <w:bCs/>
        </w:rPr>
        <w:t>Table-1</w:t>
      </w:r>
      <w:r>
        <w:t>.</w:t>
      </w:r>
    </w:p>
    <w:p w14:paraId="440467A7" w14:textId="77777777" w:rsidR="007979D7" w:rsidRDefault="00240808">
      <w:r>
        <w:t xml:space="preserve">On November 2, 2023 the Hon. Paul Calandra Minister of The MMAH wrote to the Town of Grimsby to provide feedback for changes </w:t>
      </w:r>
      <w:r w:rsidR="00100721">
        <w:t xml:space="preserve">the municipality would like to see made to the </w:t>
      </w:r>
      <w:r>
        <w:t>official plans</w:t>
      </w:r>
      <w:r w:rsidR="00100721">
        <w:t xml:space="preserve"> by Dec 7. The town’s official response was to request an option to expand the urban boundary in west Grimsby to include the MTSA lands presently in the Greenbelt.</w:t>
      </w:r>
    </w:p>
    <w:p w14:paraId="26DD3F8E" w14:textId="365E8943" w:rsidR="00707E19" w:rsidRPr="00707E19" w:rsidRDefault="00707E19">
      <w:pPr>
        <w:rPr>
          <w:b/>
          <w:bCs/>
          <w:u w:val="single"/>
        </w:rPr>
      </w:pPr>
      <w:r w:rsidRPr="00707E19">
        <w:rPr>
          <w:b/>
          <w:bCs/>
          <w:u w:val="single"/>
        </w:rPr>
        <w:lastRenderedPageBreak/>
        <w:t>Other Notes.</w:t>
      </w:r>
    </w:p>
    <w:p w14:paraId="6A3E0915" w14:textId="5DAB4B3B" w:rsidR="00707E19" w:rsidRDefault="007979D7">
      <w:pPr>
        <w:rPr>
          <w:b/>
          <w:bCs/>
        </w:rPr>
      </w:pPr>
      <w:r>
        <w:t xml:space="preserve">For reference to related ERO </w:t>
      </w:r>
      <w:r w:rsidRPr="007979D7">
        <w:rPr>
          <w:i/>
          <w:iCs/>
        </w:rPr>
        <w:t>Individual</w:t>
      </w:r>
      <w:r>
        <w:t xml:space="preserve"> comments specific to Grimsby</w:t>
      </w:r>
      <w:r w:rsidR="00707E19">
        <w:t xml:space="preserve"> </w:t>
      </w:r>
      <w:r>
        <w:t xml:space="preserve">for feedback to </w:t>
      </w:r>
      <w:r w:rsidR="00F676E6">
        <w:t xml:space="preserve">the Province’s </w:t>
      </w:r>
      <w:r>
        <w:t xml:space="preserve">Greenbelt amendments </w:t>
      </w:r>
      <w:r w:rsidR="00F676E6">
        <w:t>o</w:t>
      </w:r>
      <w:r w:rsidR="00707E19">
        <w:t>ver the past year</w:t>
      </w:r>
      <w:r>
        <w:t xml:space="preserve"> see the Comment in </w:t>
      </w:r>
      <w:r w:rsidRPr="007979D7">
        <w:rPr>
          <w:b/>
          <w:bCs/>
        </w:rPr>
        <w:t xml:space="preserve">ERO 019-7739 </w:t>
      </w:r>
      <w:r w:rsidRPr="007979D7">
        <w:rPr>
          <w:b/>
          <w:bCs/>
        </w:rPr>
        <w:t>Proposal to return lands to the Greenbelt - Greenbelt Statute Law Amendment Act, 2023</w:t>
      </w:r>
      <w:r w:rsidR="00707E19">
        <w:rPr>
          <w:b/>
          <w:bCs/>
        </w:rPr>
        <w:t>.</w:t>
      </w:r>
    </w:p>
    <w:p w14:paraId="60FDA2E0" w14:textId="620D69C0" w:rsidR="007979D7" w:rsidRDefault="00707E19">
      <w:r>
        <w:t xml:space="preserve">This provides further </w:t>
      </w:r>
      <w:r w:rsidR="007979D7">
        <w:t>details</w:t>
      </w:r>
      <w:r>
        <w:t xml:space="preserve"> </w:t>
      </w:r>
      <w:r w:rsidR="00F676E6">
        <w:t>with</w:t>
      </w:r>
      <w:r>
        <w:t xml:space="preserve"> a presentation</w:t>
      </w:r>
      <w:r w:rsidR="007979D7">
        <w:t xml:space="preserve"> </w:t>
      </w:r>
      <w:r>
        <w:t xml:space="preserve">with </w:t>
      </w:r>
      <w:r w:rsidR="007979D7">
        <w:t xml:space="preserve">very relevant </w:t>
      </w:r>
      <w:r>
        <w:t>feedback</w:t>
      </w:r>
      <w:r w:rsidR="007979D7">
        <w:t xml:space="preserve"> </w:t>
      </w:r>
      <w:r>
        <w:t xml:space="preserve">made </w:t>
      </w:r>
      <w:r w:rsidR="007979D7">
        <w:t xml:space="preserve">to other ERO’s </w:t>
      </w:r>
      <w:r w:rsidR="00295CB2">
        <w:t>with our</w:t>
      </w:r>
      <w:r w:rsidR="007979D7">
        <w:t xml:space="preserve"> Comments that were provided to the province.</w:t>
      </w:r>
    </w:p>
    <w:p w14:paraId="32569D18" w14:textId="73B20CDA" w:rsidR="007979D7" w:rsidRDefault="007979D7">
      <w:r>
        <w:t xml:space="preserve">These </w:t>
      </w:r>
      <w:r w:rsidR="00295CB2">
        <w:t xml:space="preserve">are listed and </w:t>
      </w:r>
      <w:r>
        <w:t>include:</w:t>
      </w:r>
    </w:p>
    <w:p w14:paraId="41F0CA2E" w14:textId="77777777" w:rsidR="007979D7" w:rsidRPr="007979D7" w:rsidRDefault="007979D7" w:rsidP="007979D7">
      <w:pPr>
        <w:pStyle w:val="ListParagraph"/>
        <w:numPr>
          <w:ilvl w:val="0"/>
          <w:numId w:val="6"/>
        </w:numPr>
        <w:rPr>
          <w:b/>
          <w:bCs/>
        </w:rPr>
      </w:pPr>
      <w:r w:rsidRPr="007979D7">
        <w:rPr>
          <w:b/>
          <w:bCs/>
        </w:rPr>
        <w:t>ERO 019-6216 -&gt; Proposed Amendments to the Greenbelt Plan</w:t>
      </w:r>
    </w:p>
    <w:p w14:paraId="4D8922F2" w14:textId="77777777" w:rsidR="007979D7" w:rsidRDefault="007979D7" w:rsidP="007979D7">
      <w:pPr>
        <w:ind w:left="720"/>
      </w:pPr>
      <w:r>
        <w:t>Comment Id's 66031, 68145 and 69291</w:t>
      </w:r>
    </w:p>
    <w:p w14:paraId="46877115" w14:textId="77777777" w:rsidR="007979D7" w:rsidRPr="007979D7" w:rsidRDefault="007979D7" w:rsidP="007979D7">
      <w:pPr>
        <w:pStyle w:val="ListParagraph"/>
        <w:numPr>
          <w:ilvl w:val="0"/>
          <w:numId w:val="6"/>
        </w:numPr>
        <w:rPr>
          <w:b/>
          <w:bCs/>
        </w:rPr>
      </w:pPr>
      <w:r w:rsidRPr="007979D7">
        <w:rPr>
          <w:b/>
          <w:bCs/>
        </w:rPr>
        <w:t>ERO 019-6813 -&gt; Review of proposed policies adapted from A Place to Grow and Provincial Policy Statement to form a new provincial planning policy instrument</w:t>
      </w:r>
    </w:p>
    <w:p w14:paraId="4A27B445" w14:textId="74BA7383" w:rsidR="00D25811" w:rsidRDefault="007979D7" w:rsidP="00295CB2">
      <w:pPr>
        <w:ind w:left="720"/>
      </w:pPr>
      <w:r>
        <w:t>Comment Id 88023</w:t>
      </w:r>
      <w:r>
        <w:t xml:space="preserve"> </w:t>
      </w:r>
      <w:r>
        <w:br w:type="page"/>
      </w:r>
    </w:p>
    <w:p w14:paraId="30054FAE" w14:textId="77777777" w:rsidR="003670F9" w:rsidRDefault="00481948" w:rsidP="0079127B">
      <w:r w:rsidRPr="00481948">
        <w:rPr>
          <w:b/>
          <w:bCs/>
        </w:rPr>
        <w:lastRenderedPageBreak/>
        <w:t>Exhibit-1</w:t>
      </w:r>
      <w:r>
        <w:t xml:space="preserve"> </w:t>
      </w:r>
    </w:p>
    <w:p w14:paraId="117C0DDD" w14:textId="2B48D440" w:rsidR="00D25811" w:rsidRDefault="00481948" w:rsidP="0079127B">
      <w:r>
        <w:t>Article providing a history on the mistake made</w:t>
      </w:r>
      <w:r w:rsidR="00F727EC">
        <w:t xml:space="preserve"> by the</w:t>
      </w:r>
      <w:r>
        <w:t xml:space="preserve"> in original mapping of the Greenbelt boundary</w:t>
      </w:r>
      <w:r w:rsidR="00F727EC">
        <w:t xml:space="preserve"> in 2005</w:t>
      </w:r>
      <w:r>
        <w:t>.</w:t>
      </w:r>
    </w:p>
    <w:p w14:paraId="26EFBBEB" w14:textId="7EF6FDDF" w:rsidR="001E4B23" w:rsidRDefault="001E4B23" w:rsidP="0079127B">
      <w:r>
        <w:t xml:space="preserve">The news article points out this area in west Grimsby that includes the MTSA was never intended to be contained in the Greenbelt boundary and was NOT amended to be removed from the Greenbelt boundary during the </w:t>
      </w:r>
      <w:r w:rsidRPr="00961FCD">
        <w:t xml:space="preserve">Greenbelt Review Panel </w:t>
      </w:r>
      <w:r w:rsidR="00F727EC">
        <w:t xml:space="preserve">in </w:t>
      </w:r>
      <w:r w:rsidRPr="00961FCD">
        <w:t>2015</w:t>
      </w:r>
      <w:r>
        <w:t xml:space="preserve"> as was promised by the province. </w:t>
      </w:r>
    </w:p>
    <w:p w14:paraId="57F639A2" w14:textId="1F88BF21" w:rsidR="00B9518B" w:rsidRPr="00D25811" w:rsidRDefault="00B9518B" w:rsidP="0079127B">
      <w:r>
        <w:t xml:space="preserve">An </w:t>
      </w:r>
      <w:r w:rsidRPr="001E4B23">
        <w:rPr>
          <w:b/>
          <w:bCs/>
        </w:rPr>
        <w:t xml:space="preserve">official letter of </w:t>
      </w:r>
      <w:r>
        <w:rPr>
          <w:b/>
          <w:bCs/>
        </w:rPr>
        <w:t>objection</w:t>
      </w:r>
      <w:r>
        <w:t xml:space="preserve"> was filed by the then Town of Grimsby Mayor and Council to the Province in February 27, 2017 after the </w:t>
      </w:r>
      <w:r w:rsidR="00CE2218">
        <w:t xml:space="preserve">Provinces </w:t>
      </w:r>
      <w:r w:rsidRPr="001E4B23">
        <w:t>2016 Co-Ordinated Land Use Planning Review</w:t>
      </w:r>
      <w:r>
        <w:t xml:space="preserve"> Panel’s decision </w:t>
      </w:r>
      <w:r w:rsidR="00CE2218">
        <w:t xml:space="preserve">for Grimsby </w:t>
      </w:r>
      <w:r>
        <w:t>failed to make the appropriate</w:t>
      </w:r>
      <w:r w:rsidR="00977666">
        <w:t xml:space="preserve"> and promised</w:t>
      </w:r>
      <w:r>
        <w:t xml:space="preserve"> changes.</w:t>
      </w:r>
    </w:p>
    <w:p w14:paraId="5B09EB7C" w14:textId="5BC1C34D" w:rsidR="00D25811" w:rsidRDefault="00D25811" w:rsidP="0079127B">
      <w:r w:rsidRPr="00D25811">
        <w:rPr>
          <w:noProof/>
        </w:rPr>
        <w:drawing>
          <wp:inline distT="0" distB="0" distL="0" distR="0" wp14:anchorId="336E588F" wp14:editId="2B483BE5">
            <wp:extent cx="5048250" cy="5301474"/>
            <wp:effectExtent l="0" t="0" r="0" b="0"/>
            <wp:docPr id="9" name="Picture 8">
              <a:extLst xmlns:a="http://schemas.openxmlformats.org/drawingml/2006/main">
                <a:ext uri="{FF2B5EF4-FFF2-40B4-BE49-F238E27FC236}">
                  <a16:creationId xmlns:a16="http://schemas.microsoft.com/office/drawing/2014/main" id="{B657C198-61E4-F826-8B72-23A8DBE55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657C198-61E4-F826-8B72-23A8DBE55F52}"/>
                        </a:ext>
                      </a:extLst>
                    </pic:cNvPr>
                    <pic:cNvPicPr>
                      <a:picLocks noChangeAspect="1"/>
                    </pic:cNvPicPr>
                  </pic:nvPicPr>
                  <pic:blipFill>
                    <a:blip r:embed="rId24"/>
                    <a:stretch>
                      <a:fillRect/>
                    </a:stretch>
                  </pic:blipFill>
                  <pic:spPr>
                    <a:xfrm>
                      <a:off x="0" y="0"/>
                      <a:ext cx="5048250" cy="5301474"/>
                    </a:xfrm>
                    <a:prstGeom prst="rect">
                      <a:avLst/>
                    </a:prstGeom>
                  </pic:spPr>
                </pic:pic>
              </a:graphicData>
            </a:graphic>
          </wp:inline>
        </w:drawing>
      </w:r>
    </w:p>
    <w:p w14:paraId="450DCA92" w14:textId="3D2129FE" w:rsidR="00481948" w:rsidRDefault="00481948">
      <w:r>
        <w:br w:type="page"/>
      </w:r>
    </w:p>
    <w:p w14:paraId="3F7AE7C6" w14:textId="77777777" w:rsidR="003670F9" w:rsidRDefault="00481948" w:rsidP="0079127B">
      <w:r w:rsidRPr="005F735E">
        <w:rPr>
          <w:b/>
          <w:bCs/>
        </w:rPr>
        <w:lastRenderedPageBreak/>
        <w:t>Exhibit-2</w:t>
      </w:r>
      <w:r>
        <w:t xml:space="preserve"> </w:t>
      </w:r>
    </w:p>
    <w:p w14:paraId="3AB22987" w14:textId="4985D676" w:rsidR="00CF780C" w:rsidRDefault="00CF780C" w:rsidP="0079127B">
      <w:r>
        <w:t>Shows that studies by profession agrologists provide</w:t>
      </w:r>
      <w:r w:rsidR="00977666">
        <w:t>d</w:t>
      </w:r>
      <w:r>
        <w:t xml:space="preserve"> scientific proof the lands within the Grimsby GO Train MTSA should not have been included in the Greenbelt boundary as the soil is not suitable for Specialty Crop in the Greenbelt as their ratings show:</w:t>
      </w:r>
    </w:p>
    <w:p w14:paraId="3C54BEC7" w14:textId="2F58D401" w:rsidR="00481948" w:rsidRDefault="00CF780C" w:rsidP="00CF780C">
      <w:pPr>
        <w:pStyle w:val="ListParagraph"/>
        <w:numPr>
          <w:ilvl w:val="0"/>
          <w:numId w:val="4"/>
        </w:numPr>
      </w:pPr>
      <w:r>
        <w:t>the area identified as shallow soils with limited specialty Crop Suitability as shown by ratings of Poor, Poor to Very Poor and Unsuitable</w:t>
      </w:r>
    </w:p>
    <w:p w14:paraId="2EB39440" w14:textId="77777777" w:rsidR="00977666" w:rsidRDefault="00977666" w:rsidP="00977666">
      <w:pPr>
        <w:pStyle w:val="ListParagraph"/>
        <w:ind w:left="774"/>
      </w:pPr>
    </w:p>
    <w:p w14:paraId="46D155F0" w14:textId="24016FEF" w:rsidR="00CF780C" w:rsidRDefault="00CF780C" w:rsidP="00CF780C">
      <w:pPr>
        <w:pStyle w:val="ListParagraph"/>
        <w:numPr>
          <w:ilvl w:val="0"/>
          <w:numId w:val="4"/>
        </w:numPr>
      </w:pPr>
      <w:r>
        <w:t>Specialty crop production is not pre</w:t>
      </w:r>
      <w:r w:rsidR="00976C4D">
        <w:t>dominant</w:t>
      </w:r>
      <w:r w:rsidR="00976C4D">
        <w:rPr>
          <w:rStyle w:val="FootnoteReference"/>
        </w:rPr>
        <w:footnoteReference w:id="3"/>
      </w:r>
      <w:r w:rsidR="00976C4D">
        <w:t>.</w:t>
      </w:r>
    </w:p>
    <w:tbl>
      <w:tblPr>
        <w:tblStyle w:val="TableGrid"/>
        <w:tblW w:w="0" w:type="auto"/>
        <w:tblLook w:val="04A0" w:firstRow="1" w:lastRow="0" w:firstColumn="1" w:lastColumn="0" w:noHBand="0" w:noVBand="1"/>
      </w:tblPr>
      <w:tblGrid>
        <w:gridCol w:w="10790"/>
      </w:tblGrid>
      <w:tr w:rsidR="00CF780C" w14:paraId="611BDFEB" w14:textId="77777777" w:rsidTr="00CF780C">
        <w:tc>
          <w:tcPr>
            <w:tcW w:w="10790" w:type="dxa"/>
          </w:tcPr>
          <w:p w14:paraId="6C21EC67" w14:textId="5C1916A0" w:rsidR="00CF780C" w:rsidRPr="00481948" w:rsidRDefault="00CF780C" w:rsidP="00CF780C">
            <w:r>
              <w:t xml:space="preserve">The </w:t>
            </w:r>
            <w:r w:rsidRPr="00481948">
              <w:t xml:space="preserve">following is stated in the Agricultural Impact Assessment of March 25, 2022 provided by </w:t>
            </w:r>
            <w:r w:rsidRPr="00977666">
              <w:rPr>
                <w:b/>
                <w:bCs/>
              </w:rPr>
              <w:t>DBH Soils Inc</w:t>
            </w:r>
            <w:r w:rsidRPr="00481948">
              <w:t xml:space="preserve"> for the nearby 502 Winston Rd development that was initially proposed for Greenbelt Redesignation by the Gov ON </w:t>
            </w:r>
            <w:proofErr w:type="spellStart"/>
            <w:r w:rsidRPr="00481948">
              <w:t>on</w:t>
            </w:r>
            <w:proofErr w:type="spellEnd"/>
            <w:r w:rsidRPr="00481948">
              <w:t xml:space="preserve"> November 2022:</w:t>
            </w:r>
          </w:p>
          <w:p w14:paraId="6C7729D2" w14:textId="77777777" w:rsidR="00481948" w:rsidRPr="00481948" w:rsidRDefault="00481948" w:rsidP="00CF780C">
            <w:pPr>
              <w:numPr>
                <w:ilvl w:val="1"/>
                <w:numId w:val="2"/>
              </w:numPr>
              <w:spacing w:after="160" w:line="259" w:lineRule="auto"/>
            </w:pPr>
            <w:r w:rsidRPr="00481948">
              <w:rPr>
                <w:i/>
                <w:iCs/>
              </w:rPr>
              <w:t xml:space="preserve">The soils in the Secondary Study Area </w:t>
            </w:r>
            <w:r w:rsidRPr="00481948">
              <w:rPr>
                <w:b/>
                <w:bCs/>
                <w:i/>
                <w:iCs/>
              </w:rPr>
              <w:t xml:space="preserve">(includes the Subject Lands) </w:t>
            </w:r>
            <w:r w:rsidRPr="00481948">
              <w:rPr>
                <w:i/>
                <w:iCs/>
              </w:rPr>
              <w:t>comprise a mix of specialty crop ratings with much of the area identified as shallow soils with limited specialty crop suitability as shown by ratings of Poor, Poor to Very Poor and Unsuitable.</w:t>
            </w:r>
          </w:p>
          <w:p w14:paraId="328C479D" w14:textId="3A4B1997" w:rsidR="00CF780C" w:rsidRPr="00481948" w:rsidRDefault="00CF780C" w:rsidP="00CF780C">
            <w:pPr>
              <w:spacing w:after="160" w:line="259" w:lineRule="auto"/>
            </w:pPr>
            <w:r>
              <w:t xml:space="preserve">This matched the </w:t>
            </w:r>
            <w:r w:rsidRPr="00481948">
              <w:t xml:space="preserve">results on soil quality </w:t>
            </w:r>
            <w:r>
              <w:t xml:space="preserve">that </w:t>
            </w:r>
            <w:r w:rsidRPr="00481948">
              <w:t xml:space="preserve">were concluded in the </w:t>
            </w:r>
            <w:proofErr w:type="spellStart"/>
            <w:r w:rsidRPr="00977666">
              <w:rPr>
                <w:b/>
                <w:bCs/>
              </w:rPr>
              <w:t>AgPlan</w:t>
            </w:r>
            <w:proofErr w:type="spellEnd"/>
            <w:r w:rsidRPr="00977666">
              <w:rPr>
                <w:b/>
                <w:bCs/>
              </w:rPr>
              <w:t xml:space="preserve"> Limited – Specialty Crop Greenbelt Study</w:t>
            </w:r>
            <w:r w:rsidRPr="00481948">
              <w:t xml:space="preserve"> report commissioned by the Town of Grimsby (Oct 28, 2016):</w:t>
            </w:r>
          </w:p>
          <w:p w14:paraId="4AA42248" w14:textId="77777777" w:rsidR="00481948" w:rsidRPr="00481948" w:rsidRDefault="00481948" w:rsidP="00CF780C">
            <w:pPr>
              <w:numPr>
                <w:ilvl w:val="1"/>
                <w:numId w:val="3"/>
              </w:numPr>
              <w:spacing w:after="160" w:line="259" w:lineRule="auto"/>
            </w:pPr>
            <w:r w:rsidRPr="00481948">
              <w:rPr>
                <w:i/>
                <w:iCs/>
              </w:rPr>
              <w:t>Specialty crop production is not predominant,</w:t>
            </w:r>
          </w:p>
          <w:p w14:paraId="15C4129A" w14:textId="77777777" w:rsidR="00481948" w:rsidRPr="00481948" w:rsidRDefault="00481948" w:rsidP="00CF780C">
            <w:pPr>
              <w:numPr>
                <w:ilvl w:val="1"/>
                <w:numId w:val="3"/>
              </w:numPr>
              <w:spacing w:after="160" w:line="259" w:lineRule="auto"/>
            </w:pPr>
            <w:r w:rsidRPr="00481948">
              <w:rPr>
                <w:i/>
                <w:iCs/>
              </w:rPr>
              <w:t>Soil capability and soil potential in Grimsby is not the best found in Niagara and in some areas is diminished due to non-agricultural development.</w:t>
            </w:r>
          </w:p>
          <w:p w14:paraId="1E0A6DBF" w14:textId="77777777" w:rsidR="00CF780C" w:rsidRDefault="00CF780C" w:rsidP="00CF780C">
            <w:r w:rsidRPr="00481948">
              <w:rPr>
                <w:i/>
                <w:iCs/>
              </w:rPr>
              <w:t>The Provincial Policy Statement (2014) is mute with respect to the application of tests needed to be met in order to be able to designate a specialty crop area and does not provide any guidance with respect to the relative importance (weighting) on characteristics. Additionally, there is no guidance with respect to a minimum size of area designated as specialty crop area</w:t>
            </w:r>
          </w:p>
          <w:p w14:paraId="20F7E513" w14:textId="77777777" w:rsidR="00CF780C" w:rsidRDefault="00CF780C" w:rsidP="0079127B"/>
        </w:tc>
      </w:tr>
    </w:tbl>
    <w:p w14:paraId="0DA21322" w14:textId="77777777" w:rsidR="00977666" w:rsidRDefault="00977666" w:rsidP="00977666"/>
    <w:p w14:paraId="1452CE52" w14:textId="10C9A7CC" w:rsidR="00977666" w:rsidRDefault="00977666" w:rsidP="00977666">
      <w:r>
        <w:t>The studies further conclude lands within the Grimsby GO Train MTSA are:</w:t>
      </w:r>
    </w:p>
    <w:p w14:paraId="47C1CDA5" w14:textId="77777777" w:rsidR="00977666" w:rsidRDefault="00977666" w:rsidP="00977666">
      <w:pPr>
        <w:pStyle w:val="ListParagraph"/>
        <w:numPr>
          <w:ilvl w:val="0"/>
          <w:numId w:val="5"/>
        </w:numPr>
      </w:pPr>
      <w:r>
        <w:t>fragmented</w:t>
      </w:r>
    </w:p>
    <w:p w14:paraId="70FB1312" w14:textId="77777777" w:rsidR="00977666" w:rsidRDefault="00977666" w:rsidP="00977666">
      <w:pPr>
        <w:pStyle w:val="ListParagraph"/>
        <w:numPr>
          <w:ilvl w:val="0"/>
          <w:numId w:val="5"/>
        </w:numPr>
      </w:pPr>
      <w:r>
        <w:t>contain valuable prebuilt infrastructure</w:t>
      </w:r>
    </w:p>
    <w:p w14:paraId="6B179B76" w14:textId="402FF694" w:rsidR="00977666" w:rsidRDefault="00977666" w:rsidP="00977666">
      <w:pPr>
        <w:pStyle w:val="ListParagraph"/>
        <w:numPr>
          <w:ilvl w:val="0"/>
          <w:numId w:val="5"/>
        </w:numPr>
      </w:pPr>
      <w:r>
        <w:t>contains fully serviced subdivisions</w:t>
      </w:r>
      <w:r>
        <w:t xml:space="preserve"> and is basically infill</w:t>
      </w:r>
      <w:r>
        <w:t>.</w:t>
      </w:r>
    </w:p>
    <w:p w14:paraId="109DE5C6" w14:textId="2DD90BB0" w:rsidR="005F735E" w:rsidRDefault="005F735E" w:rsidP="00977666">
      <w:r w:rsidRPr="00E2255C">
        <w:rPr>
          <w:b/>
          <w:bCs/>
        </w:rPr>
        <w:t>Map-1</w:t>
      </w:r>
      <w:r>
        <w:t xml:space="preserve"> clearly shows that </w:t>
      </w:r>
      <w:r w:rsidR="00E5498D">
        <w:t>ALL</w:t>
      </w:r>
      <w:r>
        <w:t xml:space="preserve"> land within the </w:t>
      </w:r>
      <w:r w:rsidR="00E5498D">
        <w:t xml:space="preserve">Grimsby GO Train Station </w:t>
      </w:r>
      <w:r>
        <w:t xml:space="preserve">MTSA </w:t>
      </w:r>
      <w:r w:rsidRPr="00285D5A">
        <w:rPr>
          <w:u w:val="single"/>
        </w:rPr>
        <w:t>abuts</w:t>
      </w:r>
      <w:r>
        <w:t xml:space="preserve"> to what the Region of Niagara </w:t>
      </w:r>
      <w:r w:rsidR="00285D5A">
        <w:t xml:space="preserve">maps </w:t>
      </w:r>
      <w:r>
        <w:t>as</w:t>
      </w:r>
      <w:r w:rsidR="00285D5A">
        <w:t xml:space="preserve"> </w:t>
      </w:r>
      <w:r w:rsidRPr="00285D5A">
        <w:rPr>
          <w:b/>
          <w:bCs/>
          <w:i/>
          <w:iCs/>
        </w:rPr>
        <w:t xml:space="preserve">Strategic Urban Area Designations </w:t>
      </w:r>
      <w:r w:rsidR="00285D5A" w:rsidRPr="00285D5A">
        <w:rPr>
          <w:b/>
          <w:bCs/>
          <w:i/>
          <w:iCs/>
        </w:rPr>
        <w:t>-</w:t>
      </w:r>
      <w:r w:rsidR="00E5498D">
        <w:rPr>
          <w:b/>
          <w:bCs/>
          <w:i/>
          <w:iCs/>
        </w:rPr>
        <w:t>&gt;</w:t>
      </w:r>
      <w:r w:rsidR="00285D5A" w:rsidRPr="00285D5A">
        <w:rPr>
          <w:b/>
          <w:bCs/>
          <w:i/>
          <w:iCs/>
        </w:rPr>
        <w:t xml:space="preserve"> D</w:t>
      </w:r>
      <w:r w:rsidRPr="00285D5A">
        <w:rPr>
          <w:b/>
          <w:bCs/>
          <w:i/>
          <w:iCs/>
        </w:rPr>
        <w:t>elineated Built-Up Area</w:t>
      </w:r>
      <w:r w:rsidR="00285D5A">
        <w:t xml:space="preserve"> as well as </w:t>
      </w:r>
      <w:r w:rsidR="00E5498D">
        <w:t xml:space="preserve">being </w:t>
      </w:r>
      <w:r w:rsidR="00285D5A" w:rsidRPr="00285D5A">
        <w:rPr>
          <w:b/>
          <w:bCs/>
          <w:i/>
          <w:iCs/>
        </w:rPr>
        <w:t>Strategic Growth Areas -</w:t>
      </w:r>
      <w:r w:rsidR="00E5498D">
        <w:rPr>
          <w:b/>
          <w:bCs/>
          <w:i/>
          <w:iCs/>
        </w:rPr>
        <w:t>&gt;</w:t>
      </w:r>
      <w:r w:rsidR="00285D5A" w:rsidRPr="00285D5A">
        <w:rPr>
          <w:b/>
          <w:bCs/>
          <w:i/>
          <w:iCs/>
        </w:rPr>
        <w:t xml:space="preserve"> Protected Major Transit Station Area</w:t>
      </w:r>
      <w:r w:rsidR="00285D5A">
        <w:t xml:space="preserve"> </w:t>
      </w:r>
      <w:r>
        <w:t>in</w:t>
      </w:r>
      <w:r w:rsidR="00E5498D">
        <w:t xml:space="preserve"> </w:t>
      </w:r>
      <w:r w:rsidR="00E5498D" w:rsidRPr="00E5498D">
        <w:rPr>
          <w:b/>
          <w:bCs/>
        </w:rPr>
        <w:t>Schedule B – Regional Structure</w:t>
      </w:r>
      <w:r w:rsidR="00E5498D">
        <w:t xml:space="preserve"> </w:t>
      </w:r>
      <w:r w:rsidR="00977666">
        <w:t xml:space="preserve">in their </w:t>
      </w:r>
      <w:r>
        <w:t>Official Plan</w:t>
      </w:r>
      <w:r w:rsidR="00E5498D">
        <w:t xml:space="preserve"> (2022)</w:t>
      </w:r>
      <w:r w:rsidR="00285D5A">
        <w:t xml:space="preserve">. </w:t>
      </w:r>
    </w:p>
    <w:p w14:paraId="044744CD" w14:textId="5E4E8054" w:rsidR="00977666" w:rsidRDefault="00977666" w:rsidP="00977666">
      <w:r>
        <w:t xml:space="preserve">A </w:t>
      </w:r>
      <w:r w:rsidRPr="00295CB2">
        <w:rPr>
          <w:b/>
          <w:bCs/>
        </w:rPr>
        <w:t>mechanism</w:t>
      </w:r>
      <w:r>
        <w:t xml:space="preserve"> to permit strategic and viable lands to be removed from the Greenbelt and included in the Urban Settlement Area Boundary</w:t>
      </w:r>
      <w:r w:rsidR="00295CB2">
        <w:t xml:space="preserve"> is necessary</w:t>
      </w:r>
      <w:r>
        <w:t>.</w:t>
      </w:r>
    </w:p>
    <w:p w14:paraId="329B7205" w14:textId="0E4A9779" w:rsidR="00E5498D" w:rsidRPr="00842349" w:rsidRDefault="00E5498D" w:rsidP="00E5498D">
      <w:pPr>
        <w:rPr>
          <w:sz w:val="28"/>
          <w:szCs w:val="28"/>
        </w:rPr>
      </w:pPr>
      <w:r w:rsidRPr="00842349">
        <w:rPr>
          <w:b/>
          <w:bCs/>
          <w:sz w:val="28"/>
          <w:szCs w:val="28"/>
        </w:rPr>
        <w:t>Conclusion:</w:t>
      </w:r>
      <w:r w:rsidRPr="00842349">
        <w:rPr>
          <w:sz w:val="28"/>
          <w:szCs w:val="28"/>
        </w:rPr>
        <w:t xml:space="preserve"> </w:t>
      </w:r>
      <w:r w:rsidR="001E4B23">
        <w:rPr>
          <w:sz w:val="28"/>
          <w:szCs w:val="28"/>
        </w:rPr>
        <w:t>Lands</w:t>
      </w:r>
      <w:r w:rsidRPr="00842349">
        <w:rPr>
          <w:sz w:val="28"/>
          <w:szCs w:val="28"/>
        </w:rPr>
        <w:t xml:space="preserve"> in the Grimsby GO Train MTSA and</w:t>
      </w:r>
      <w:r w:rsidR="00240808">
        <w:rPr>
          <w:sz w:val="28"/>
          <w:szCs w:val="28"/>
        </w:rPr>
        <w:t xml:space="preserve"> </w:t>
      </w:r>
      <w:r w:rsidRPr="00842349">
        <w:rPr>
          <w:sz w:val="28"/>
          <w:szCs w:val="28"/>
        </w:rPr>
        <w:t xml:space="preserve">not in the Town of Grimsby </w:t>
      </w:r>
      <w:r w:rsidRPr="00842349">
        <w:rPr>
          <w:b/>
          <w:bCs/>
          <w:sz w:val="28"/>
          <w:szCs w:val="28"/>
        </w:rPr>
        <w:t>Urban Settlement Area Boundary</w:t>
      </w:r>
      <w:r w:rsidRPr="00842349">
        <w:rPr>
          <w:sz w:val="28"/>
          <w:szCs w:val="28"/>
        </w:rPr>
        <w:t xml:space="preserve"> should be considered </w:t>
      </w:r>
      <w:r w:rsidR="00B9518B">
        <w:rPr>
          <w:sz w:val="28"/>
          <w:szCs w:val="28"/>
        </w:rPr>
        <w:t xml:space="preserve">for </w:t>
      </w:r>
      <w:r w:rsidRPr="00842349">
        <w:rPr>
          <w:sz w:val="28"/>
          <w:szCs w:val="28"/>
        </w:rPr>
        <w:t>remov</w:t>
      </w:r>
      <w:r w:rsidR="00B9518B">
        <w:rPr>
          <w:sz w:val="28"/>
          <w:szCs w:val="28"/>
        </w:rPr>
        <w:t>al</w:t>
      </w:r>
      <w:r w:rsidRPr="00842349">
        <w:rPr>
          <w:sz w:val="28"/>
          <w:szCs w:val="28"/>
        </w:rPr>
        <w:t xml:space="preserve"> from the Greenbelt</w:t>
      </w:r>
      <w:r w:rsidR="00842349" w:rsidRPr="00842349">
        <w:rPr>
          <w:sz w:val="28"/>
          <w:szCs w:val="28"/>
        </w:rPr>
        <w:t xml:space="preserve"> boundary</w:t>
      </w:r>
      <w:r w:rsidRPr="00842349">
        <w:rPr>
          <w:sz w:val="28"/>
          <w:szCs w:val="28"/>
        </w:rPr>
        <w:t>.</w:t>
      </w:r>
      <w:r w:rsidR="001E4B23">
        <w:rPr>
          <w:sz w:val="28"/>
          <w:szCs w:val="28"/>
        </w:rPr>
        <w:t xml:space="preserve"> </w:t>
      </w:r>
    </w:p>
    <w:sectPr w:rsidR="00E5498D" w:rsidRPr="00842349" w:rsidSect="00936161">
      <w:headerReference w:type="default" r:id="rId25"/>
      <w:footerReference w:type="default" r:id="rId2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B79B2" w14:textId="77777777" w:rsidR="00936161" w:rsidRDefault="00936161" w:rsidP="000F37FB">
      <w:pPr>
        <w:spacing w:after="0" w:line="240" w:lineRule="auto"/>
      </w:pPr>
      <w:r>
        <w:separator/>
      </w:r>
    </w:p>
  </w:endnote>
  <w:endnote w:type="continuationSeparator" w:id="0">
    <w:p w14:paraId="41C9BB8F" w14:textId="77777777" w:rsidR="00936161" w:rsidRDefault="00936161" w:rsidP="000F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0279078"/>
      <w:docPartObj>
        <w:docPartGallery w:val="Page Numbers (Bottom of Page)"/>
        <w:docPartUnique/>
      </w:docPartObj>
    </w:sdtPr>
    <w:sdtEndPr>
      <w:rPr>
        <w:noProof/>
      </w:rPr>
    </w:sdtEndPr>
    <w:sdtContent>
      <w:p w14:paraId="6EB81319" w14:textId="6A88C4AC" w:rsidR="000F37FB" w:rsidRDefault="000F37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6BDAA6" w14:textId="77777777" w:rsidR="000F37FB" w:rsidRDefault="000F3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89A1A" w14:textId="77777777" w:rsidR="00936161" w:rsidRDefault="00936161" w:rsidP="000F37FB">
      <w:pPr>
        <w:spacing w:after="0" w:line="240" w:lineRule="auto"/>
      </w:pPr>
      <w:r>
        <w:separator/>
      </w:r>
    </w:p>
  </w:footnote>
  <w:footnote w:type="continuationSeparator" w:id="0">
    <w:p w14:paraId="5BEDB80F" w14:textId="77777777" w:rsidR="00936161" w:rsidRDefault="00936161" w:rsidP="000F37FB">
      <w:pPr>
        <w:spacing w:after="0" w:line="240" w:lineRule="auto"/>
      </w:pPr>
      <w:r>
        <w:continuationSeparator/>
      </w:r>
    </w:p>
  </w:footnote>
  <w:footnote w:id="1">
    <w:p w14:paraId="2B536F49" w14:textId="72B33AC0" w:rsidR="0079127B" w:rsidRDefault="0079127B">
      <w:pPr>
        <w:pStyle w:val="FootnoteText"/>
      </w:pPr>
      <w:r>
        <w:rPr>
          <w:rStyle w:val="FootnoteReference"/>
        </w:rPr>
        <w:footnoteRef/>
      </w:r>
      <w:r>
        <w:t xml:space="preserve"> See </w:t>
      </w:r>
      <w:r w:rsidR="00D25811">
        <w:t>New</w:t>
      </w:r>
      <w:r w:rsidR="00481948">
        <w:t>s</w:t>
      </w:r>
      <w:r w:rsidR="00D25811">
        <w:t xml:space="preserve">paper </w:t>
      </w:r>
      <w:r>
        <w:t>Article</w:t>
      </w:r>
      <w:r w:rsidR="00481948">
        <w:t xml:space="preserve"> in </w:t>
      </w:r>
      <w:r w:rsidR="00481948" w:rsidRPr="00481948">
        <w:rPr>
          <w:b/>
          <w:bCs/>
        </w:rPr>
        <w:t>Exhibit-1</w:t>
      </w:r>
      <w:r w:rsidR="00481948">
        <w:t xml:space="preserve"> below</w:t>
      </w:r>
      <w:r w:rsidR="00347900">
        <w:t>.</w:t>
      </w:r>
      <w:r w:rsidR="00481948">
        <w:t xml:space="preserve"> </w:t>
      </w:r>
    </w:p>
  </w:footnote>
  <w:footnote w:id="2">
    <w:p w14:paraId="46A68A23" w14:textId="63DB3CF6" w:rsidR="00BE1AFB" w:rsidRDefault="00BE1AFB">
      <w:pPr>
        <w:pStyle w:val="FootnoteText"/>
      </w:pPr>
      <w:r>
        <w:rPr>
          <w:rStyle w:val="FootnoteReference"/>
        </w:rPr>
        <w:footnoteRef/>
      </w:r>
      <w:r>
        <w:t xml:space="preserve"> See </w:t>
      </w:r>
      <w:r w:rsidR="00F727EC">
        <w:t xml:space="preserve">reference to </w:t>
      </w:r>
      <w:r>
        <w:t xml:space="preserve">Professional Agrologist Studies </w:t>
      </w:r>
      <w:r w:rsidR="00F727EC">
        <w:t xml:space="preserve">completed for Grimsby </w:t>
      </w:r>
      <w:r>
        <w:t xml:space="preserve">in </w:t>
      </w:r>
      <w:r w:rsidRPr="00BE1AFB">
        <w:rPr>
          <w:b/>
          <w:bCs/>
        </w:rPr>
        <w:t>Exhibit-2</w:t>
      </w:r>
      <w:r>
        <w:t xml:space="preserve"> below.</w:t>
      </w:r>
    </w:p>
  </w:footnote>
  <w:footnote w:id="3">
    <w:p w14:paraId="662FE3D0" w14:textId="5EA1AD36" w:rsidR="00976C4D" w:rsidRDefault="00976C4D">
      <w:pPr>
        <w:pStyle w:val="FootnoteText"/>
      </w:pPr>
      <w:r>
        <w:rPr>
          <w:rStyle w:val="FootnoteReference"/>
        </w:rPr>
        <w:footnoteRef/>
      </w:r>
      <w:r>
        <w:t xml:space="preserve"> In fact, there is no Specialty Crops planted on any of the land contained within the MTSA. </w:t>
      </w:r>
      <w:r w:rsidRPr="00E2255C">
        <w:rPr>
          <w:b/>
          <w:bCs/>
        </w:rPr>
        <w:t>Map-1</w:t>
      </w:r>
      <w:r>
        <w:t xml:space="preserve"> </w:t>
      </w:r>
      <w:r w:rsidR="00E2255C">
        <w:t xml:space="preserve">clearly </w:t>
      </w:r>
      <w:r>
        <w:t>shows that all land within the MTSA is a) fragmented, b) contains valuable prebuilt infrastructure and c) actually contains fully serviced subdivisions</w:t>
      </w:r>
      <w:r w:rsidR="00961FC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495E2" w14:textId="5C5B5134" w:rsidR="0079127B" w:rsidRPr="0079127B" w:rsidRDefault="0079127B" w:rsidP="0079127B">
    <w:pPr>
      <w:jc w:val="center"/>
      <w:rPr>
        <w:b/>
        <w:bCs/>
        <w:sz w:val="28"/>
        <w:szCs w:val="28"/>
      </w:rPr>
    </w:pPr>
    <w:r>
      <w:rPr>
        <w:b/>
        <w:bCs/>
        <w:sz w:val="28"/>
        <w:szCs w:val="28"/>
      </w:rPr>
      <w:t>Attach</w:t>
    </w:r>
    <w:r w:rsidR="00D25811">
      <w:rPr>
        <w:b/>
        <w:bCs/>
        <w:sz w:val="28"/>
        <w:szCs w:val="28"/>
      </w:rPr>
      <w:t xml:space="preserve">ed </w:t>
    </w:r>
    <w:r>
      <w:rPr>
        <w:b/>
        <w:bCs/>
        <w:sz w:val="28"/>
        <w:szCs w:val="28"/>
      </w:rPr>
      <w:t xml:space="preserve">Comment </w:t>
    </w:r>
    <w:r w:rsidR="00D25811">
      <w:rPr>
        <w:b/>
        <w:bCs/>
        <w:sz w:val="28"/>
        <w:szCs w:val="28"/>
      </w:rPr>
      <w:t xml:space="preserve">in </w:t>
    </w:r>
    <w:r w:rsidRPr="006143AA">
      <w:rPr>
        <w:b/>
        <w:bCs/>
        <w:sz w:val="28"/>
        <w:szCs w:val="28"/>
      </w:rPr>
      <w:t>ERO Number 019-8273</w:t>
    </w:r>
    <w:r w:rsidR="00D25811">
      <w:rPr>
        <w:b/>
        <w:bCs/>
        <w:sz w:val="28"/>
        <w:szCs w:val="28"/>
      </w:rPr>
      <w:t xml:space="preserve"> by Individual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47CB3"/>
    <w:multiLevelType w:val="hybridMultilevel"/>
    <w:tmpl w:val="693A758A"/>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1" w15:restartNumberingAfterBreak="0">
    <w:nsid w:val="16A55E86"/>
    <w:multiLevelType w:val="hybridMultilevel"/>
    <w:tmpl w:val="81D8D3B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C2D19F4"/>
    <w:multiLevelType w:val="hybridMultilevel"/>
    <w:tmpl w:val="C5BAEACA"/>
    <w:lvl w:ilvl="0" w:tplc="FFC6F678">
      <w:start w:val="1"/>
      <w:numFmt w:val="bullet"/>
      <w:lvlText w:val=""/>
      <w:lvlJc w:val="left"/>
      <w:pPr>
        <w:tabs>
          <w:tab w:val="num" w:pos="720"/>
        </w:tabs>
        <w:ind w:left="720" w:hanging="360"/>
      </w:pPr>
      <w:rPr>
        <w:rFonts w:ascii="Wingdings" w:hAnsi="Wingdings" w:hint="default"/>
      </w:rPr>
    </w:lvl>
    <w:lvl w:ilvl="1" w:tplc="DD56A880">
      <w:start w:val="1"/>
      <w:numFmt w:val="bullet"/>
      <w:lvlText w:val=""/>
      <w:lvlJc w:val="left"/>
      <w:pPr>
        <w:tabs>
          <w:tab w:val="num" w:pos="1440"/>
        </w:tabs>
        <w:ind w:left="1440" w:hanging="360"/>
      </w:pPr>
      <w:rPr>
        <w:rFonts w:ascii="Wingdings" w:hAnsi="Wingdings" w:hint="default"/>
      </w:rPr>
    </w:lvl>
    <w:lvl w:ilvl="2" w:tplc="C07CC79C" w:tentative="1">
      <w:start w:val="1"/>
      <w:numFmt w:val="bullet"/>
      <w:lvlText w:val=""/>
      <w:lvlJc w:val="left"/>
      <w:pPr>
        <w:tabs>
          <w:tab w:val="num" w:pos="2160"/>
        </w:tabs>
        <w:ind w:left="2160" w:hanging="360"/>
      </w:pPr>
      <w:rPr>
        <w:rFonts w:ascii="Wingdings" w:hAnsi="Wingdings" w:hint="default"/>
      </w:rPr>
    </w:lvl>
    <w:lvl w:ilvl="3" w:tplc="40FA1C5E" w:tentative="1">
      <w:start w:val="1"/>
      <w:numFmt w:val="bullet"/>
      <w:lvlText w:val=""/>
      <w:lvlJc w:val="left"/>
      <w:pPr>
        <w:tabs>
          <w:tab w:val="num" w:pos="2880"/>
        </w:tabs>
        <w:ind w:left="2880" w:hanging="360"/>
      </w:pPr>
      <w:rPr>
        <w:rFonts w:ascii="Wingdings" w:hAnsi="Wingdings" w:hint="default"/>
      </w:rPr>
    </w:lvl>
    <w:lvl w:ilvl="4" w:tplc="9088586E" w:tentative="1">
      <w:start w:val="1"/>
      <w:numFmt w:val="bullet"/>
      <w:lvlText w:val=""/>
      <w:lvlJc w:val="left"/>
      <w:pPr>
        <w:tabs>
          <w:tab w:val="num" w:pos="3600"/>
        </w:tabs>
        <w:ind w:left="3600" w:hanging="360"/>
      </w:pPr>
      <w:rPr>
        <w:rFonts w:ascii="Wingdings" w:hAnsi="Wingdings" w:hint="default"/>
      </w:rPr>
    </w:lvl>
    <w:lvl w:ilvl="5" w:tplc="0486CB8E" w:tentative="1">
      <w:start w:val="1"/>
      <w:numFmt w:val="bullet"/>
      <w:lvlText w:val=""/>
      <w:lvlJc w:val="left"/>
      <w:pPr>
        <w:tabs>
          <w:tab w:val="num" w:pos="4320"/>
        </w:tabs>
        <w:ind w:left="4320" w:hanging="360"/>
      </w:pPr>
      <w:rPr>
        <w:rFonts w:ascii="Wingdings" w:hAnsi="Wingdings" w:hint="default"/>
      </w:rPr>
    </w:lvl>
    <w:lvl w:ilvl="6" w:tplc="9E8CF976" w:tentative="1">
      <w:start w:val="1"/>
      <w:numFmt w:val="bullet"/>
      <w:lvlText w:val=""/>
      <w:lvlJc w:val="left"/>
      <w:pPr>
        <w:tabs>
          <w:tab w:val="num" w:pos="5040"/>
        </w:tabs>
        <w:ind w:left="5040" w:hanging="360"/>
      </w:pPr>
      <w:rPr>
        <w:rFonts w:ascii="Wingdings" w:hAnsi="Wingdings" w:hint="default"/>
      </w:rPr>
    </w:lvl>
    <w:lvl w:ilvl="7" w:tplc="DA0A6500" w:tentative="1">
      <w:start w:val="1"/>
      <w:numFmt w:val="bullet"/>
      <w:lvlText w:val=""/>
      <w:lvlJc w:val="left"/>
      <w:pPr>
        <w:tabs>
          <w:tab w:val="num" w:pos="5760"/>
        </w:tabs>
        <w:ind w:left="5760" w:hanging="360"/>
      </w:pPr>
      <w:rPr>
        <w:rFonts w:ascii="Wingdings" w:hAnsi="Wingdings" w:hint="default"/>
      </w:rPr>
    </w:lvl>
    <w:lvl w:ilvl="8" w:tplc="07FEE5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063982"/>
    <w:multiLevelType w:val="hybridMultilevel"/>
    <w:tmpl w:val="CB5E7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27A2640"/>
    <w:multiLevelType w:val="hybridMultilevel"/>
    <w:tmpl w:val="23B2DF5E"/>
    <w:lvl w:ilvl="0" w:tplc="CBFE684A">
      <w:start w:val="1"/>
      <w:numFmt w:val="bullet"/>
      <w:lvlText w:val=""/>
      <w:lvlJc w:val="left"/>
      <w:pPr>
        <w:tabs>
          <w:tab w:val="num" w:pos="720"/>
        </w:tabs>
        <w:ind w:left="720" w:hanging="360"/>
      </w:pPr>
      <w:rPr>
        <w:rFonts w:ascii="Wingdings" w:hAnsi="Wingdings" w:hint="default"/>
      </w:rPr>
    </w:lvl>
    <w:lvl w:ilvl="1" w:tplc="5B9E4E58">
      <w:start w:val="1"/>
      <w:numFmt w:val="bullet"/>
      <w:lvlText w:val=""/>
      <w:lvlJc w:val="left"/>
      <w:pPr>
        <w:tabs>
          <w:tab w:val="num" w:pos="1440"/>
        </w:tabs>
        <w:ind w:left="1440" w:hanging="360"/>
      </w:pPr>
      <w:rPr>
        <w:rFonts w:ascii="Wingdings" w:hAnsi="Wingdings" w:hint="default"/>
      </w:rPr>
    </w:lvl>
    <w:lvl w:ilvl="2" w:tplc="DE702E04" w:tentative="1">
      <w:start w:val="1"/>
      <w:numFmt w:val="bullet"/>
      <w:lvlText w:val=""/>
      <w:lvlJc w:val="left"/>
      <w:pPr>
        <w:tabs>
          <w:tab w:val="num" w:pos="2160"/>
        </w:tabs>
        <w:ind w:left="2160" w:hanging="360"/>
      </w:pPr>
      <w:rPr>
        <w:rFonts w:ascii="Wingdings" w:hAnsi="Wingdings" w:hint="default"/>
      </w:rPr>
    </w:lvl>
    <w:lvl w:ilvl="3" w:tplc="9888489A" w:tentative="1">
      <w:start w:val="1"/>
      <w:numFmt w:val="bullet"/>
      <w:lvlText w:val=""/>
      <w:lvlJc w:val="left"/>
      <w:pPr>
        <w:tabs>
          <w:tab w:val="num" w:pos="2880"/>
        </w:tabs>
        <w:ind w:left="2880" w:hanging="360"/>
      </w:pPr>
      <w:rPr>
        <w:rFonts w:ascii="Wingdings" w:hAnsi="Wingdings" w:hint="default"/>
      </w:rPr>
    </w:lvl>
    <w:lvl w:ilvl="4" w:tplc="9444A0FE" w:tentative="1">
      <w:start w:val="1"/>
      <w:numFmt w:val="bullet"/>
      <w:lvlText w:val=""/>
      <w:lvlJc w:val="left"/>
      <w:pPr>
        <w:tabs>
          <w:tab w:val="num" w:pos="3600"/>
        </w:tabs>
        <w:ind w:left="3600" w:hanging="360"/>
      </w:pPr>
      <w:rPr>
        <w:rFonts w:ascii="Wingdings" w:hAnsi="Wingdings" w:hint="default"/>
      </w:rPr>
    </w:lvl>
    <w:lvl w:ilvl="5" w:tplc="A72CACB6" w:tentative="1">
      <w:start w:val="1"/>
      <w:numFmt w:val="bullet"/>
      <w:lvlText w:val=""/>
      <w:lvlJc w:val="left"/>
      <w:pPr>
        <w:tabs>
          <w:tab w:val="num" w:pos="4320"/>
        </w:tabs>
        <w:ind w:left="4320" w:hanging="360"/>
      </w:pPr>
      <w:rPr>
        <w:rFonts w:ascii="Wingdings" w:hAnsi="Wingdings" w:hint="default"/>
      </w:rPr>
    </w:lvl>
    <w:lvl w:ilvl="6" w:tplc="6ED8BFAC" w:tentative="1">
      <w:start w:val="1"/>
      <w:numFmt w:val="bullet"/>
      <w:lvlText w:val=""/>
      <w:lvlJc w:val="left"/>
      <w:pPr>
        <w:tabs>
          <w:tab w:val="num" w:pos="5040"/>
        </w:tabs>
        <w:ind w:left="5040" w:hanging="360"/>
      </w:pPr>
      <w:rPr>
        <w:rFonts w:ascii="Wingdings" w:hAnsi="Wingdings" w:hint="default"/>
      </w:rPr>
    </w:lvl>
    <w:lvl w:ilvl="7" w:tplc="B838B7C6" w:tentative="1">
      <w:start w:val="1"/>
      <w:numFmt w:val="bullet"/>
      <w:lvlText w:val=""/>
      <w:lvlJc w:val="left"/>
      <w:pPr>
        <w:tabs>
          <w:tab w:val="num" w:pos="5760"/>
        </w:tabs>
        <w:ind w:left="5760" w:hanging="360"/>
      </w:pPr>
      <w:rPr>
        <w:rFonts w:ascii="Wingdings" w:hAnsi="Wingdings" w:hint="default"/>
      </w:rPr>
    </w:lvl>
    <w:lvl w:ilvl="8" w:tplc="DA9043E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26155B0"/>
    <w:multiLevelType w:val="hybridMultilevel"/>
    <w:tmpl w:val="4DBC90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69425221">
    <w:abstractNumId w:val="3"/>
  </w:num>
  <w:num w:numId="2" w16cid:durableId="553348047">
    <w:abstractNumId w:val="4"/>
  </w:num>
  <w:num w:numId="3" w16cid:durableId="1381854961">
    <w:abstractNumId w:val="2"/>
  </w:num>
  <w:num w:numId="4" w16cid:durableId="883755565">
    <w:abstractNumId w:val="0"/>
  </w:num>
  <w:num w:numId="5" w16cid:durableId="158695407">
    <w:abstractNumId w:val="1"/>
  </w:num>
  <w:num w:numId="6" w16cid:durableId="4585684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3AA"/>
    <w:rsid w:val="000B2535"/>
    <w:rsid w:val="000F37FB"/>
    <w:rsid w:val="00100721"/>
    <w:rsid w:val="00176B1E"/>
    <w:rsid w:val="001B5EF6"/>
    <w:rsid w:val="001D5EDC"/>
    <w:rsid w:val="001E4B23"/>
    <w:rsid w:val="00233A0A"/>
    <w:rsid w:val="00240808"/>
    <w:rsid w:val="00285D5A"/>
    <w:rsid w:val="00295CB2"/>
    <w:rsid w:val="002D31DE"/>
    <w:rsid w:val="002F2C7E"/>
    <w:rsid w:val="00347900"/>
    <w:rsid w:val="003670F9"/>
    <w:rsid w:val="00416A96"/>
    <w:rsid w:val="00481948"/>
    <w:rsid w:val="004E4D51"/>
    <w:rsid w:val="00510092"/>
    <w:rsid w:val="005F735E"/>
    <w:rsid w:val="006143AA"/>
    <w:rsid w:val="006B1CC7"/>
    <w:rsid w:val="006E0C8B"/>
    <w:rsid w:val="00707E19"/>
    <w:rsid w:val="0079127B"/>
    <w:rsid w:val="007979D7"/>
    <w:rsid w:val="00842349"/>
    <w:rsid w:val="008A7917"/>
    <w:rsid w:val="009254B6"/>
    <w:rsid w:val="00936161"/>
    <w:rsid w:val="00961FCD"/>
    <w:rsid w:val="00976C4D"/>
    <w:rsid w:val="00977666"/>
    <w:rsid w:val="009C01C1"/>
    <w:rsid w:val="00A864DD"/>
    <w:rsid w:val="00AB6E45"/>
    <w:rsid w:val="00B0298D"/>
    <w:rsid w:val="00B2515A"/>
    <w:rsid w:val="00B84988"/>
    <w:rsid w:val="00B9518B"/>
    <w:rsid w:val="00BA567C"/>
    <w:rsid w:val="00BB3E17"/>
    <w:rsid w:val="00BE1AFB"/>
    <w:rsid w:val="00C97A9D"/>
    <w:rsid w:val="00CE2218"/>
    <w:rsid w:val="00CF780C"/>
    <w:rsid w:val="00D25811"/>
    <w:rsid w:val="00D4297E"/>
    <w:rsid w:val="00DA4D04"/>
    <w:rsid w:val="00DD300A"/>
    <w:rsid w:val="00E1255C"/>
    <w:rsid w:val="00E2255C"/>
    <w:rsid w:val="00E4500A"/>
    <w:rsid w:val="00E5498D"/>
    <w:rsid w:val="00F676E6"/>
    <w:rsid w:val="00F727EC"/>
    <w:rsid w:val="00F935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2E139"/>
  <w15:chartTrackingRefBased/>
  <w15:docId w15:val="{0B323F12-275B-4000-B143-371E942D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2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F37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37FB"/>
    <w:rPr>
      <w:sz w:val="20"/>
      <w:szCs w:val="20"/>
    </w:rPr>
  </w:style>
  <w:style w:type="character" w:styleId="EndnoteReference">
    <w:name w:val="endnote reference"/>
    <w:basedOn w:val="DefaultParagraphFont"/>
    <w:uiPriority w:val="99"/>
    <w:semiHidden/>
    <w:unhideWhenUsed/>
    <w:rsid w:val="000F37FB"/>
    <w:rPr>
      <w:vertAlign w:val="superscript"/>
    </w:rPr>
  </w:style>
  <w:style w:type="paragraph" w:styleId="Header">
    <w:name w:val="header"/>
    <w:basedOn w:val="Normal"/>
    <w:link w:val="HeaderChar"/>
    <w:uiPriority w:val="99"/>
    <w:unhideWhenUsed/>
    <w:rsid w:val="000F37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7FB"/>
  </w:style>
  <w:style w:type="paragraph" w:styleId="Footer">
    <w:name w:val="footer"/>
    <w:basedOn w:val="Normal"/>
    <w:link w:val="FooterChar"/>
    <w:uiPriority w:val="99"/>
    <w:unhideWhenUsed/>
    <w:rsid w:val="000F37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7FB"/>
  </w:style>
  <w:style w:type="paragraph" w:styleId="FootnoteText">
    <w:name w:val="footnote text"/>
    <w:basedOn w:val="Normal"/>
    <w:link w:val="FootnoteTextChar"/>
    <w:uiPriority w:val="99"/>
    <w:semiHidden/>
    <w:unhideWhenUsed/>
    <w:rsid w:val="007912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127B"/>
    <w:rPr>
      <w:sz w:val="20"/>
      <w:szCs w:val="20"/>
    </w:rPr>
  </w:style>
  <w:style w:type="character" w:styleId="FootnoteReference">
    <w:name w:val="footnote reference"/>
    <w:basedOn w:val="DefaultParagraphFont"/>
    <w:uiPriority w:val="99"/>
    <w:semiHidden/>
    <w:unhideWhenUsed/>
    <w:rsid w:val="0079127B"/>
    <w:rPr>
      <w:vertAlign w:val="superscript"/>
    </w:rPr>
  </w:style>
  <w:style w:type="paragraph" w:styleId="ListParagraph">
    <w:name w:val="List Paragraph"/>
    <w:basedOn w:val="Normal"/>
    <w:uiPriority w:val="34"/>
    <w:qFormat/>
    <w:rsid w:val="009254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8654247">
      <w:bodyDiv w:val="1"/>
      <w:marLeft w:val="0"/>
      <w:marRight w:val="0"/>
      <w:marTop w:val="0"/>
      <w:marBottom w:val="0"/>
      <w:divBdr>
        <w:top w:val="none" w:sz="0" w:space="0" w:color="auto"/>
        <w:left w:val="none" w:sz="0" w:space="0" w:color="auto"/>
        <w:bottom w:val="none" w:sz="0" w:space="0" w:color="auto"/>
        <w:right w:val="none" w:sz="0" w:space="0" w:color="auto"/>
      </w:divBdr>
      <w:divsChild>
        <w:div w:id="62488572">
          <w:marLeft w:val="720"/>
          <w:marRight w:val="0"/>
          <w:marTop w:val="0"/>
          <w:marBottom w:val="0"/>
          <w:divBdr>
            <w:top w:val="none" w:sz="0" w:space="0" w:color="auto"/>
            <w:left w:val="none" w:sz="0" w:space="0" w:color="auto"/>
            <w:bottom w:val="none" w:sz="0" w:space="0" w:color="auto"/>
            <w:right w:val="none" w:sz="0" w:space="0" w:color="auto"/>
          </w:divBdr>
        </w:div>
        <w:div w:id="187523975">
          <w:marLeft w:val="720"/>
          <w:marRight w:val="0"/>
          <w:marTop w:val="0"/>
          <w:marBottom w:val="0"/>
          <w:divBdr>
            <w:top w:val="none" w:sz="0" w:space="0" w:color="auto"/>
            <w:left w:val="none" w:sz="0" w:space="0" w:color="auto"/>
            <w:bottom w:val="none" w:sz="0" w:space="0" w:color="auto"/>
            <w:right w:val="none" w:sz="0" w:space="0" w:color="auto"/>
          </w:divBdr>
        </w:div>
        <w:div w:id="68629795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EA399-1C42-44C3-A0F4-2956D77DE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6</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Trifunovic</dc:creator>
  <cp:keywords/>
  <dc:description/>
  <cp:lastModifiedBy>George Trifunovic</cp:lastModifiedBy>
  <cp:revision>11</cp:revision>
  <dcterms:created xsi:type="dcterms:W3CDTF">2024-03-28T16:44:00Z</dcterms:created>
  <dcterms:modified xsi:type="dcterms:W3CDTF">2024-03-29T02:59:00Z</dcterms:modified>
</cp:coreProperties>
</file>