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89881" w14:textId="38367AD1" w:rsidR="00AC58AE" w:rsidRDefault="009A028F" w:rsidP="006906D3">
      <w:pPr>
        <w:pStyle w:val="ListParagraph"/>
        <w:numPr>
          <w:ilvl w:val="0"/>
          <w:numId w:val="2"/>
        </w:numPr>
      </w:pPr>
      <w:r>
        <w:t>Richmond Hill would like to</w:t>
      </w:r>
      <w:r w:rsidR="006906D3">
        <w:t xml:space="preserve"> </w:t>
      </w:r>
      <w:r w:rsidR="00197558">
        <w:t xml:space="preserve">confirmation whether developers are exempt from the EA process even if they are building infrastructure to be assumed by a municipality. This </w:t>
      </w:r>
      <w:r w:rsidR="006906D3">
        <w:t xml:space="preserve">change </w:t>
      </w:r>
      <w:r w:rsidR="00197558">
        <w:t xml:space="preserve">may be ok for larger developments (subdivisions) </w:t>
      </w:r>
      <w:r w:rsidR="006906D3">
        <w:t xml:space="preserve">since there are more in-depth processes (such as public consultation) in place, </w:t>
      </w:r>
      <w:r w:rsidR="00197558">
        <w:t>but there are fewer processes in place for smaller developments (such as site plans)</w:t>
      </w:r>
      <w:r w:rsidR="006906D3">
        <w:t xml:space="preserve"> and </w:t>
      </w:r>
      <w:r>
        <w:t>the proposed changes will likely reduce activities</w:t>
      </w:r>
      <w:r w:rsidR="006906D3">
        <w:t xml:space="preserve"> like public consultation</w:t>
      </w:r>
      <w:r w:rsidR="00197558">
        <w:t>.</w:t>
      </w:r>
    </w:p>
    <w:p w14:paraId="43E473B8" w14:textId="37C2B429" w:rsidR="00197558" w:rsidRDefault="00197558" w:rsidP="006906D3">
      <w:pPr>
        <w:pStyle w:val="ListParagraph"/>
        <w:numPr>
          <w:ilvl w:val="0"/>
          <w:numId w:val="2"/>
        </w:numPr>
      </w:pPr>
      <w:r>
        <w:t xml:space="preserve">What </w:t>
      </w:r>
      <w:r w:rsidR="006906D3">
        <w:t xml:space="preserve">happens </w:t>
      </w:r>
      <w:r>
        <w:t>if a developer is conducting work on municipal infrastructure</w:t>
      </w:r>
      <w:r w:rsidR="006906D3">
        <w:t xml:space="preserve"> (such as a retrofit to a </w:t>
      </w:r>
      <w:proofErr w:type="gramStart"/>
      <w:r w:rsidR="006906D3">
        <w:t>City</w:t>
      </w:r>
      <w:proofErr w:type="gramEnd"/>
      <w:r w:rsidR="006906D3">
        <w:t>-owned storm</w:t>
      </w:r>
      <w:r w:rsidR="001E38B9">
        <w:t>water</w:t>
      </w:r>
      <w:r w:rsidR="006906D3">
        <w:t xml:space="preserve"> pond that they are </w:t>
      </w:r>
      <w:r w:rsidR="009A028F">
        <w:t>undertaking</w:t>
      </w:r>
      <w:r w:rsidR="006906D3">
        <w:t xml:space="preserve"> so the</w:t>
      </w:r>
      <w:r w:rsidR="009A028F">
        <w:t>ir</w:t>
      </w:r>
      <w:r w:rsidR="006906D3">
        <w:t xml:space="preserve"> new development is able to tap into </w:t>
      </w:r>
      <w:r w:rsidR="009A028F">
        <w:t>the facility</w:t>
      </w:r>
      <w:r w:rsidR="006906D3">
        <w:t>)? A</w:t>
      </w:r>
      <w:r>
        <w:t>re there no EA requirements just because</w:t>
      </w:r>
      <w:r w:rsidR="009A028F">
        <w:t xml:space="preserve"> the works are being conducted by</w:t>
      </w:r>
      <w:r>
        <w:t xml:space="preserve"> a developer </w:t>
      </w:r>
      <w:r w:rsidR="009A028F">
        <w:t xml:space="preserve">even though they are undertaking the works </w:t>
      </w:r>
      <w:r>
        <w:t xml:space="preserve">on </w:t>
      </w:r>
      <w:r w:rsidR="009A028F">
        <w:t>the municipality’s</w:t>
      </w:r>
      <w:r>
        <w:t xml:space="preserve"> behalf</w:t>
      </w:r>
      <w:r w:rsidR="006906D3">
        <w:t xml:space="preserve"> </w:t>
      </w:r>
      <w:r w:rsidR="001E38B9">
        <w:t>with respect to</w:t>
      </w:r>
      <w:r w:rsidR="009A028F">
        <w:t xml:space="preserve"> municipal </w:t>
      </w:r>
      <w:r w:rsidR="006906D3">
        <w:t>infrastructure</w:t>
      </w:r>
      <w:r>
        <w:t>?</w:t>
      </w:r>
    </w:p>
    <w:p w14:paraId="33C3E4A3" w14:textId="019D644A" w:rsidR="00197558" w:rsidRDefault="00296DDA" w:rsidP="006906D3">
      <w:pPr>
        <w:pStyle w:val="ListParagraph"/>
        <w:numPr>
          <w:ilvl w:val="0"/>
          <w:numId w:val="2"/>
        </w:numPr>
      </w:pPr>
      <w:r>
        <w:t xml:space="preserve">The proposed change in </w:t>
      </w:r>
      <w:r w:rsidR="0016690A">
        <w:t xml:space="preserve">EA </w:t>
      </w:r>
      <w:r>
        <w:t>process will disadvantage municipalities which rely on th</w:t>
      </w:r>
      <w:r w:rsidR="0016690A">
        <w:t>e existing</w:t>
      </w:r>
      <w:r>
        <w:t xml:space="preserve"> Provincially </w:t>
      </w:r>
      <w:r w:rsidR="0016690A">
        <w:t>mandated and approved</w:t>
      </w:r>
      <w:r>
        <w:t xml:space="preserve"> process. It will make it difficult to conduct </w:t>
      </w:r>
      <w:r w:rsidR="0016690A">
        <w:t>future</w:t>
      </w:r>
      <w:r>
        <w:t xml:space="preserve"> steps of our municipal </w:t>
      </w:r>
      <w:r w:rsidR="0016690A">
        <w:t>projects (</w:t>
      </w:r>
      <w:r>
        <w:t xml:space="preserve">for </w:t>
      </w:r>
      <w:r w:rsidR="0016690A">
        <w:t xml:space="preserve">example, </w:t>
      </w:r>
      <w:r>
        <w:t xml:space="preserve">property </w:t>
      </w:r>
      <w:r w:rsidR="00441034">
        <w:t>expropriat</w:t>
      </w:r>
      <w:r w:rsidR="00864E0D">
        <w:t>ion</w:t>
      </w:r>
      <w:r w:rsidR="0016690A">
        <w:t>)</w:t>
      </w:r>
      <w:r>
        <w:t>. Richmond Hill has relied on the existing</w:t>
      </w:r>
      <w:r w:rsidR="00441034">
        <w:t xml:space="preserve"> formal </w:t>
      </w:r>
      <w:r w:rsidR="0016690A">
        <w:t xml:space="preserve">Provincial </w:t>
      </w:r>
      <w:r>
        <w:t xml:space="preserve">process and </w:t>
      </w:r>
      <w:r w:rsidR="00441034">
        <w:t>approval</w:t>
      </w:r>
      <w:r>
        <w:t>s</w:t>
      </w:r>
      <w:r w:rsidR="00441034">
        <w:t xml:space="preserve"> from the </w:t>
      </w:r>
      <w:r>
        <w:t>P</w:t>
      </w:r>
      <w:r w:rsidR="00441034">
        <w:t>rovince regarding a</w:t>
      </w:r>
      <w:r>
        <w:t>n EA</w:t>
      </w:r>
      <w:r w:rsidR="00441034">
        <w:t xml:space="preserve"> report that </w:t>
      </w:r>
      <w:r>
        <w:t>outlines</w:t>
      </w:r>
      <w:r w:rsidR="0016690A">
        <w:t xml:space="preserve"> </w:t>
      </w:r>
      <w:proofErr w:type="gramStart"/>
      <w:r w:rsidR="0016690A">
        <w:t>all of</w:t>
      </w:r>
      <w:proofErr w:type="gramEnd"/>
      <w:r w:rsidR="0016690A">
        <w:t xml:space="preserve"> </w:t>
      </w:r>
      <w:r>
        <w:t xml:space="preserve">the project’s needs. Without this formal process (which is </w:t>
      </w:r>
      <w:r w:rsidR="0016690A">
        <w:t xml:space="preserve">what is being </w:t>
      </w:r>
      <w:r>
        <w:t xml:space="preserve">proposed </w:t>
      </w:r>
      <w:r w:rsidR="0016690A">
        <w:t xml:space="preserve">for many stormwater and road projects </w:t>
      </w:r>
      <w:r>
        <w:t>with th</w:t>
      </w:r>
      <w:r w:rsidR="0016690A">
        <w:t>is</w:t>
      </w:r>
      <w:r>
        <w:t xml:space="preserve"> EA modernization</w:t>
      </w:r>
      <w:r w:rsidR="0016690A">
        <w:t xml:space="preserve"> initiative</w:t>
      </w:r>
      <w:r>
        <w:t>)</w:t>
      </w:r>
      <w:r w:rsidR="00441034">
        <w:t xml:space="preserve">, </w:t>
      </w:r>
      <w:r>
        <w:t xml:space="preserve">municipalities will not be able to rely on this process strength which </w:t>
      </w:r>
      <w:r w:rsidR="00441034">
        <w:t>could increase the damage potential</w:t>
      </w:r>
      <w:r>
        <w:t xml:space="preserve"> to the municipality</w:t>
      </w:r>
      <w:r w:rsidR="004A0D8A">
        <w:t xml:space="preserve"> and </w:t>
      </w:r>
      <w:r w:rsidR="0016690A">
        <w:t>increase</w:t>
      </w:r>
      <w:r w:rsidR="004A0D8A">
        <w:t xml:space="preserve"> the potential of challenges for our projects from residents and other interest groups.</w:t>
      </w:r>
      <w:r w:rsidR="00864E0D" w:rsidRPr="00864E0D">
        <w:rPr>
          <w:rFonts w:eastAsia="Times New Roman"/>
        </w:rPr>
        <w:t xml:space="preserve"> </w:t>
      </w:r>
      <w:r w:rsidR="00864E0D">
        <w:rPr>
          <w:rFonts w:eastAsia="Times New Roman"/>
        </w:rPr>
        <w:t xml:space="preserve">The </w:t>
      </w:r>
      <w:proofErr w:type="gramStart"/>
      <w:r w:rsidR="00864E0D">
        <w:rPr>
          <w:rFonts w:eastAsia="Times New Roman"/>
        </w:rPr>
        <w:t>City</w:t>
      </w:r>
      <w:proofErr w:type="gramEnd"/>
      <w:r w:rsidR="00864E0D">
        <w:rPr>
          <w:rFonts w:eastAsia="Times New Roman"/>
        </w:rPr>
        <w:t xml:space="preserve"> also has concerns regarding the ability to expropriate land under current legislation without an EA. It was noted that other legislation would not be updated as part of this process which raised further concerns.</w:t>
      </w:r>
    </w:p>
    <w:p w14:paraId="4947C3BC" w14:textId="41154016" w:rsidR="00441034" w:rsidRDefault="00441034" w:rsidP="006906D3">
      <w:pPr>
        <w:pStyle w:val="ListParagraph"/>
        <w:numPr>
          <w:ilvl w:val="0"/>
          <w:numId w:val="2"/>
        </w:numPr>
      </w:pPr>
      <w:r>
        <w:t xml:space="preserve">Can </w:t>
      </w:r>
      <w:r w:rsidR="00792759">
        <w:t>municipalities</w:t>
      </w:r>
      <w:r>
        <w:t xml:space="preserve"> conduct pre-consultation if </w:t>
      </w:r>
      <w:r w:rsidR="00DB7FA5">
        <w:t>it is expected that</w:t>
      </w:r>
      <w:r>
        <w:t xml:space="preserve"> extensive stakeholder consultation will be required (if we want to go above and beyond the minimum requirements)</w:t>
      </w:r>
      <w:r w:rsidR="00792759">
        <w:t xml:space="preserve"> prior to entering into the </w:t>
      </w:r>
      <w:proofErr w:type="gramStart"/>
      <w:r w:rsidR="00792759">
        <w:t>120 day</w:t>
      </w:r>
      <w:proofErr w:type="gramEnd"/>
      <w:r w:rsidR="00792759">
        <w:t xml:space="preserve"> regulated timeline</w:t>
      </w:r>
      <w:r>
        <w:t xml:space="preserve">? </w:t>
      </w:r>
      <w:r w:rsidR="00792759">
        <w:t>Also, c</w:t>
      </w:r>
      <w:r>
        <w:t xml:space="preserve">an </w:t>
      </w:r>
      <w:r w:rsidR="00792759">
        <w:t xml:space="preserve">municipalities </w:t>
      </w:r>
      <w:r>
        <w:t xml:space="preserve">leverage the </w:t>
      </w:r>
      <w:proofErr w:type="gramStart"/>
      <w:r>
        <w:t>30 day</w:t>
      </w:r>
      <w:proofErr w:type="gramEnd"/>
      <w:r>
        <w:t xml:space="preserve"> time</w:t>
      </w:r>
      <w:r w:rsidR="00792759">
        <w:t>-</w:t>
      </w:r>
      <w:r>
        <w:t>out</w:t>
      </w:r>
      <w:r w:rsidR="00792759">
        <w:t xml:space="preserve"> period</w:t>
      </w:r>
      <w:r>
        <w:t xml:space="preserve"> if direct</w:t>
      </w:r>
      <w:r w:rsidR="00792759">
        <w:t>ion is received</w:t>
      </w:r>
      <w:r>
        <w:t xml:space="preserve"> (</w:t>
      </w:r>
      <w:r w:rsidR="00792759">
        <w:t>for example,</w:t>
      </w:r>
      <w:r>
        <w:t xml:space="preserve"> by </w:t>
      </w:r>
      <w:r w:rsidR="00792759">
        <w:t xml:space="preserve">City </w:t>
      </w:r>
      <w:r>
        <w:t>Council) to do more extensive consultation?</w:t>
      </w:r>
    </w:p>
    <w:p w14:paraId="078EBEA0" w14:textId="77777777" w:rsidR="001E38B9" w:rsidRDefault="001E38B9" w:rsidP="001E38B9">
      <w:pPr>
        <w:pStyle w:val="ListParagraph"/>
        <w:numPr>
          <w:ilvl w:val="0"/>
          <w:numId w:val="2"/>
        </w:numPr>
        <w:spacing w:after="0" w:line="240" w:lineRule="auto"/>
        <w:contextualSpacing w:val="0"/>
        <w:rPr>
          <w:rFonts w:eastAsia="Times New Roman"/>
        </w:rPr>
      </w:pPr>
      <w:r>
        <w:rPr>
          <w:rFonts w:eastAsia="Times New Roman"/>
        </w:rPr>
        <w:t>The expectation that the consultation would be done outside of the MPAP process creates a lack of consistency among municipalities.  </w:t>
      </w:r>
    </w:p>
    <w:p w14:paraId="16DF48EE" w14:textId="1225E31C" w:rsidR="00F33CA2" w:rsidRDefault="00F33CA2" w:rsidP="006906D3">
      <w:pPr>
        <w:pStyle w:val="ListParagraph"/>
        <w:numPr>
          <w:ilvl w:val="0"/>
          <w:numId w:val="2"/>
        </w:numPr>
      </w:pPr>
      <w:r>
        <w:t>Who issues and who receives the Statement of Completion?</w:t>
      </w:r>
      <w:r w:rsidR="00792759">
        <w:t xml:space="preserve"> Does the Province</w:t>
      </w:r>
      <w:r w:rsidR="000757B9">
        <w:t>/MECP</w:t>
      </w:r>
      <w:r w:rsidR="00792759">
        <w:t xml:space="preserve"> issue this </w:t>
      </w:r>
      <w:r w:rsidR="000757B9">
        <w:t>to the</w:t>
      </w:r>
      <w:r w:rsidR="00792759">
        <w:t xml:space="preserve"> proponent</w:t>
      </w:r>
      <w:r w:rsidR="000757B9">
        <w:t xml:space="preserve"> or the other way around</w:t>
      </w:r>
      <w:r w:rsidR="00792759">
        <w:t xml:space="preserve">? Regardless, Richmond Hill </w:t>
      </w:r>
      <w:r>
        <w:t>believe</w:t>
      </w:r>
      <w:r w:rsidR="00792759">
        <w:t>s</w:t>
      </w:r>
      <w:r>
        <w:t xml:space="preserve"> th</w:t>
      </w:r>
      <w:r w:rsidR="00DB7FA5">
        <w:t>ere</w:t>
      </w:r>
      <w:r>
        <w:t xml:space="preserve"> should be a database or list</w:t>
      </w:r>
      <w:r w:rsidR="00DB7FA5">
        <w:t xml:space="preserve"> regarding project completions</w:t>
      </w:r>
      <w:r>
        <w:t xml:space="preserve"> that </w:t>
      </w:r>
      <w:r w:rsidR="00792759">
        <w:t xml:space="preserve">MECP </w:t>
      </w:r>
      <w:r>
        <w:t>maintains</w:t>
      </w:r>
      <w:r w:rsidR="00792759">
        <w:t>.</w:t>
      </w:r>
    </w:p>
    <w:p w14:paraId="20EE8E3F" w14:textId="1C191A64" w:rsidR="00F33CA2" w:rsidRDefault="000757B9" w:rsidP="006906D3">
      <w:pPr>
        <w:pStyle w:val="ListParagraph"/>
        <w:numPr>
          <w:ilvl w:val="0"/>
          <w:numId w:val="2"/>
        </w:numPr>
      </w:pPr>
      <w:r>
        <w:t xml:space="preserve">Since there is </w:t>
      </w:r>
      <w:r w:rsidR="00F33CA2">
        <w:t xml:space="preserve">a requirement to submit a full list of stakeholders for consultation </w:t>
      </w:r>
      <w:r w:rsidR="00C30348">
        <w:t>before</w:t>
      </w:r>
      <w:r w:rsidR="00F33CA2">
        <w:t xml:space="preserve"> the Notice of Commencement </w:t>
      </w:r>
      <w:r>
        <w:t xml:space="preserve">is submitted, is there an expected timeline for when </w:t>
      </w:r>
      <w:r w:rsidR="00DB7FA5">
        <w:t>the municipality will</w:t>
      </w:r>
      <w:r>
        <w:t xml:space="preserve"> receive a response from the </w:t>
      </w:r>
      <w:proofErr w:type="gramStart"/>
      <w:r>
        <w:t>Province</w:t>
      </w:r>
      <w:proofErr w:type="gramEnd"/>
      <w:r>
        <w:t xml:space="preserve"> to ensure </w:t>
      </w:r>
      <w:r w:rsidR="00C30348">
        <w:t xml:space="preserve">the </w:t>
      </w:r>
      <w:r w:rsidR="00DB7FA5">
        <w:t xml:space="preserve">overall </w:t>
      </w:r>
      <w:r w:rsidR="00C30348">
        <w:t xml:space="preserve">process </w:t>
      </w:r>
      <w:r>
        <w:t>does not get</w:t>
      </w:r>
      <w:r w:rsidR="00C30348">
        <w:t xml:space="preserve"> delayed</w:t>
      </w:r>
      <w:r>
        <w:t>?</w:t>
      </w:r>
    </w:p>
    <w:p w14:paraId="52D7DE25" w14:textId="307865D1" w:rsidR="00C30348" w:rsidRPr="00C61288" w:rsidRDefault="000757B9" w:rsidP="006906D3">
      <w:pPr>
        <w:pStyle w:val="ListParagraph"/>
        <w:numPr>
          <w:ilvl w:val="0"/>
          <w:numId w:val="2"/>
        </w:numPr>
      </w:pPr>
      <w:r w:rsidRPr="00C61288">
        <w:t>Richmond Hill has concerns with the regulated timeline period of 120 days with respect to consultation with</w:t>
      </w:r>
      <w:r w:rsidR="00C61288" w:rsidRPr="00C61288">
        <w:t xml:space="preserve"> certain groups which historically have taken more time to consult with and/or have had typically less capacity for the </w:t>
      </w:r>
      <w:r w:rsidR="00DB7FA5">
        <w:t xml:space="preserve">quick </w:t>
      </w:r>
      <w:r w:rsidR="00C61288" w:rsidRPr="00C61288">
        <w:t>responses (such as</w:t>
      </w:r>
      <w:r w:rsidRPr="00C61288">
        <w:t xml:space="preserve"> </w:t>
      </w:r>
      <w:r w:rsidR="00E422FD">
        <w:t>First Nations</w:t>
      </w:r>
      <w:r w:rsidR="00C61288" w:rsidRPr="00C61288">
        <w:t xml:space="preserve">). The concern is primarily with respect to </w:t>
      </w:r>
      <w:r w:rsidR="00C30348" w:rsidRPr="00C61288">
        <w:t>caus</w:t>
      </w:r>
      <w:r w:rsidR="00C61288" w:rsidRPr="00C61288">
        <w:t>ing</w:t>
      </w:r>
      <w:r w:rsidR="00C30348" w:rsidRPr="00C61288">
        <w:t xml:space="preserve"> significant delays with respect to the </w:t>
      </w:r>
      <w:proofErr w:type="gramStart"/>
      <w:r w:rsidR="00C30348" w:rsidRPr="00C61288">
        <w:t>120 day</w:t>
      </w:r>
      <w:proofErr w:type="gramEnd"/>
      <w:r w:rsidR="00C30348" w:rsidRPr="00C61288">
        <w:t xml:space="preserve"> requirement. </w:t>
      </w:r>
      <w:r w:rsidRPr="00C61288">
        <w:t xml:space="preserve">Would the Province deem it acceptable to introduce a deadline </w:t>
      </w:r>
      <w:r w:rsidR="00C30348" w:rsidRPr="00C61288">
        <w:t xml:space="preserve">cap </w:t>
      </w:r>
      <w:r w:rsidR="00C61288" w:rsidRPr="00C61288">
        <w:t>for</w:t>
      </w:r>
      <w:r w:rsidRPr="00C61288">
        <w:t xml:space="preserve"> any consultation </w:t>
      </w:r>
      <w:r w:rsidR="00C61288" w:rsidRPr="00C61288">
        <w:t xml:space="preserve">group </w:t>
      </w:r>
      <w:r w:rsidRPr="00C61288">
        <w:t xml:space="preserve">to ensure the </w:t>
      </w:r>
      <w:r w:rsidR="00C30348" w:rsidRPr="00C61288">
        <w:t>regulated timeline is maintained?</w:t>
      </w:r>
    </w:p>
    <w:p w14:paraId="1444EFD2" w14:textId="770A3486" w:rsidR="00810068" w:rsidRDefault="00C61288" w:rsidP="006906D3">
      <w:pPr>
        <w:pStyle w:val="ListParagraph"/>
        <w:numPr>
          <w:ilvl w:val="0"/>
          <w:numId w:val="2"/>
        </w:numPr>
      </w:pPr>
      <w:r w:rsidRPr="00C61288">
        <w:t xml:space="preserve">Richmond Hill has concerns that the </w:t>
      </w:r>
      <w:r w:rsidR="00810068" w:rsidRPr="00C61288">
        <w:t xml:space="preserve">120 days </w:t>
      </w:r>
      <w:r w:rsidRPr="00C61288">
        <w:t xml:space="preserve">regulated timeline </w:t>
      </w:r>
      <w:r w:rsidR="00810068" w:rsidRPr="00C61288">
        <w:t xml:space="preserve">will restrict when </w:t>
      </w:r>
      <w:r w:rsidRPr="00C61288">
        <w:t xml:space="preserve">such a study can practically be completed. For instance, it is difficult to complete these types of studies </w:t>
      </w:r>
      <w:r w:rsidR="003636BE">
        <w:t xml:space="preserve">with a tight deadline </w:t>
      </w:r>
      <w:r w:rsidRPr="00C61288">
        <w:t>during periods where people</w:t>
      </w:r>
      <w:r w:rsidR="003636BE">
        <w:t xml:space="preserve"> commonly</w:t>
      </w:r>
      <w:r w:rsidRPr="00C61288">
        <w:t xml:space="preserve"> take </w:t>
      </w:r>
      <w:r w:rsidR="003636BE">
        <w:t xml:space="preserve">significant </w:t>
      </w:r>
      <w:r w:rsidRPr="00C61288">
        <w:t>time off</w:t>
      </w:r>
      <w:r w:rsidR="003636BE">
        <w:t>,</w:t>
      </w:r>
      <w:r w:rsidRPr="00C61288">
        <w:t xml:space="preserve"> such as </w:t>
      </w:r>
      <w:r w:rsidR="00810068" w:rsidRPr="00C61288">
        <w:t xml:space="preserve">during </w:t>
      </w:r>
      <w:r w:rsidRPr="00C61288">
        <w:t xml:space="preserve">the </w:t>
      </w:r>
      <w:r w:rsidR="00810068" w:rsidRPr="00C61288">
        <w:t xml:space="preserve">summer </w:t>
      </w:r>
      <w:r w:rsidRPr="00C61288">
        <w:t>months (July and August) and during the holidays (December and early January).</w:t>
      </w:r>
      <w:r>
        <w:t xml:space="preserve"> </w:t>
      </w:r>
      <w:r>
        <w:lastRenderedPageBreak/>
        <w:t xml:space="preserve">For instance, if a project could </w:t>
      </w:r>
      <w:r w:rsidR="003636BE">
        <w:t xml:space="preserve">theoretically </w:t>
      </w:r>
      <w:r>
        <w:t xml:space="preserve">get started in May or June, a municipality may decide to defer the project until September so it can be completed </w:t>
      </w:r>
      <w:r w:rsidR="003636BE">
        <w:t xml:space="preserve">during a period where it is expected to </w:t>
      </w:r>
      <w:r w:rsidR="00E422FD">
        <w:t xml:space="preserve">have </w:t>
      </w:r>
      <w:r w:rsidR="003636BE">
        <w:t>more people availab</w:t>
      </w:r>
      <w:r w:rsidR="00E422FD">
        <w:t>le for consultation</w:t>
      </w:r>
      <w:r>
        <w:t xml:space="preserve">. This </w:t>
      </w:r>
      <w:r w:rsidR="003636BE">
        <w:t xml:space="preserve">practical consideration </w:t>
      </w:r>
      <w:r>
        <w:t xml:space="preserve">will likely cause delays to the </w:t>
      </w:r>
      <w:r w:rsidR="003636BE">
        <w:t xml:space="preserve">completion of </w:t>
      </w:r>
      <w:r>
        <w:t xml:space="preserve">municipal projects </w:t>
      </w:r>
      <w:proofErr w:type="gramStart"/>
      <w:r w:rsidR="003636BE">
        <w:t xml:space="preserve">in an effort </w:t>
      </w:r>
      <w:r>
        <w:t>to</w:t>
      </w:r>
      <w:proofErr w:type="gramEnd"/>
      <w:r>
        <w:t xml:space="preserve"> ensure the regulated timelines are met.</w:t>
      </w:r>
    </w:p>
    <w:p w14:paraId="1DCB5889" w14:textId="77777777" w:rsidR="009A6B86" w:rsidRDefault="009A6B86" w:rsidP="009A6B86">
      <w:pPr>
        <w:pStyle w:val="ListParagraph"/>
        <w:numPr>
          <w:ilvl w:val="0"/>
          <w:numId w:val="2"/>
        </w:numPr>
        <w:spacing w:after="0" w:line="240" w:lineRule="auto"/>
        <w:contextualSpacing w:val="0"/>
        <w:rPr>
          <w:rFonts w:eastAsia="Times New Roman"/>
        </w:rPr>
      </w:pPr>
      <w:r>
        <w:rPr>
          <w:rFonts w:eastAsia="Times New Roman"/>
        </w:rPr>
        <w:t xml:space="preserve">The MPAP process does not address concerns with roads projects that would traverse near or through environmentally sensitive areas. </w:t>
      </w:r>
    </w:p>
    <w:p w14:paraId="1D10396E" w14:textId="57E48439" w:rsidR="009A6B86" w:rsidRDefault="009A6B86" w:rsidP="009A6B86">
      <w:pPr>
        <w:pStyle w:val="ListParagraph"/>
        <w:numPr>
          <w:ilvl w:val="0"/>
          <w:numId w:val="2"/>
        </w:numPr>
        <w:spacing w:after="0" w:line="240" w:lineRule="auto"/>
        <w:contextualSpacing w:val="0"/>
        <w:rPr>
          <w:rFonts w:eastAsia="Times New Roman"/>
        </w:rPr>
      </w:pPr>
      <w:r>
        <w:rPr>
          <w:rFonts w:eastAsia="Times New Roman"/>
        </w:rPr>
        <w:t>The lack of a</w:t>
      </w:r>
      <w:r w:rsidR="001E38B9">
        <w:rPr>
          <w:rFonts w:eastAsia="Times New Roman"/>
        </w:rPr>
        <w:t>n</w:t>
      </w:r>
      <w:r>
        <w:rPr>
          <w:rFonts w:eastAsia="Times New Roman"/>
        </w:rPr>
        <w:t xml:space="preserve"> E</w:t>
      </w:r>
      <w:r w:rsidR="001E38B9">
        <w:rPr>
          <w:rFonts w:eastAsia="Times New Roman"/>
        </w:rPr>
        <w:t xml:space="preserve">nvironmental </w:t>
      </w:r>
      <w:r>
        <w:rPr>
          <w:rFonts w:eastAsia="Times New Roman"/>
        </w:rPr>
        <w:t>A</w:t>
      </w:r>
      <w:r w:rsidR="001E38B9">
        <w:rPr>
          <w:rFonts w:eastAsia="Times New Roman"/>
        </w:rPr>
        <w:t>ssessment</w:t>
      </w:r>
      <w:r>
        <w:rPr>
          <w:rFonts w:eastAsia="Times New Roman"/>
        </w:rPr>
        <w:t xml:space="preserve"> process removes consistency with how road projects are delivered across municipalities. </w:t>
      </w:r>
    </w:p>
    <w:p w14:paraId="1277EEE4" w14:textId="77777777" w:rsidR="009A6B86" w:rsidRDefault="009A6B86" w:rsidP="009A6B86">
      <w:pPr>
        <w:pStyle w:val="ListParagraph"/>
        <w:numPr>
          <w:ilvl w:val="0"/>
          <w:numId w:val="2"/>
        </w:numPr>
        <w:spacing w:after="0" w:line="240" w:lineRule="auto"/>
        <w:contextualSpacing w:val="0"/>
        <w:rPr>
          <w:rFonts w:eastAsia="Times New Roman"/>
        </w:rPr>
      </w:pPr>
      <w:r>
        <w:rPr>
          <w:rFonts w:eastAsia="Times New Roman"/>
        </w:rPr>
        <w:t xml:space="preserve">It is not clear how requirements for indigenous consultation for roads projects should be addressed. </w:t>
      </w:r>
    </w:p>
    <w:p w14:paraId="1E146C52" w14:textId="77777777" w:rsidR="009A6B86" w:rsidRDefault="009A6B86" w:rsidP="009A6B86">
      <w:pPr>
        <w:pStyle w:val="ListParagraph"/>
        <w:numPr>
          <w:ilvl w:val="0"/>
          <w:numId w:val="2"/>
        </w:numPr>
        <w:spacing w:after="0" w:line="240" w:lineRule="auto"/>
        <w:contextualSpacing w:val="0"/>
        <w:rPr>
          <w:rFonts w:eastAsia="Times New Roman"/>
        </w:rPr>
      </w:pPr>
      <w:r>
        <w:rPr>
          <w:rFonts w:eastAsia="Times New Roman"/>
        </w:rPr>
        <w:t xml:space="preserve">The TMP process is meant to be high-level and is not suitable to replace the level of detail established through the EA process to determine specific preferred roadway alignments. A new consistent process should be considered and/or established across municipalities for road projects as part of MPAP in place of the MCEA. </w:t>
      </w:r>
    </w:p>
    <w:p w14:paraId="31D7BA26" w14:textId="77777777" w:rsidR="005866FA" w:rsidRPr="005866FA" w:rsidRDefault="005866FA" w:rsidP="005866FA">
      <w:pPr>
        <w:pStyle w:val="ListParagraph"/>
        <w:numPr>
          <w:ilvl w:val="0"/>
          <w:numId w:val="2"/>
        </w:numPr>
        <w:rPr>
          <w:rFonts w:eastAsia="Times New Roman"/>
        </w:rPr>
      </w:pPr>
      <w:r w:rsidRPr="005866FA">
        <w:rPr>
          <w:rFonts w:eastAsia="Times New Roman"/>
        </w:rPr>
        <w:t xml:space="preserve">Confirmation is needed if the City will be delegated by the </w:t>
      </w:r>
      <w:proofErr w:type="gramStart"/>
      <w:r w:rsidRPr="005866FA">
        <w:rPr>
          <w:rFonts w:eastAsia="Times New Roman"/>
        </w:rPr>
        <w:t>Province</w:t>
      </w:r>
      <w:proofErr w:type="gramEnd"/>
      <w:r w:rsidRPr="005866FA">
        <w:rPr>
          <w:rFonts w:eastAsia="Times New Roman"/>
        </w:rPr>
        <w:t xml:space="preserve"> the “Duty to Consult” once a Notice of Commencement has been issued. Typically, a letter is issued by Ministry of the Environment, Conservation and Parks to the City delegating authority to the municipality.   </w:t>
      </w:r>
    </w:p>
    <w:p w14:paraId="10D87B49" w14:textId="77777777" w:rsidR="005866FA" w:rsidRPr="005866FA" w:rsidRDefault="005866FA" w:rsidP="005866FA">
      <w:pPr>
        <w:pStyle w:val="ListParagraph"/>
        <w:numPr>
          <w:ilvl w:val="0"/>
          <w:numId w:val="2"/>
        </w:numPr>
        <w:spacing w:after="0" w:line="240" w:lineRule="auto"/>
        <w:rPr>
          <w:rFonts w:eastAsia="Times New Roman"/>
        </w:rPr>
      </w:pPr>
      <w:r w:rsidRPr="005866FA">
        <w:rPr>
          <w:rFonts w:eastAsia="Times New Roman"/>
        </w:rPr>
        <w:t xml:space="preserve">Confirmation is needed if the </w:t>
      </w:r>
      <w:proofErr w:type="gramStart"/>
      <w:r w:rsidRPr="005866FA">
        <w:rPr>
          <w:rFonts w:eastAsia="Times New Roman"/>
        </w:rPr>
        <w:t>Province</w:t>
      </w:r>
      <w:proofErr w:type="gramEnd"/>
      <w:r w:rsidRPr="005866FA">
        <w:rPr>
          <w:rFonts w:eastAsia="Times New Roman"/>
        </w:rPr>
        <w:t xml:space="preserve"> proposes to update the following guidelines/standards and websites, as they are tools to help support meaningful Indigenous engagement:</w:t>
      </w:r>
    </w:p>
    <w:p w14:paraId="5BFE5910" w14:textId="77777777" w:rsidR="005866FA" w:rsidRPr="005866FA" w:rsidRDefault="005866FA" w:rsidP="005866FA">
      <w:pPr>
        <w:pStyle w:val="ListParagraph"/>
        <w:numPr>
          <w:ilvl w:val="1"/>
          <w:numId w:val="2"/>
        </w:numPr>
        <w:spacing w:after="0" w:line="240" w:lineRule="auto"/>
        <w:rPr>
          <w:rFonts w:eastAsia="Times New Roman"/>
        </w:rPr>
      </w:pPr>
      <w:r w:rsidRPr="005866FA">
        <w:rPr>
          <w:rFonts w:eastAsia="Times New Roman"/>
        </w:rPr>
        <w:t xml:space="preserve">Ministry of Tourism and Culture, 2011. Engaging Aboriginal Communities in Archaeology: A draft technical bulletin for consultant archaeologists in Ontario </w:t>
      </w:r>
    </w:p>
    <w:p w14:paraId="47ABA7D5" w14:textId="77777777" w:rsidR="005866FA" w:rsidRPr="005866FA" w:rsidRDefault="005866FA" w:rsidP="005866FA">
      <w:pPr>
        <w:pStyle w:val="ListParagraph"/>
        <w:numPr>
          <w:ilvl w:val="1"/>
          <w:numId w:val="2"/>
        </w:numPr>
        <w:spacing w:after="0" w:line="240" w:lineRule="auto"/>
        <w:rPr>
          <w:rFonts w:eastAsia="Times New Roman"/>
        </w:rPr>
      </w:pPr>
      <w:r w:rsidRPr="005866FA">
        <w:rPr>
          <w:rFonts w:eastAsia="Times New Roman"/>
        </w:rPr>
        <w:t xml:space="preserve">Ministry of the Environment and Climate Change 2019, (webpage) Environmental Assessments: Consulting Indigenous communities. https://www.ontario.ca/page/environmental-assessments-consulting-indigenous-communities </w:t>
      </w:r>
    </w:p>
    <w:p w14:paraId="1F527B3C" w14:textId="77777777" w:rsidR="005866FA" w:rsidRPr="005866FA" w:rsidRDefault="005866FA" w:rsidP="005866FA">
      <w:pPr>
        <w:pStyle w:val="ListParagraph"/>
        <w:numPr>
          <w:ilvl w:val="1"/>
          <w:numId w:val="2"/>
        </w:numPr>
        <w:spacing w:after="0" w:line="240" w:lineRule="auto"/>
        <w:rPr>
          <w:rFonts w:eastAsia="Times New Roman"/>
        </w:rPr>
      </w:pPr>
      <w:r w:rsidRPr="005866FA">
        <w:rPr>
          <w:rFonts w:eastAsia="Times New Roman"/>
        </w:rPr>
        <w:t xml:space="preserve">Ministry of Indigenous Affairs 2019, (webpage) Duty to Consult with Aboriginal Peoples in Ontario. https://www.ontario.ca/page/duty-consult-aboriginal-peoples-ontario </w:t>
      </w:r>
    </w:p>
    <w:p w14:paraId="3A4E7301" w14:textId="77777777" w:rsidR="005866FA" w:rsidRPr="005866FA" w:rsidRDefault="005866FA" w:rsidP="005866FA">
      <w:pPr>
        <w:pStyle w:val="ListParagraph"/>
        <w:numPr>
          <w:ilvl w:val="1"/>
          <w:numId w:val="2"/>
        </w:numPr>
        <w:spacing w:after="0" w:line="240" w:lineRule="auto"/>
        <w:rPr>
          <w:rFonts w:eastAsia="Times New Roman"/>
        </w:rPr>
      </w:pPr>
      <w:r w:rsidRPr="005866FA">
        <w:rPr>
          <w:rFonts w:eastAsia="Times New Roman"/>
        </w:rPr>
        <w:t xml:space="preserve">“Code of Practice for Consultation in Ontario’s Environmental Assessment Process” https://www.ontario.ca/document/consultation-ontarios-environmental-assessment-process </w:t>
      </w:r>
    </w:p>
    <w:p w14:paraId="7092A8FE" w14:textId="77777777" w:rsidR="005866FA" w:rsidRPr="00AD6600" w:rsidRDefault="005866FA" w:rsidP="005866FA">
      <w:pPr>
        <w:pStyle w:val="ListParagraph"/>
        <w:spacing w:after="0" w:line="240" w:lineRule="auto"/>
        <w:contextualSpacing w:val="0"/>
        <w:rPr>
          <w:rFonts w:eastAsia="Times New Roman"/>
        </w:rPr>
      </w:pPr>
    </w:p>
    <w:sectPr w:rsidR="005866FA" w:rsidRPr="00AD66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A6049"/>
    <w:multiLevelType w:val="hybridMultilevel"/>
    <w:tmpl w:val="F968B66A"/>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5783139"/>
    <w:multiLevelType w:val="hybridMultilevel"/>
    <w:tmpl w:val="91C23A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552400C"/>
    <w:multiLevelType w:val="hybridMultilevel"/>
    <w:tmpl w:val="B2C49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4525604">
    <w:abstractNumId w:val="2"/>
  </w:num>
  <w:num w:numId="2" w16cid:durableId="424809852">
    <w:abstractNumId w:val="0"/>
  </w:num>
  <w:num w:numId="3" w16cid:durableId="2012559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558"/>
    <w:rsid w:val="000757B9"/>
    <w:rsid w:val="0016690A"/>
    <w:rsid w:val="00197558"/>
    <w:rsid w:val="001E38B9"/>
    <w:rsid w:val="00296DDA"/>
    <w:rsid w:val="003312AA"/>
    <w:rsid w:val="003636BE"/>
    <w:rsid w:val="00441034"/>
    <w:rsid w:val="004A0D8A"/>
    <w:rsid w:val="005866FA"/>
    <w:rsid w:val="005F630B"/>
    <w:rsid w:val="006906D3"/>
    <w:rsid w:val="00792759"/>
    <w:rsid w:val="007F6FAA"/>
    <w:rsid w:val="00810068"/>
    <w:rsid w:val="00864E0D"/>
    <w:rsid w:val="00963ED8"/>
    <w:rsid w:val="009A028F"/>
    <w:rsid w:val="009A6B86"/>
    <w:rsid w:val="00AC58AE"/>
    <w:rsid w:val="00AD6600"/>
    <w:rsid w:val="00C30348"/>
    <w:rsid w:val="00C61288"/>
    <w:rsid w:val="00DB7FA5"/>
    <w:rsid w:val="00E422FD"/>
    <w:rsid w:val="00F33C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06C41"/>
  <w15:chartTrackingRefBased/>
  <w15:docId w15:val="{39A3832C-02E0-4520-8F34-562F27292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75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049948">
      <w:bodyDiv w:val="1"/>
      <w:marLeft w:val="0"/>
      <w:marRight w:val="0"/>
      <w:marTop w:val="0"/>
      <w:marBottom w:val="0"/>
      <w:divBdr>
        <w:top w:val="none" w:sz="0" w:space="0" w:color="auto"/>
        <w:left w:val="none" w:sz="0" w:space="0" w:color="auto"/>
        <w:bottom w:val="none" w:sz="0" w:space="0" w:color="auto"/>
        <w:right w:val="none" w:sz="0" w:space="0" w:color="auto"/>
      </w:divBdr>
    </w:div>
    <w:div w:id="1103260010">
      <w:bodyDiv w:val="1"/>
      <w:marLeft w:val="0"/>
      <w:marRight w:val="0"/>
      <w:marTop w:val="0"/>
      <w:marBottom w:val="0"/>
      <w:divBdr>
        <w:top w:val="none" w:sz="0" w:space="0" w:color="auto"/>
        <w:left w:val="none" w:sz="0" w:space="0" w:color="auto"/>
        <w:bottom w:val="none" w:sz="0" w:space="0" w:color="auto"/>
        <w:right w:val="none" w:sz="0" w:space="0" w:color="auto"/>
      </w:divBdr>
    </w:div>
    <w:div w:id="1168977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909</Words>
  <Characters>5187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City of Richmond Hill</Company>
  <LinksUpToDate>false</LinksUpToDate>
  <CharactersWithSpaces>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Wychreschuk</dc:creator>
  <cp:keywords/>
  <dc:description/>
  <cp:lastModifiedBy>Kate Northcott</cp:lastModifiedBy>
  <cp:revision>7</cp:revision>
  <dcterms:created xsi:type="dcterms:W3CDTF">2024-03-08T17:44:00Z</dcterms:created>
  <dcterms:modified xsi:type="dcterms:W3CDTF">2024-03-15T12:19:00Z</dcterms:modified>
</cp:coreProperties>
</file>