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EFE3" w14:textId="64177261" w:rsidR="00324ED3" w:rsidRDefault="001125D3" w:rsidP="00324ED3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May </w:t>
      </w:r>
      <w:r w:rsidR="00AD7C1B">
        <w:rPr>
          <w:b/>
          <w:bCs/>
          <w:sz w:val="32"/>
          <w:szCs w:val="32"/>
        </w:rPr>
        <w:t>4</w:t>
      </w:r>
      <w:r w:rsidR="00324ED3">
        <w:rPr>
          <w:b/>
          <w:bCs/>
          <w:sz w:val="32"/>
          <w:szCs w:val="32"/>
        </w:rPr>
        <w:t>, 2024</w:t>
      </w:r>
    </w:p>
    <w:p w14:paraId="55865BFF" w14:textId="77777777" w:rsidR="00324ED3" w:rsidRDefault="00324ED3" w:rsidP="00820987">
      <w:pPr>
        <w:jc w:val="center"/>
        <w:rPr>
          <w:b/>
          <w:bCs/>
          <w:sz w:val="32"/>
          <w:szCs w:val="32"/>
        </w:rPr>
      </w:pPr>
    </w:p>
    <w:p w14:paraId="2770661F" w14:textId="4F96C8AB" w:rsidR="00222227" w:rsidRPr="002862F6" w:rsidRDefault="00924AC7" w:rsidP="008209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COMMENTS REGARDING POTENTIAL CHANGES TO </w:t>
      </w:r>
      <w:r w:rsidR="00180B30">
        <w:rPr>
          <w:b/>
          <w:bCs/>
          <w:sz w:val="32"/>
          <w:szCs w:val="32"/>
        </w:rPr>
        <w:t>REGULATIONS UNDER THE PLANNING ACT</w:t>
      </w:r>
    </w:p>
    <w:p w14:paraId="271A8D5C" w14:textId="77777777" w:rsidR="00AC1DAF" w:rsidRPr="00B91A7A" w:rsidRDefault="00AC1DAF" w:rsidP="00820987">
      <w:pPr>
        <w:jc w:val="center"/>
        <w:rPr>
          <w:b/>
          <w:bCs/>
        </w:rPr>
      </w:pPr>
    </w:p>
    <w:p w14:paraId="63C902FB" w14:textId="50A4F671" w:rsidR="00AC1DAF" w:rsidRPr="002862F6" w:rsidRDefault="00180B30" w:rsidP="00AC1D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3052D3">
        <w:rPr>
          <w:b/>
          <w:bCs/>
          <w:sz w:val="28"/>
          <w:szCs w:val="28"/>
        </w:rPr>
        <w:t>NTRODUCTION:</w:t>
      </w:r>
    </w:p>
    <w:p w14:paraId="48E0A078" w14:textId="5FF18527" w:rsidR="00DB0CD7" w:rsidRDefault="00126265" w:rsidP="00AC1DAF">
      <w:pPr>
        <w:rPr>
          <w:sz w:val="24"/>
          <w:szCs w:val="24"/>
        </w:rPr>
      </w:pPr>
      <w:r>
        <w:rPr>
          <w:sz w:val="24"/>
          <w:szCs w:val="24"/>
        </w:rPr>
        <w:t xml:space="preserve">My name is Barry Waitt and I was a public sector City Planner in </w:t>
      </w:r>
      <w:r w:rsidR="00982A15">
        <w:rPr>
          <w:sz w:val="24"/>
          <w:szCs w:val="24"/>
        </w:rPr>
        <w:t>wes</w:t>
      </w:r>
      <w:r w:rsidR="00982A15" w:rsidRPr="002862F6">
        <w:rPr>
          <w:sz w:val="24"/>
          <w:szCs w:val="24"/>
        </w:rPr>
        <w:t>t</w:t>
      </w:r>
      <w:r w:rsidR="00982A15">
        <w:rPr>
          <w:sz w:val="24"/>
          <w:szCs w:val="24"/>
        </w:rPr>
        <w:t>ern</w:t>
      </w:r>
      <w:r>
        <w:rPr>
          <w:sz w:val="24"/>
          <w:szCs w:val="24"/>
        </w:rPr>
        <w:t xml:space="preserve"> Canada for thirty years.</w:t>
      </w:r>
      <w:r w:rsidR="00982A15">
        <w:rPr>
          <w:sz w:val="24"/>
          <w:szCs w:val="24"/>
        </w:rPr>
        <w:t xml:space="preserve"> </w:t>
      </w:r>
      <w:r w:rsidR="001E2DA0">
        <w:rPr>
          <w:sz w:val="24"/>
          <w:szCs w:val="24"/>
        </w:rPr>
        <w:t xml:space="preserve">Since I moved to Ontario three years </w:t>
      </w:r>
      <w:r w:rsidR="00CB0731">
        <w:rPr>
          <w:sz w:val="24"/>
          <w:szCs w:val="24"/>
        </w:rPr>
        <w:t>ago,</w:t>
      </w:r>
      <w:r w:rsidR="001E2DA0">
        <w:rPr>
          <w:sz w:val="24"/>
          <w:szCs w:val="24"/>
        </w:rPr>
        <w:t xml:space="preserve"> I have been working as a planning clerk for a law firm</w:t>
      </w:r>
      <w:r w:rsidR="00207553">
        <w:rPr>
          <w:sz w:val="24"/>
          <w:szCs w:val="24"/>
        </w:rPr>
        <w:t xml:space="preserve">, assisting clients on planning applications. </w:t>
      </w:r>
      <w:r w:rsidR="00D01F7E">
        <w:rPr>
          <w:sz w:val="24"/>
          <w:szCs w:val="24"/>
        </w:rPr>
        <w:t xml:space="preserve">The work I have done has mostly been on applications for Consent, but I have also </w:t>
      </w:r>
      <w:r w:rsidR="00A43739">
        <w:rPr>
          <w:sz w:val="24"/>
          <w:szCs w:val="24"/>
        </w:rPr>
        <w:t xml:space="preserve">worked on one rezoning, submitted one appeal to the Ontario Land Tribunal and </w:t>
      </w:r>
      <w:r w:rsidR="008D1A7E">
        <w:rPr>
          <w:sz w:val="24"/>
          <w:szCs w:val="24"/>
        </w:rPr>
        <w:t xml:space="preserve">convinced a number of townships to delete </w:t>
      </w:r>
      <w:r w:rsidR="00DB0CD7">
        <w:rPr>
          <w:sz w:val="24"/>
          <w:szCs w:val="24"/>
        </w:rPr>
        <w:t xml:space="preserve">certain requirements. </w:t>
      </w:r>
    </w:p>
    <w:p w14:paraId="53EE8835" w14:textId="77777777" w:rsidR="00EF501A" w:rsidRDefault="00DB0CD7" w:rsidP="00AC1DAF">
      <w:pPr>
        <w:rPr>
          <w:sz w:val="24"/>
          <w:szCs w:val="24"/>
        </w:rPr>
      </w:pPr>
      <w:r>
        <w:rPr>
          <w:sz w:val="24"/>
          <w:szCs w:val="24"/>
        </w:rPr>
        <w:t xml:space="preserve">Through carrying out my work I have discovered </w:t>
      </w:r>
      <w:r w:rsidR="00890019">
        <w:rPr>
          <w:sz w:val="24"/>
          <w:szCs w:val="24"/>
        </w:rPr>
        <w:t>several</w:t>
      </w:r>
      <w:r>
        <w:rPr>
          <w:sz w:val="24"/>
          <w:szCs w:val="24"/>
        </w:rPr>
        <w:t xml:space="preserve"> </w:t>
      </w:r>
      <w:r w:rsidR="005F4EBB">
        <w:rPr>
          <w:sz w:val="24"/>
          <w:szCs w:val="24"/>
        </w:rPr>
        <w:t xml:space="preserve">requirements which do not appear to provide any benefit to the </w:t>
      </w:r>
      <w:r w:rsidR="002167A8">
        <w:rPr>
          <w:sz w:val="24"/>
          <w:szCs w:val="24"/>
        </w:rPr>
        <w:t>province</w:t>
      </w:r>
      <w:r w:rsidR="005F4EBB">
        <w:rPr>
          <w:sz w:val="24"/>
          <w:szCs w:val="24"/>
        </w:rPr>
        <w:t xml:space="preserve"> as the regulatory body, as well as numerous </w:t>
      </w:r>
      <w:r w:rsidR="00510E84">
        <w:rPr>
          <w:sz w:val="24"/>
          <w:szCs w:val="24"/>
        </w:rPr>
        <w:t xml:space="preserve">regulations and parts of application forms which appear </w:t>
      </w:r>
      <w:r w:rsidR="00D3005F">
        <w:rPr>
          <w:sz w:val="24"/>
          <w:szCs w:val="24"/>
        </w:rPr>
        <w:t xml:space="preserve">unnecessary or confusing. </w:t>
      </w:r>
      <w:r w:rsidR="00C21ED3">
        <w:rPr>
          <w:sz w:val="24"/>
          <w:szCs w:val="24"/>
        </w:rPr>
        <w:t xml:space="preserve">These items do not relate directly to </w:t>
      </w:r>
      <w:r w:rsidR="000236D5">
        <w:rPr>
          <w:sz w:val="24"/>
          <w:szCs w:val="24"/>
        </w:rPr>
        <w:t>newspaper notice requirements, but they definitely relate to cutting red tape</w:t>
      </w:r>
      <w:r w:rsidR="00033B37">
        <w:rPr>
          <w:sz w:val="24"/>
          <w:szCs w:val="24"/>
        </w:rPr>
        <w:t xml:space="preserve"> and in conversations with MMAH staff, I have been encouraged to submit them </w:t>
      </w:r>
      <w:r w:rsidR="006E14AD">
        <w:rPr>
          <w:sz w:val="24"/>
          <w:szCs w:val="24"/>
        </w:rPr>
        <w:t>as part of this</w:t>
      </w:r>
      <w:r w:rsidR="002167A8">
        <w:rPr>
          <w:sz w:val="24"/>
          <w:szCs w:val="24"/>
        </w:rPr>
        <w:t xml:space="preserve"> public consultation process. </w:t>
      </w:r>
      <w:r w:rsidR="00D01F7E">
        <w:rPr>
          <w:sz w:val="24"/>
          <w:szCs w:val="24"/>
        </w:rPr>
        <w:t xml:space="preserve"> </w:t>
      </w:r>
      <w:r w:rsidR="00126265">
        <w:rPr>
          <w:sz w:val="24"/>
          <w:szCs w:val="24"/>
        </w:rPr>
        <w:t xml:space="preserve"> </w:t>
      </w:r>
    </w:p>
    <w:p w14:paraId="7BB34A21" w14:textId="30AE3CA9" w:rsidR="00FC17BB" w:rsidRPr="002862F6" w:rsidRDefault="009A5587" w:rsidP="00AC1DAF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B172B9" w:rsidRPr="002862F6">
        <w:rPr>
          <w:sz w:val="24"/>
          <w:szCs w:val="24"/>
        </w:rPr>
        <w:t xml:space="preserve">am not going to attempt to quote the </w:t>
      </w:r>
      <w:r w:rsidR="00B23940" w:rsidRPr="002862F6">
        <w:rPr>
          <w:sz w:val="24"/>
          <w:szCs w:val="24"/>
        </w:rPr>
        <w:t>section(s) that the issues that I am bringing up</w:t>
      </w:r>
      <w:r w:rsidR="00301ADC">
        <w:rPr>
          <w:sz w:val="24"/>
          <w:szCs w:val="24"/>
        </w:rPr>
        <w:t xml:space="preserve"> fall under</w:t>
      </w:r>
      <w:r w:rsidR="0054668F">
        <w:rPr>
          <w:sz w:val="24"/>
          <w:szCs w:val="24"/>
        </w:rPr>
        <w:t xml:space="preserve"> in every cas</w:t>
      </w:r>
      <w:r w:rsidR="00AC19CC">
        <w:rPr>
          <w:sz w:val="24"/>
          <w:szCs w:val="24"/>
        </w:rPr>
        <w:t>e</w:t>
      </w:r>
      <w:r w:rsidR="00B23940" w:rsidRPr="002862F6">
        <w:rPr>
          <w:sz w:val="24"/>
          <w:szCs w:val="24"/>
        </w:rPr>
        <w:t>.</w:t>
      </w:r>
      <w:r w:rsidR="00DD6D23" w:rsidRPr="002862F6">
        <w:rPr>
          <w:sz w:val="24"/>
          <w:szCs w:val="24"/>
        </w:rPr>
        <w:t xml:space="preserve"> </w:t>
      </w:r>
      <w:r w:rsidR="00301ADC">
        <w:rPr>
          <w:sz w:val="24"/>
          <w:szCs w:val="24"/>
        </w:rPr>
        <w:t>Y</w:t>
      </w:r>
      <w:r w:rsidR="00DD6D23" w:rsidRPr="002862F6">
        <w:rPr>
          <w:sz w:val="24"/>
          <w:szCs w:val="24"/>
        </w:rPr>
        <w:t xml:space="preserve">ou will know the relevant sections </w:t>
      </w:r>
      <w:r w:rsidR="00EE0037" w:rsidRPr="002862F6">
        <w:rPr>
          <w:sz w:val="24"/>
          <w:szCs w:val="24"/>
        </w:rPr>
        <w:t xml:space="preserve">better than me. </w:t>
      </w:r>
    </w:p>
    <w:p w14:paraId="17B92154" w14:textId="77777777" w:rsidR="00D76C92" w:rsidRDefault="00D76C92" w:rsidP="00AC1DAF"/>
    <w:p w14:paraId="141EFBB5" w14:textId="1DCE9EA9" w:rsidR="00094E86" w:rsidRDefault="00094E86" w:rsidP="00BD1A0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862F6">
        <w:rPr>
          <w:b/>
          <w:bCs/>
          <w:sz w:val="24"/>
          <w:szCs w:val="24"/>
        </w:rPr>
        <w:t>Consent Required for Sale of Property</w:t>
      </w:r>
    </w:p>
    <w:p w14:paraId="69C26743" w14:textId="77777777" w:rsidR="00F01741" w:rsidRPr="002862F6" w:rsidRDefault="00F01741" w:rsidP="00F01741">
      <w:pPr>
        <w:pStyle w:val="ListParagraph"/>
        <w:rPr>
          <w:b/>
          <w:bCs/>
          <w:sz w:val="24"/>
          <w:szCs w:val="24"/>
        </w:rPr>
      </w:pPr>
    </w:p>
    <w:p w14:paraId="7E7460AD" w14:textId="2C907C6E" w:rsidR="00BD1A07" w:rsidRPr="002862F6" w:rsidRDefault="00E96DA1" w:rsidP="00094E86">
      <w:pPr>
        <w:pStyle w:val="ListParagraph"/>
        <w:rPr>
          <w:sz w:val="24"/>
          <w:szCs w:val="24"/>
        </w:rPr>
      </w:pPr>
      <w:r w:rsidRPr="002862F6">
        <w:rPr>
          <w:sz w:val="24"/>
          <w:szCs w:val="24"/>
        </w:rPr>
        <w:t xml:space="preserve">I am working on a number of applications where a Consent is required </w:t>
      </w:r>
      <w:r w:rsidR="00C36162" w:rsidRPr="002862F6">
        <w:rPr>
          <w:sz w:val="24"/>
          <w:szCs w:val="24"/>
        </w:rPr>
        <w:t xml:space="preserve">in </w:t>
      </w:r>
      <w:r w:rsidR="009A5587" w:rsidRPr="002862F6">
        <w:rPr>
          <w:sz w:val="24"/>
          <w:szCs w:val="24"/>
        </w:rPr>
        <w:t>circumstances</w:t>
      </w:r>
      <w:r w:rsidR="008D7840">
        <w:rPr>
          <w:sz w:val="24"/>
          <w:szCs w:val="24"/>
        </w:rPr>
        <w:t xml:space="preserve"> where </w:t>
      </w:r>
      <w:r w:rsidR="00C36162" w:rsidRPr="002862F6">
        <w:rPr>
          <w:sz w:val="24"/>
          <w:szCs w:val="24"/>
        </w:rPr>
        <w:t>I cannot understand</w:t>
      </w:r>
      <w:r w:rsidR="00301ADC">
        <w:rPr>
          <w:sz w:val="24"/>
          <w:szCs w:val="24"/>
        </w:rPr>
        <w:t xml:space="preserve"> what the</w:t>
      </w:r>
      <w:r w:rsidR="008D7840">
        <w:rPr>
          <w:sz w:val="24"/>
          <w:szCs w:val="24"/>
        </w:rPr>
        <w:t xml:space="preserve"> </w:t>
      </w:r>
      <w:r w:rsidR="00301ADC">
        <w:rPr>
          <w:sz w:val="24"/>
          <w:szCs w:val="24"/>
        </w:rPr>
        <w:t>purpose</w:t>
      </w:r>
      <w:r w:rsidR="008D7840">
        <w:rPr>
          <w:sz w:val="24"/>
          <w:szCs w:val="24"/>
        </w:rPr>
        <w:t xml:space="preserve"> of this</w:t>
      </w:r>
      <w:r w:rsidR="00301ADC">
        <w:rPr>
          <w:sz w:val="24"/>
          <w:szCs w:val="24"/>
        </w:rPr>
        <w:t xml:space="preserve"> is</w:t>
      </w:r>
      <w:r w:rsidR="00C36162" w:rsidRPr="002862F6">
        <w:rPr>
          <w:sz w:val="24"/>
          <w:szCs w:val="24"/>
        </w:rPr>
        <w:t>.</w:t>
      </w:r>
      <w:r w:rsidR="00E630B8" w:rsidRPr="002862F6">
        <w:rPr>
          <w:sz w:val="24"/>
          <w:szCs w:val="24"/>
        </w:rPr>
        <w:t xml:space="preserve"> </w:t>
      </w:r>
      <w:r w:rsidR="00301ADC">
        <w:rPr>
          <w:sz w:val="24"/>
          <w:szCs w:val="24"/>
        </w:rPr>
        <w:t>I am speaking of</w:t>
      </w:r>
      <w:r w:rsidR="00E630B8" w:rsidRPr="002862F6">
        <w:rPr>
          <w:sz w:val="24"/>
          <w:szCs w:val="24"/>
        </w:rPr>
        <w:t xml:space="preserve"> the requirement for Consent </w:t>
      </w:r>
      <w:r w:rsidR="003B36E6" w:rsidRPr="002862F6">
        <w:rPr>
          <w:sz w:val="24"/>
          <w:szCs w:val="24"/>
        </w:rPr>
        <w:t>to</w:t>
      </w:r>
      <w:r w:rsidR="00E630B8" w:rsidRPr="002862F6">
        <w:rPr>
          <w:sz w:val="24"/>
          <w:szCs w:val="24"/>
        </w:rPr>
        <w:t xml:space="preserve"> be able </w:t>
      </w:r>
      <w:r w:rsidR="00366282" w:rsidRPr="002862F6">
        <w:rPr>
          <w:sz w:val="24"/>
          <w:szCs w:val="24"/>
        </w:rPr>
        <w:t>sell ones’ property</w:t>
      </w:r>
      <w:r w:rsidR="00301ADC">
        <w:rPr>
          <w:sz w:val="24"/>
          <w:szCs w:val="24"/>
        </w:rPr>
        <w:t>,</w:t>
      </w:r>
      <w:r w:rsidR="00366282" w:rsidRPr="002862F6">
        <w:rPr>
          <w:sz w:val="24"/>
          <w:szCs w:val="24"/>
        </w:rPr>
        <w:t xml:space="preserve"> and particularly when the property is</w:t>
      </w:r>
      <w:r w:rsidR="00E4142E" w:rsidRPr="002862F6">
        <w:rPr>
          <w:sz w:val="24"/>
          <w:szCs w:val="24"/>
        </w:rPr>
        <w:t xml:space="preserve"> a small property </w:t>
      </w:r>
      <w:r w:rsidR="00366282" w:rsidRPr="002862F6">
        <w:rPr>
          <w:sz w:val="24"/>
          <w:szCs w:val="24"/>
        </w:rPr>
        <w:t>located in a very small community</w:t>
      </w:r>
      <w:r w:rsidR="00D54804">
        <w:rPr>
          <w:sz w:val="24"/>
          <w:szCs w:val="24"/>
        </w:rPr>
        <w:t>.</w:t>
      </w:r>
      <w:r w:rsidR="00366282" w:rsidRPr="002862F6">
        <w:rPr>
          <w:sz w:val="24"/>
          <w:szCs w:val="24"/>
        </w:rPr>
        <w:t xml:space="preserve"> such as </w:t>
      </w:r>
      <w:r w:rsidR="00301ADC">
        <w:rPr>
          <w:sz w:val="24"/>
          <w:szCs w:val="24"/>
        </w:rPr>
        <w:t xml:space="preserve">King </w:t>
      </w:r>
      <w:r w:rsidR="00366282" w:rsidRPr="002862F6">
        <w:rPr>
          <w:sz w:val="24"/>
          <w:szCs w:val="24"/>
        </w:rPr>
        <w:t>Kir</w:t>
      </w:r>
      <w:r w:rsidR="0020217D" w:rsidRPr="002862F6">
        <w:rPr>
          <w:sz w:val="24"/>
          <w:szCs w:val="24"/>
        </w:rPr>
        <w:t>kland.</w:t>
      </w:r>
      <w:r w:rsidR="00CE2901" w:rsidRPr="002862F6">
        <w:rPr>
          <w:sz w:val="24"/>
          <w:szCs w:val="24"/>
        </w:rPr>
        <w:t xml:space="preserve"> In my experience</w:t>
      </w:r>
      <w:r w:rsidR="001821A1" w:rsidRPr="002862F6">
        <w:rPr>
          <w:sz w:val="24"/>
          <w:szCs w:val="24"/>
        </w:rPr>
        <w:t>,</w:t>
      </w:r>
      <w:r w:rsidR="00301ADC">
        <w:rPr>
          <w:sz w:val="24"/>
          <w:szCs w:val="24"/>
        </w:rPr>
        <w:t xml:space="preserve"> it takes at least nine months to</w:t>
      </w:r>
      <w:r w:rsidR="001821A1" w:rsidRPr="002862F6">
        <w:rPr>
          <w:sz w:val="24"/>
          <w:szCs w:val="24"/>
        </w:rPr>
        <w:t xml:space="preserve"> hav</w:t>
      </w:r>
      <w:r w:rsidR="00301ADC">
        <w:rPr>
          <w:sz w:val="24"/>
          <w:szCs w:val="24"/>
        </w:rPr>
        <w:t>e</w:t>
      </w:r>
      <w:r w:rsidR="001821A1" w:rsidRPr="002862F6">
        <w:rPr>
          <w:sz w:val="24"/>
          <w:szCs w:val="24"/>
        </w:rPr>
        <w:t xml:space="preserve"> a Consent granted</w:t>
      </w:r>
      <w:r w:rsidR="00E25BFC" w:rsidRPr="002862F6">
        <w:rPr>
          <w:sz w:val="24"/>
          <w:szCs w:val="24"/>
        </w:rPr>
        <w:t xml:space="preserve"> and will cost </w:t>
      </w:r>
      <w:r w:rsidR="0092420F" w:rsidRPr="002862F6">
        <w:rPr>
          <w:sz w:val="24"/>
          <w:szCs w:val="24"/>
        </w:rPr>
        <w:t>at least</w:t>
      </w:r>
      <w:r w:rsidR="00EE31B7" w:rsidRPr="002862F6">
        <w:rPr>
          <w:sz w:val="24"/>
          <w:szCs w:val="24"/>
        </w:rPr>
        <w:t xml:space="preserve"> $2,000</w:t>
      </w:r>
      <w:r w:rsidR="0092420F" w:rsidRPr="002862F6">
        <w:rPr>
          <w:sz w:val="24"/>
          <w:szCs w:val="24"/>
        </w:rPr>
        <w:t>. and usually much more</w:t>
      </w:r>
      <w:r w:rsidR="00945607" w:rsidRPr="002862F6">
        <w:rPr>
          <w:sz w:val="24"/>
          <w:szCs w:val="24"/>
        </w:rPr>
        <w:t xml:space="preserve">. That is the cost on the private side. </w:t>
      </w:r>
      <w:r w:rsidR="000908EB">
        <w:rPr>
          <w:sz w:val="24"/>
          <w:szCs w:val="24"/>
        </w:rPr>
        <w:t>Perhaps</w:t>
      </w:r>
      <w:r w:rsidR="005E7442">
        <w:rPr>
          <w:sz w:val="24"/>
          <w:szCs w:val="24"/>
        </w:rPr>
        <w:t>, more importantly, w</w:t>
      </w:r>
      <w:r w:rsidR="00945607" w:rsidRPr="002862F6">
        <w:rPr>
          <w:sz w:val="24"/>
          <w:szCs w:val="24"/>
        </w:rPr>
        <w:t>hat is the cost on the public side</w:t>
      </w:r>
      <w:r w:rsidR="005E7442">
        <w:rPr>
          <w:sz w:val="24"/>
          <w:szCs w:val="24"/>
        </w:rPr>
        <w:t>, for the province and municipalities</w:t>
      </w:r>
      <w:r w:rsidR="00354D61">
        <w:rPr>
          <w:sz w:val="24"/>
          <w:szCs w:val="24"/>
        </w:rPr>
        <w:t>, i</w:t>
      </w:r>
      <w:r w:rsidR="002B7974" w:rsidRPr="002862F6">
        <w:rPr>
          <w:sz w:val="24"/>
          <w:szCs w:val="24"/>
        </w:rPr>
        <w:t xml:space="preserve">n terms of </w:t>
      </w:r>
      <w:r w:rsidR="00301ADC" w:rsidRPr="002862F6">
        <w:rPr>
          <w:sz w:val="24"/>
          <w:szCs w:val="24"/>
        </w:rPr>
        <w:t>staff time</w:t>
      </w:r>
      <w:r w:rsidR="00B227C6" w:rsidRPr="002862F6">
        <w:rPr>
          <w:sz w:val="24"/>
          <w:szCs w:val="24"/>
        </w:rPr>
        <w:t xml:space="preserve"> and other resources? </w:t>
      </w:r>
      <w:r w:rsidR="009225AE" w:rsidRPr="002862F6">
        <w:rPr>
          <w:sz w:val="24"/>
          <w:szCs w:val="24"/>
        </w:rPr>
        <w:t>That is the cost side</w:t>
      </w:r>
      <w:r w:rsidR="00530621">
        <w:rPr>
          <w:sz w:val="24"/>
          <w:szCs w:val="24"/>
        </w:rPr>
        <w:t>, but w</w:t>
      </w:r>
      <w:r w:rsidR="009225AE" w:rsidRPr="002862F6">
        <w:rPr>
          <w:sz w:val="24"/>
          <w:szCs w:val="24"/>
        </w:rPr>
        <w:t xml:space="preserve">hat is </w:t>
      </w:r>
      <w:r w:rsidR="00530621">
        <w:rPr>
          <w:sz w:val="24"/>
          <w:szCs w:val="24"/>
        </w:rPr>
        <w:t>the</w:t>
      </w:r>
      <w:r w:rsidR="009225AE" w:rsidRPr="002862F6">
        <w:rPr>
          <w:sz w:val="24"/>
          <w:szCs w:val="24"/>
        </w:rPr>
        <w:t xml:space="preserve"> benefit? Under these circumstances, </w:t>
      </w:r>
      <w:r w:rsidR="0020217D" w:rsidRPr="002862F6">
        <w:rPr>
          <w:sz w:val="24"/>
          <w:szCs w:val="24"/>
        </w:rPr>
        <w:t>t</w:t>
      </w:r>
      <w:r w:rsidR="00DB57F0" w:rsidRPr="002862F6">
        <w:rPr>
          <w:sz w:val="24"/>
          <w:szCs w:val="24"/>
        </w:rPr>
        <w:t>his</w:t>
      </w:r>
      <w:r w:rsidR="0020217D" w:rsidRPr="002862F6">
        <w:rPr>
          <w:sz w:val="24"/>
          <w:szCs w:val="24"/>
        </w:rPr>
        <w:t xml:space="preserve"> appears to be a</w:t>
      </w:r>
      <w:r w:rsidR="00E4142E" w:rsidRPr="002862F6">
        <w:rPr>
          <w:sz w:val="24"/>
          <w:szCs w:val="24"/>
        </w:rPr>
        <w:t xml:space="preserve"> requirement </w:t>
      </w:r>
      <w:r w:rsidR="00DB57F0" w:rsidRPr="002862F6">
        <w:rPr>
          <w:sz w:val="24"/>
          <w:szCs w:val="24"/>
        </w:rPr>
        <w:t>that has no benefit</w:t>
      </w:r>
      <w:r w:rsidR="00354D61">
        <w:rPr>
          <w:sz w:val="24"/>
          <w:szCs w:val="24"/>
        </w:rPr>
        <w:t xml:space="preserve"> </w:t>
      </w:r>
      <w:r w:rsidR="005A69B7">
        <w:rPr>
          <w:sz w:val="24"/>
          <w:szCs w:val="24"/>
        </w:rPr>
        <w:t>to the province</w:t>
      </w:r>
      <w:r w:rsidR="001842AD" w:rsidRPr="002862F6">
        <w:rPr>
          <w:sz w:val="24"/>
          <w:szCs w:val="24"/>
        </w:rPr>
        <w:t xml:space="preserve">. The land use </w:t>
      </w:r>
      <w:r w:rsidR="005A69B7">
        <w:rPr>
          <w:sz w:val="24"/>
          <w:szCs w:val="24"/>
        </w:rPr>
        <w:t>does</w:t>
      </w:r>
      <w:r w:rsidR="001842AD" w:rsidRPr="002862F6">
        <w:rPr>
          <w:sz w:val="24"/>
          <w:szCs w:val="24"/>
        </w:rPr>
        <w:t xml:space="preserve"> not change, </w:t>
      </w:r>
      <w:r w:rsidR="00CC6CEB" w:rsidRPr="002862F6">
        <w:rPr>
          <w:sz w:val="24"/>
          <w:szCs w:val="24"/>
        </w:rPr>
        <w:t xml:space="preserve">another residential parcel </w:t>
      </w:r>
      <w:r w:rsidR="005A69B7">
        <w:rPr>
          <w:sz w:val="24"/>
          <w:szCs w:val="24"/>
        </w:rPr>
        <w:t>is</w:t>
      </w:r>
      <w:r w:rsidR="00694974">
        <w:rPr>
          <w:sz w:val="24"/>
          <w:szCs w:val="24"/>
        </w:rPr>
        <w:t xml:space="preserve"> not</w:t>
      </w:r>
      <w:r w:rsidR="00CC6CEB" w:rsidRPr="002862F6">
        <w:rPr>
          <w:sz w:val="24"/>
          <w:szCs w:val="24"/>
        </w:rPr>
        <w:t xml:space="preserve"> </w:t>
      </w:r>
      <w:r w:rsidR="00F62A45" w:rsidRPr="002862F6">
        <w:rPr>
          <w:sz w:val="24"/>
          <w:szCs w:val="24"/>
        </w:rPr>
        <w:t>created,</w:t>
      </w:r>
      <w:r w:rsidR="00694974">
        <w:rPr>
          <w:sz w:val="24"/>
          <w:szCs w:val="24"/>
        </w:rPr>
        <w:t xml:space="preserve"> and </w:t>
      </w:r>
      <w:r w:rsidR="00D51D69" w:rsidRPr="002862F6">
        <w:rPr>
          <w:sz w:val="24"/>
          <w:szCs w:val="24"/>
        </w:rPr>
        <w:t>property</w:t>
      </w:r>
      <w:r w:rsidR="00E67AD1" w:rsidRPr="002862F6">
        <w:rPr>
          <w:sz w:val="24"/>
          <w:szCs w:val="24"/>
        </w:rPr>
        <w:t xml:space="preserve"> lines </w:t>
      </w:r>
      <w:r w:rsidR="00694974">
        <w:rPr>
          <w:sz w:val="24"/>
          <w:szCs w:val="24"/>
        </w:rPr>
        <w:t>are</w:t>
      </w:r>
      <w:r w:rsidR="00E67AD1" w:rsidRPr="002862F6">
        <w:rPr>
          <w:sz w:val="24"/>
          <w:szCs w:val="24"/>
        </w:rPr>
        <w:t xml:space="preserve"> not</w:t>
      </w:r>
      <w:r w:rsidR="00D51D69" w:rsidRPr="002862F6">
        <w:rPr>
          <w:sz w:val="24"/>
          <w:szCs w:val="24"/>
        </w:rPr>
        <w:t xml:space="preserve"> changed.</w:t>
      </w:r>
    </w:p>
    <w:p w14:paraId="299EC1DF" w14:textId="081E6B69" w:rsidR="00A411F8" w:rsidRPr="002862F6" w:rsidRDefault="004963C6" w:rsidP="004963C6">
      <w:pPr>
        <w:ind w:left="720"/>
        <w:rPr>
          <w:sz w:val="24"/>
          <w:szCs w:val="24"/>
        </w:rPr>
      </w:pPr>
      <w:r w:rsidRPr="002862F6">
        <w:rPr>
          <w:sz w:val="24"/>
          <w:szCs w:val="24"/>
        </w:rPr>
        <w:lastRenderedPageBreak/>
        <w:t xml:space="preserve">I am aware that King Kirland is not </w:t>
      </w:r>
      <w:r w:rsidR="00C40351" w:rsidRPr="002862F6">
        <w:rPr>
          <w:sz w:val="24"/>
          <w:szCs w:val="24"/>
        </w:rPr>
        <w:t xml:space="preserve">a </w:t>
      </w:r>
      <w:r w:rsidRPr="002862F6">
        <w:rPr>
          <w:sz w:val="24"/>
          <w:szCs w:val="24"/>
        </w:rPr>
        <w:t xml:space="preserve">municipality and that </w:t>
      </w:r>
      <w:r w:rsidR="00D43F73" w:rsidRPr="002862F6">
        <w:rPr>
          <w:sz w:val="24"/>
          <w:szCs w:val="24"/>
        </w:rPr>
        <w:t xml:space="preserve">a prime focus of the </w:t>
      </w:r>
      <w:r w:rsidR="002F2FB9">
        <w:rPr>
          <w:sz w:val="24"/>
          <w:szCs w:val="24"/>
        </w:rPr>
        <w:t>Provincial Policy Statement (</w:t>
      </w:r>
      <w:r w:rsidR="00D43F73" w:rsidRPr="002862F6">
        <w:rPr>
          <w:sz w:val="24"/>
          <w:szCs w:val="24"/>
        </w:rPr>
        <w:t>PPS</w:t>
      </w:r>
      <w:r w:rsidR="002F2FB9">
        <w:rPr>
          <w:sz w:val="24"/>
          <w:szCs w:val="24"/>
        </w:rPr>
        <w:t>)</w:t>
      </w:r>
      <w:r w:rsidR="00D43F73" w:rsidRPr="002862F6">
        <w:rPr>
          <w:sz w:val="24"/>
          <w:szCs w:val="24"/>
        </w:rPr>
        <w:t xml:space="preserve"> is to not encourage new </w:t>
      </w:r>
      <w:r w:rsidR="00301ADC">
        <w:rPr>
          <w:sz w:val="24"/>
          <w:szCs w:val="24"/>
        </w:rPr>
        <w:t xml:space="preserve">residential </w:t>
      </w:r>
      <w:r w:rsidR="00D43F73" w:rsidRPr="002862F6">
        <w:rPr>
          <w:sz w:val="24"/>
          <w:szCs w:val="24"/>
        </w:rPr>
        <w:t>lots and residential development outside of a munici</w:t>
      </w:r>
      <w:r w:rsidR="005E34B1" w:rsidRPr="002862F6">
        <w:rPr>
          <w:sz w:val="24"/>
          <w:szCs w:val="24"/>
        </w:rPr>
        <w:t xml:space="preserve">pality. But unless I am missing something, I can not see how requiring a property owner </w:t>
      </w:r>
      <w:r w:rsidR="00301ADC">
        <w:rPr>
          <w:sz w:val="24"/>
          <w:szCs w:val="24"/>
        </w:rPr>
        <w:t xml:space="preserve">to go through the Consent process </w:t>
      </w:r>
      <w:r w:rsidR="005E34B1" w:rsidRPr="002862F6">
        <w:rPr>
          <w:sz w:val="24"/>
          <w:szCs w:val="24"/>
        </w:rPr>
        <w:t xml:space="preserve">to sell their </w:t>
      </w:r>
      <w:r w:rsidR="0036545C" w:rsidRPr="002862F6">
        <w:rPr>
          <w:sz w:val="24"/>
          <w:szCs w:val="24"/>
        </w:rPr>
        <w:t>property in location</w:t>
      </w:r>
      <w:r w:rsidR="00301ADC">
        <w:rPr>
          <w:sz w:val="24"/>
          <w:szCs w:val="24"/>
        </w:rPr>
        <w:t>s</w:t>
      </w:r>
      <w:r w:rsidR="0036545C" w:rsidRPr="002862F6">
        <w:rPr>
          <w:sz w:val="24"/>
          <w:szCs w:val="24"/>
        </w:rPr>
        <w:t xml:space="preserve"> like this </w:t>
      </w:r>
      <w:r w:rsidR="00C40351" w:rsidRPr="002862F6">
        <w:rPr>
          <w:sz w:val="24"/>
          <w:szCs w:val="24"/>
        </w:rPr>
        <w:t>helps this objective.</w:t>
      </w:r>
      <w:r w:rsidR="005E34B1" w:rsidRPr="002862F6">
        <w:rPr>
          <w:sz w:val="24"/>
          <w:szCs w:val="24"/>
        </w:rPr>
        <w:t xml:space="preserve"> </w:t>
      </w:r>
    </w:p>
    <w:p w14:paraId="36D3BBFE" w14:textId="3CE6EDEB" w:rsidR="00C40351" w:rsidRPr="002862F6" w:rsidRDefault="00CE16D7" w:rsidP="004963C6">
      <w:pPr>
        <w:ind w:left="720"/>
        <w:rPr>
          <w:sz w:val="24"/>
          <w:szCs w:val="24"/>
        </w:rPr>
      </w:pPr>
      <w:r w:rsidRPr="002862F6">
        <w:rPr>
          <w:sz w:val="24"/>
          <w:szCs w:val="24"/>
        </w:rPr>
        <w:t>Assuming that this is a requirement which could use some refinement</w:t>
      </w:r>
      <w:r w:rsidR="00EC746D" w:rsidRPr="002862F6">
        <w:rPr>
          <w:sz w:val="24"/>
          <w:szCs w:val="24"/>
        </w:rPr>
        <w:t xml:space="preserve">, I would suggest one </w:t>
      </w:r>
      <w:r w:rsidR="0014304F" w:rsidRPr="002862F6">
        <w:rPr>
          <w:sz w:val="24"/>
          <w:szCs w:val="24"/>
        </w:rPr>
        <w:t xml:space="preserve">or some combination </w:t>
      </w:r>
      <w:r w:rsidR="00EC746D" w:rsidRPr="002862F6">
        <w:rPr>
          <w:sz w:val="24"/>
          <w:szCs w:val="24"/>
        </w:rPr>
        <w:t>of the following regulatory solutions.</w:t>
      </w:r>
      <w:r w:rsidR="007136AE" w:rsidRPr="002862F6">
        <w:rPr>
          <w:sz w:val="24"/>
          <w:szCs w:val="24"/>
        </w:rPr>
        <w:t xml:space="preserve"> Create an exception to this requirement </w:t>
      </w:r>
      <w:r w:rsidR="006F0EEB" w:rsidRPr="002862F6">
        <w:rPr>
          <w:sz w:val="24"/>
          <w:szCs w:val="24"/>
        </w:rPr>
        <w:t xml:space="preserve">which </w:t>
      </w:r>
      <w:r w:rsidR="000501DB" w:rsidRPr="002862F6">
        <w:rPr>
          <w:sz w:val="24"/>
          <w:szCs w:val="24"/>
        </w:rPr>
        <w:t>deletes the necessity of Consent when:</w:t>
      </w:r>
    </w:p>
    <w:p w14:paraId="4BA41971" w14:textId="77777777" w:rsidR="000501DB" w:rsidRPr="002862F6" w:rsidRDefault="000501DB" w:rsidP="004963C6">
      <w:pPr>
        <w:ind w:left="720"/>
        <w:rPr>
          <w:sz w:val="24"/>
          <w:szCs w:val="24"/>
        </w:rPr>
      </w:pPr>
    </w:p>
    <w:p w14:paraId="107EF6B4" w14:textId="5E72276D" w:rsidR="000501DB" w:rsidRPr="002862F6" w:rsidRDefault="001D1883" w:rsidP="000501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62F6">
        <w:rPr>
          <w:sz w:val="24"/>
          <w:szCs w:val="24"/>
        </w:rPr>
        <w:t xml:space="preserve">the subject parcel is part of </w:t>
      </w:r>
      <w:r w:rsidR="00F825AC" w:rsidRPr="002862F6">
        <w:rPr>
          <w:sz w:val="24"/>
          <w:szCs w:val="24"/>
        </w:rPr>
        <w:t xml:space="preserve">a </w:t>
      </w:r>
      <w:r w:rsidR="00AF5A79" w:rsidRPr="002862F6">
        <w:rPr>
          <w:sz w:val="24"/>
          <w:szCs w:val="24"/>
        </w:rPr>
        <w:t xml:space="preserve">contiguous string or block of </w:t>
      </w:r>
      <w:r w:rsidR="00F825AC" w:rsidRPr="002862F6">
        <w:rPr>
          <w:sz w:val="24"/>
          <w:szCs w:val="24"/>
        </w:rPr>
        <w:t>## (1</w:t>
      </w:r>
      <w:r w:rsidR="00301ADC">
        <w:rPr>
          <w:sz w:val="24"/>
          <w:szCs w:val="24"/>
        </w:rPr>
        <w:t>0</w:t>
      </w:r>
      <w:r w:rsidR="00F825AC" w:rsidRPr="002862F6">
        <w:rPr>
          <w:sz w:val="24"/>
          <w:szCs w:val="24"/>
        </w:rPr>
        <w:t xml:space="preserve"> for example)</w:t>
      </w:r>
      <w:r w:rsidR="00E81C69" w:rsidRPr="002862F6">
        <w:rPr>
          <w:sz w:val="24"/>
          <w:szCs w:val="24"/>
        </w:rPr>
        <w:t xml:space="preserve"> parcels all under #</w:t>
      </w:r>
      <w:r w:rsidR="00BD2697" w:rsidRPr="002862F6">
        <w:rPr>
          <w:sz w:val="24"/>
          <w:szCs w:val="24"/>
        </w:rPr>
        <w:t># (6,000 s</w:t>
      </w:r>
      <w:r w:rsidR="0014304F" w:rsidRPr="002862F6">
        <w:rPr>
          <w:sz w:val="24"/>
          <w:szCs w:val="24"/>
        </w:rPr>
        <w:t>q ft. for example</w:t>
      </w:r>
      <w:r w:rsidR="00901C5D">
        <w:rPr>
          <w:sz w:val="24"/>
          <w:szCs w:val="24"/>
        </w:rPr>
        <w:t>)</w:t>
      </w:r>
      <w:r w:rsidR="0014304F" w:rsidRPr="002862F6">
        <w:rPr>
          <w:sz w:val="24"/>
          <w:szCs w:val="24"/>
        </w:rPr>
        <w:t>.</w:t>
      </w:r>
    </w:p>
    <w:p w14:paraId="3E3AB839" w14:textId="3B05FAA6" w:rsidR="0014304F" w:rsidRPr="002862F6" w:rsidRDefault="00595A88" w:rsidP="000501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62F6">
        <w:rPr>
          <w:sz w:val="24"/>
          <w:szCs w:val="24"/>
        </w:rPr>
        <w:t xml:space="preserve">the subject parcel is </w:t>
      </w:r>
      <w:r w:rsidR="00C73560" w:rsidRPr="002862F6">
        <w:rPr>
          <w:sz w:val="24"/>
          <w:szCs w:val="24"/>
        </w:rPr>
        <w:t xml:space="preserve">the centre point of a </w:t>
      </w:r>
      <w:r w:rsidR="00D5303C" w:rsidRPr="002862F6">
        <w:rPr>
          <w:sz w:val="24"/>
          <w:szCs w:val="24"/>
        </w:rPr>
        <w:t xml:space="preserve">circle with a radius of .5 or 1 kilometer in which there is a </w:t>
      </w:r>
      <w:r w:rsidR="00BA3DAF" w:rsidRPr="002862F6">
        <w:rPr>
          <w:sz w:val="24"/>
          <w:szCs w:val="24"/>
        </w:rPr>
        <w:t>units per acre above ##</w:t>
      </w:r>
      <w:r w:rsidR="002530A7" w:rsidRPr="002862F6">
        <w:rPr>
          <w:sz w:val="24"/>
          <w:szCs w:val="24"/>
        </w:rPr>
        <w:t xml:space="preserve"> (</w:t>
      </w:r>
      <w:r w:rsidR="00E6188A">
        <w:rPr>
          <w:sz w:val="24"/>
          <w:szCs w:val="24"/>
        </w:rPr>
        <w:t xml:space="preserve">10 or 20 up </w:t>
      </w:r>
      <w:r w:rsidR="002530A7" w:rsidRPr="002862F6">
        <w:rPr>
          <w:sz w:val="24"/>
          <w:szCs w:val="24"/>
        </w:rPr>
        <w:t>for example</w:t>
      </w:r>
      <w:r w:rsidR="00E6188A">
        <w:rPr>
          <w:sz w:val="24"/>
          <w:szCs w:val="24"/>
        </w:rPr>
        <w:t>)</w:t>
      </w:r>
      <w:r w:rsidR="002530A7" w:rsidRPr="002862F6">
        <w:rPr>
          <w:sz w:val="24"/>
          <w:szCs w:val="24"/>
        </w:rPr>
        <w:t>.</w:t>
      </w:r>
    </w:p>
    <w:p w14:paraId="0A29444C" w14:textId="546AEB29" w:rsidR="002530A7" w:rsidRPr="002862F6" w:rsidRDefault="002530A7" w:rsidP="000501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62F6">
        <w:rPr>
          <w:sz w:val="24"/>
          <w:szCs w:val="24"/>
        </w:rPr>
        <w:t xml:space="preserve">the subject parcel is </w:t>
      </w:r>
      <w:r w:rsidR="00E030E6" w:rsidRPr="002862F6">
        <w:rPr>
          <w:sz w:val="24"/>
          <w:szCs w:val="24"/>
        </w:rPr>
        <w:t>under one</w:t>
      </w:r>
      <w:r w:rsidR="00E6188A">
        <w:rPr>
          <w:sz w:val="24"/>
          <w:szCs w:val="24"/>
        </w:rPr>
        <w:t xml:space="preserve"> or half a</w:t>
      </w:r>
      <w:r w:rsidR="00E030E6" w:rsidRPr="002862F6">
        <w:rPr>
          <w:sz w:val="24"/>
          <w:szCs w:val="24"/>
        </w:rPr>
        <w:t xml:space="preserve"> hectare</w:t>
      </w:r>
      <w:r w:rsidR="001D52EE">
        <w:rPr>
          <w:sz w:val="24"/>
          <w:szCs w:val="24"/>
        </w:rPr>
        <w:t xml:space="preserve"> (for example)</w:t>
      </w:r>
      <w:r w:rsidR="00E030E6" w:rsidRPr="002862F6">
        <w:rPr>
          <w:sz w:val="24"/>
          <w:szCs w:val="24"/>
        </w:rPr>
        <w:t xml:space="preserve"> in size. I am aware that the use of this exception would have ram</w:t>
      </w:r>
      <w:r w:rsidR="00EC40EE" w:rsidRPr="002862F6">
        <w:rPr>
          <w:sz w:val="24"/>
          <w:szCs w:val="24"/>
        </w:rPr>
        <w:t>ifications outside of small communities and on agricultural land</w:t>
      </w:r>
      <w:r w:rsidR="004C20BB" w:rsidRPr="002862F6">
        <w:rPr>
          <w:sz w:val="24"/>
          <w:szCs w:val="24"/>
        </w:rPr>
        <w:t>, but this should not take away from the general conclusion.</w:t>
      </w:r>
    </w:p>
    <w:p w14:paraId="5EEDBC0F" w14:textId="77777777" w:rsidR="00B91A7A" w:rsidRPr="002862F6" w:rsidRDefault="00B91A7A" w:rsidP="00B91A7A">
      <w:pPr>
        <w:pStyle w:val="ListParagraph"/>
        <w:ind w:left="1440"/>
        <w:rPr>
          <w:sz w:val="24"/>
          <w:szCs w:val="24"/>
        </w:rPr>
      </w:pPr>
    </w:p>
    <w:p w14:paraId="1F305406" w14:textId="2AE2F99F" w:rsidR="00FA46E2" w:rsidRDefault="000D41C2" w:rsidP="00B91A7A">
      <w:pPr>
        <w:ind w:left="720"/>
        <w:rPr>
          <w:sz w:val="24"/>
          <w:szCs w:val="24"/>
        </w:rPr>
      </w:pPr>
      <w:r w:rsidRPr="002862F6">
        <w:rPr>
          <w:sz w:val="24"/>
          <w:szCs w:val="24"/>
        </w:rPr>
        <w:t>These are just off the top of my head ideas that are meant to outline situations where I do not believe requiring a Consent is beneficial.</w:t>
      </w:r>
      <w:r w:rsidR="00FA46E2">
        <w:rPr>
          <w:sz w:val="24"/>
          <w:szCs w:val="24"/>
        </w:rPr>
        <w:t xml:space="preserve"> I would welcome other solutions to this problem.</w:t>
      </w:r>
    </w:p>
    <w:p w14:paraId="5D4E3B8A" w14:textId="110C47EF" w:rsidR="000D41C2" w:rsidRPr="002862F6" w:rsidRDefault="00324D5A" w:rsidP="00B91A7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If this </w:t>
      </w:r>
      <w:r w:rsidR="00F9426A">
        <w:rPr>
          <w:sz w:val="24"/>
          <w:szCs w:val="24"/>
        </w:rPr>
        <w:t xml:space="preserve">is not considered helpful, I would be very interested to hear how requiring an application for </w:t>
      </w:r>
      <w:r w:rsidR="004053BE">
        <w:rPr>
          <w:sz w:val="24"/>
          <w:szCs w:val="24"/>
        </w:rPr>
        <w:t xml:space="preserve">Consent </w:t>
      </w:r>
      <w:r w:rsidR="00130D6B">
        <w:rPr>
          <w:sz w:val="24"/>
          <w:szCs w:val="24"/>
        </w:rPr>
        <w:t>in these circumstances is beneficial for the province.</w:t>
      </w:r>
    </w:p>
    <w:p w14:paraId="6F3F95D1" w14:textId="77777777" w:rsidR="000D41C2" w:rsidRDefault="000D41C2" w:rsidP="000D41C2"/>
    <w:p w14:paraId="743D9097" w14:textId="72E5E4C7" w:rsidR="00094E86" w:rsidRPr="00354718" w:rsidRDefault="00094E86" w:rsidP="000D41C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4718">
        <w:rPr>
          <w:b/>
          <w:bCs/>
          <w:sz w:val="24"/>
          <w:szCs w:val="24"/>
        </w:rPr>
        <w:t xml:space="preserve">Consent Required for an </w:t>
      </w:r>
      <w:r w:rsidR="00B91A7A" w:rsidRPr="00354718">
        <w:rPr>
          <w:b/>
          <w:bCs/>
          <w:sz w:val="24"/>
          <w:szCs w:val="24"/>
        </w:rPr>
        <w:t>Easement</w:t>
      </w:r>
    </w:p>
    <w:p w14:paraId="2BBE49BF" w14:textId="77777777" w:rsidR="00F01741" w:rsidRPr="002862F6" w:rsidRDefault="00F01741" w:rsidP="00F01741">
      <w:pPr>
        <w:pStyle w:val="ListParagraph"/>
        <w:rPr>
          <w:b/>
          <w:bCs/>
          <w:sz w:val="28"/>
          <w:szCs w:val="28"/>
        </w:rPr>
      </w:pPr>
    </w:p>
    <w:p w14:paraId="00CF06FD" w14:textId="2666F8D9" w:rsidR="000D41C2" w:rsidRPr="002862F6" w:rsidRDefault="000D41C2" w:rsidP="00094E86">
      <w:pPr>
        <w:pStyle w:val="ListParagraph"/>
        <w:rPr>
          <w:sz w:val="24"/>
          <w:szCs w:val="24"/>
        </w:rPr>
      </w:pPr>
      <w:r w:rsidRPr="002862F6">
        <w:rPr>
          <w:sz w:val="24"/>
          <w:szCs w:val="24"/>
        </w:rPr>
        <w:t xml:space="preserve">I am </w:t>
      </w:r>
      <w:r w:rsidR="006D1B52">
        <w:rPr>
          <w:sz w:val="24"/>
          <w:szCs w:val="24"/>
        </w:rPr>
        <w:t xml:space="preserve">also </w:t>
      </w:r>
      <w:r w:rsidRPr="002862F6">
        <w:rPr>
          <w:sz w:val="24"/>
          <w:szCs w:val="24"/>
        </w:rPr>
        <w:t xml:space="preserve">not clear what the purpose is to require a Consent when someone wants to register an easement. </w:t>
      </w:r>
      <w:r w:rsidR="00DB2B0C">
        <w:rPr>
          <w:sz w:val="24"/>
          <w:szCs w:val="24"/>
        </w:rPr>
        <w:t>This also appears to fall under the category of red tape.</w:t>
      </w:r>
    </w:p>
    <w:p w14:paraId="446798CE" w14:textId="77777777" w:rsidR="00252AF2" w:rsidRDefault="00252AF2" w:rsidP="00252AF2"/>
    <w:p w14:paraId="7FD2F10F" w14:textId="117975E7" w:rsidR="00252AF2" w:rsidRDefault="00AC19CC" w:rsidP="00252AF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#18 of </w:t>
      </w:r>
      <w:r w:rsidR="00094E86" w:rsidRPr="00354718">
        <w:rPr>
          <w:b/>
          <w:bCs/>
          <w:sz w:val="24"/>
          <w:szCs w:val="24"/>
        </w:rPr>
        <w:t xml:space="preserve">Schedule </w:t>
      </w:r>
      <w:r w:rsidR="009A5EA5">
        <w:rPr>
          <w:b/>
          <w:bCs/>
          <w:sz w:val="24"/>
          <w:szCs w:val="24"/>
        </w:rPr>
        <w:t>18</w:t>
      </w:r>
      <w:r w:rsidR="00094E86" w:rsidRPr="00354718">
        <w:rPr>
          <w:b/>
          <w:bCs/>
          <w:sz w:val="24"/>
          <w:szCs w:val="24"/>
        </w:rPr>
        <w:t xml:space="preserve"> of Regulation 545/06 of the Planning Act</w:t>
      </w:r>
    </w:p>
    <w:p w14:paraId="3075C828" w14:textId="3671EA4E" w:rsidR="00B2660B" w:rsidRDefault="00BA7FBC" w:rsidP="00BA7FBC">
      <w:pPr>
        <w:ind w:left="928"/>
        <w:rPr>
          <w:sz w:val="24"/>
          <w:szCs w:val="24"/>
        </w:rPr>
      </w:pPr>
      <w:r>
        <w:rPr>
          <w:sz w:val="24"/>
          <w:szCs w:val="24"/>
        </w:rPr>
        <w:t>This schedule requires extensive information to be submitted as par</w:t>
      </w:r>
      <w:r w:rsidR="00976400">
        <w:rPr>
          <w:sz w:val="24"/>
          <w:szCs w:val="24"/>
        </w:rPr>
        <w:t xml:space="preserve">t of a rezoning application. Thanks to discussions with </w:t>
      </w:r>
      <w:r w:rsidR="0037242A">
        <w:rPr>
          <w:sz w:val="24"/>
          <w:szCs w:val="24"/>
        </w:rPr>
        <w:t>MMAH staff in Toronto I now understand the necessity</w:t>
      </w:r>
      <w:r w:rsidR="0010481B">
        <w:rPr>
          <w:sz w:val="24"/>
          <w:szCs w:val="24"/>
        </w:rPr>
        <w:t xml:space="preserve"> of this in general, as the province and municipalities are obligated to provide a response to </w:t>
      </w:r>
      <w:r w:rsidR="00A37827">
        <w:rPr>
          <w:sz w:val="24"/>
          <w:szCs w:val="24"/>
        </w:rPr>
        <w:t xml:space="preserve">applications within a prescribed time frame and, therefore, </w:t>
      </w:r>
      <w:r w:rsidR="00A37827">
        <w:rPr>
          <w:sz w:val="24"/>
          <w:szCs w:val="24"/>
        </w:rPr>
        <w:lastRenderedPageBreak/>
        <w:t xml:space="preserve">full information is required. However, by adopting such a broad </w:t>
      </w:r>
      <w:r w:rsidR="00FE6696">
        <w:rPr>
          <w:sz w:val="24"/>
          <w:szCs w:val="24"/>
        </w:rPr>
        <w:t xml:space="preserve">regulation on both the scope of the information required and the </w:t>
      </w:r>
      <w:r w:rsidR="009B08B8">
        <w:rPr>
          <w:sz w:val="24"/>
          <w:szCs w:val="24"/>
        </w:rPr>
        <w:t xml:space="preserve">scope of the types of applications it is required for, unnecessary red tape is created. </w:t>
      </w:r>
      <w:r w:rsidR="00F302EC">
        <w:rPr>
          <w:sz w:val="24"/>
          <w:szCs w:val="24"/>
        </w:rPr>
        <w:t>This is the situation I have dealt with.</w:t>
      </w:r>
    </w:p>
    <w:p w14:paraId="2937BED3" w14:textId="097DC106" w:rsidR="00B91A7A" w:rsidRPr="002862F6" w:rsidRDefault="00F302EC" w:rsidP="00683E36">
      <w:pPr>
        <w:ind w:left="928"/>
        <w:rPr>
          <w:sz w:val="24"/>
          <w:szCs w:val="24"/>
        </w:rPr>
      </w:pPr>
      <w:r>
        <w:rPr>
          <w:sz w:val="24"/>
          <w:szCs w:val="24"/>
        </w:rPr>
        <w:t>A client has asked me help process a</w:t>
      </w:r>
      <w:r w:rsidR="003E626E">
        <w:rPr>
          <w:sz w:val="24"/>
          <w:szCs w:val="24"/>
        </w:rPr>
        <w:t xml:space="preserve"> re</w:t>
      </w:r>
      <w:r w:rsidR="00FD4D60">
        <w:rPr>
          <w:sz w:val="24"/>
          <w:szCs w:val="24"/>
        </w:rPr>
        <w:t xml:space="preserve">zoning </w:t>
      </w:r>
      <w:r>
        <w:rPr>
          <w:sz w:val="24"/>
          <w:szCs w:val="24"/>
        </w:rPr>
        <w:t xml:space="preserve">application </w:t>
      </w:r>
      <w:r w:rsidR="00FD4D60">
        <w:rPr>
          <w:sz w:val="24"/>
          <w:szCs w:val="24"/>
        </w:rPr>
        <w:t>f</w:t>
      </w:r>
      <w:r>
        <w:rPr>
          <w:sz w:val="24"/>
          <w:szCs w:val="24"/>
        </w:rPr>
        <w:t xml:space="preserve">or a change of use. </w:t>
      </w:r>
      <w:r w:rsidR="0050495A">
        <w:rPr>
          <w:sz w:val="24"/>
          <w:szCs w:val="24"/>
        </w:rPr>
        <w:t xml:space="preserve">The </w:t>
      </w:r>
      <w:r w:rsidR="005D4EB4">
        <w:rPr>
          <w:sz w:val="24"/>
          <w:szCs w:val="24"/>
        </w:rPr>
        <w:t xml:space="preserve">application does not involve any new </w:t>
      </w:r>
      <w:r w:rsidR="00D126BF">
        <w:rPr>
          <w:sz w:val="24"/>
          <w:szCs w:val="24"/>
        </w:rPr>
        <w:t>building construction. However, the property contains</w:t>
      </w:r>
      <w:r w:rsidR="000E06C5">
        <w:rPr>
          <w:sz w:val="24"/>
          <w:szCs w:val="24"/>
        </w:rPr>
        <w:t xml:space="preserve"> over ten existing buildings and structures. </w:t>
      </w:r>
      <w:r w:rsidR="00410DE4">
        <w:rPr>
          <w:sz w:val="24"/>
          <w:szCs w:val="24"/>
        </w:rPr>
        <w:t>As per #18 of  schedule</w:t>
      </w:r>
      <w:r w:rsidR="00145D77">
        <w:rPr>
          <w:sz w:val="24"/>
          <w:szCs w:val="24"/>
        </w:rPr>
        <w:t xml:space="preserve"> 18</w:t>
      </w:r>
      <w:r w:rsidR="009B5847">
        <w:rPr>
          <w:sz w:val="24"/>
          <w:szCs w:val="24"/>
        </w:rPr>
        <w:t xml:space="preserve">, I will need to attempt to determine </w:t>
      </w:r>
      <w:r w:rsidR="00454D4F">
        <w:rPr>
          <w:sz w:val="24"/>
          <w:szCs w:val="24"/>
        </w:rPr>
        <w:t>the height of all the buildings, the dimensions or floor area of all the buildings and their setbacks from all the property line</w:t>
      </w:r>
      <w:r w:rsidR="00145D77">
        <w:rPr>
          <w:sz w:val="24"/>
          <w:szCs w:val="24"/>
        </w:rPr>
        <w:t>s</w:t>
      </w:r>
      <w:r w:rsidR="00A64786">
        <w:rPr>
          <w:sz w:val="24"/>
          <w:szCs w:val="24"/>
        </w:rPr>
        <w:t xml:space="preserve"> and provide this information to the township. </w:t>
      </w:r>
      <w:r w:rsidR="006C1308">
        <w:rPr>
          <w:sz w:val="24"/>
          <w:szCs w:val="24"/>
        </w:rPr>
        <w:t xml:space="preserve">All of this takes time and therefore, costs the client money, while also taking time for the township, through their planning consultant, to process this information, thereby costing </w:t>
      </w:r>
      <w:r w:rsidR="005F0E74">
        <w:rPr>
          <w:sz w:val="24"/>
          <w:szCs w:val="24"/>
        </w:rPr>
        <w:t>both the private sector and the public sector.</w:t>
      </w:r>
      <w:r w:rsidR="00683E36">
        <w:rPr>
          <w:sz w:val="24"/>
          <w:szCs w:val="24"/>
        </w:rPr>
        <w:t xml:space="preserve">  I am happy to support this requirement and </w:t>
      </w:r>
      <w:r w:rsidR="00194D00">
        <w:rPr>
          <w:sz w:val="24"/>
          <w:szCs w:val="24"/>
        </w:rPr>
        <w:t xml:space="preserve">do the required research if it results in information that is helpful </w:t>
      </w:r>
      <w:r w:rsidR="00331196">
        <w:rPr>
          <w:sz w:val="24"/>
          <w:szCs w:val="24"/>
        </w:rPr>
        <w:t xml:space="preserve">in assessing the application. However, </w:t>
      </w:r>
      <w:r w:rsidR="00271D38">
        <w:rPr>
          <w:sz w:val="24"/>
          <w:szCs w:val="24"/>
        </w:rPr>
        <w:t>under this circumstance it appears that this regulation is unnecessary red tape.</w:t>
      </w:r>
    </w:p>
    <w:p w14:paraId="61B46E1E" w14:textId="77777777" w:rsidR="009122D5" w:rsidRPr="002862F6" w:rsidRDefault="00B91A7A" w:rsidP="009122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54718">
        <w:rPr>
          <w:b/>
          <w:bCs/>
          <w:sz w:val="24"/>
          <w:szCs w:val="24"/>
        </w:rPr>
        <w:t>Application</w:t>
      </w:r>
      <w:r w:rsidRPr="002862F6">
        <w:rPr>
          <w:b/>
          <w:bCs/>
          <w:sz w:val="28"/>
          <w:szCs w:val="28"/>
        </w:rPr>
        <w:t xml:space="preserve"> for Consent Form</w:t>
      </w:r>
    </w:p>
    <w:p w14:paraId="03D63E46" w14:textId="77777777" w:rsidR="009122D5" w:rsidRPr="002862F6" w:rsidRDefault="009122D5" w:rsidP="009122D5">
      <w:pPr>
        <w:pStyle w:val="ListParagraph"/>
        <w:rPr>
          <w:b/>
          <w:bCs/>
          <w:sz w:val="24"/>
          <w:szCs w:val="24"/>
        </w:rPr>
      </w:pPr>
    </w:p>
    <w:p w14:paraId="5AC42A70" w14:textId="12E442F2" w:rsidR="0003162A" w:rsidRDefault="000B48E7" w:rsidP="009122D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 know that this does not relate to newspaper requirements</w:t>
      </w:r>
      <w:r w:rsidR="00D5246D">
        <w:rPr>
          <w:sz w:val="24"/>
          <w:szCs w:val="24"/>
        </w:rPr>
        <w:t xml:space="preserve">, but I feel that anything provided by the </w:t>
      </w:r>
      <w:r w:rsidR="003F2D9D">
        <w:rPr>
          <w:sz w:val="24"/>
          <w:szCs w:val="24"/>
        </w:rPr>
        <w:t>Ministry,</w:t>
      </w:r>
      <w:r w:rsidR="00D5246D">
        <w:rPr>
          <w:sz w:val="24"/>
          <w:szCs w:val="24"/>
        </w:rPr>
        <w:t xml:space="preserve"> which is</w:t>
      </w:r>
      <w:r w:rsidR="00912FA2">
        <w:rPr>
          <w:sz w:val="24"/>
          <w:szCs w:val="24"/>
        </w:rPr>
        <w:t xml:space="preserve"> incomplete, </w:t>
      </w:r>
      <w:r w:rsidR="00245CB0">
        <w:rPr>
          <w:sz w:val="24"/>
          <w:szCs w:val="24"/>
        </w:rPr>
        <w:t>redundant,</w:t>
      </w:r>
      <w:r w:rsidR="00912FA2">
        <w:rPr>
          <w:sz w:val="24"/>
          <w:szCs w:val="24"/>
        </w:rPr>
        <w:t xml:space="preserve"> or simply confusing, contributes to “red tape</w:t>
      </w:r>
      <w:r w:rsidR="0003162A">
        <w:rPr>
          <w:sz w:val="24"/>
          <w:szCs w:val="24"/>
        </w:rPr>
        <w:t>” and gets in the way of</w:t>
      </w:r>
      <w:r w:rsidR="004B0958">
        <w:rPr>
          <w:sz w:val="24"/>
          <w:szCs w:val="24"/>
        </w:rPr>
        <w:t xml:space="preserve"> the</w:t>
      </w:r>
      <w:r w:rsidR="0003162A">
        <w:rPr>
          <w:sz w:val="24"/>
          <w:szCs w:val="24"/>
        </w:rPr>
        <w:t xml:space="preserve"> efficient use of staff resources</w:t>
      </w:r>
      <w:r w:rsidR="003F2D9D">
        <w:rPr>
          <w:sz w:val="24"/>
          <w:szCs w:val="24"/>
        </w:rPr>
        <w:t xml:space="preserve"> and potentially the construction of new houses.</w:t>
      </w:r>
      <w:r w:rsidR="0003162A">
        <w:rPr>
          <w:sz w:val="24"/>
          <w:szCs w:val="24"/>
        </w:rPr>
        <w:t xml:space="preserve"> </w:t>
      </w:r>
    </w:p>
    <w:p w14:paraId="57A44F30" w14:textId="77777777" w:rsidR="003F2D9D" w:rsidRDefault="003F2D9D" w:rsidP="009122D5">
      <w:pPr>
        <w:pStyle w:val="ListParagraph"/>
        <w:rPr>
          <w:sz w:val="24"/>
          <w:szCs w:val="24"/>
        </w:rPr>
      </w:pPr>
    </w:p>
    <w:p w14:paraId="284BA91D" w14:textId="3EBCFFCA" w:rsidR="00B91A7A" w:rsidRPr="002862F6" w:rsidRDefault="00B91A7A" w:rsidP="009122D5">
      <w:pPr>
        <w:pStyle w:val="ListParagraph"/>
        <w:rPr>
          <w:b/>
          <w:bCs/>
          <w:sz w:val="24"/>
          <w:szCs w:val="24"/>
        </w:rPr>
      </w:pPr>
      <w:r w:rsidRPr="002862F6">
        <w:rPr>
          <w:sz w:val="24"/>
          <w:szCs w:val="24"/>
        </w:rPr>
        <w:t xml:space="preserve">Let me start by saying that it is not just myself </w:t>
      </w:r>
      <w:r w:rsidR="001D52EE">
        <w:rPr>
          <w:sz w:val="24"/>
          <w:szCs w:val="24"/>
        </w:rPr>
        <w:t>who ha</w:t>
      </w:r>
      <w:r w:rsidR="007F31B9">
        <w:rPr>
          <w:sz w:val="24"/>
          <w:szCs w:val="24"/>
        </w:rPr>
        <w:t>s</w:t>
      </w:r>
      <w:r w:rsidR="001D52EE">
        <w:rPr>
          <w:sz w:val="24"/>
          <w:szCs w:val="24"/>
        </w:rPr>
        <w:t xml:space="preserve"> concerns about this form</w:t>
      </w:r>
      <w:r w:rsidRPr="002862F6">
        <w:rPr>
          <w:sz w:val="24"/>
          <w:szCs w:val="24"/>
        </w:rPr>
        <w:t>. MMAH staff have commented to me multiple times that the form is not easy to follow and / or unclear.</w:t>
      </w:r>
      <w:r w:rsidR="00FD412C" w:rsidRPr="002862F6">
        <w:rPr>
          <w:sz w:val="24"/>
          <w:szCs w:val="24"/>
        </w:rPr>
        <w:t xml:space="preserve"> I also acknowledge that there have been improvements to the form since I started working with it. Here are sections I believe could use some improvement:</w:t>
      </w:r>
    </w:p>
    <w:p w14:paraId="4243CDCC" w14:textId="3AD070E3" w:rsidR="00FD412C" w:rsidRPr="002862F6" w:rsidRDefault="00FD412C" w:rsidP="00FD41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862F6">
        <w:rPr>
          <w:sz w:val="24"/>
          <w:szCs w:val="24"/>
        </w:rPr>
        <w:t>Drop down menus not including an important category. For example, section 2</w:t>
      </w:r>
      <w:r w:rsidR="000871C7">
        <w:rPr>
          <w:sz w:val="24"/>
          <w:szCs w:val="24"/>
        </w:rPr>
        <w:t>.</w:t>
      </w:r>
      <w:r w:rsidRPr="002862F6">
        <w:rPr>
          <w:sz w:val="24"/>
          <w:szCs w:val="24"/>
        </w:rPr>
        <w:t>1 and 2</w:t>
      </w:r>
      <w:r w:rsidR="000871C7">
        <w:rPr>
          <w:sz w:val="24"/>
          <w:szCs w:val="24"/>
        </w:rPr>
        <w:t>.</w:t>
      </w:r>
      <w:r w:rsidRPr="002862F6">
        <w:rPr>
          <w:sz w:val="24"/>
          <w:szCs w:val="24"/>
        </w:rPr>
        <w:t>2 do not include the sale of a property</w:t>
      </w:r>
      <w:r w:rsidR="003E38DB">
        <w:rPr>
          <w:sz w:val="24"/>
          <w:szCs w:val="24"/>
        </w:rPr>
        <w:t xml:space="preserve"> </w:t>
      </w:r>
      <w:r w:rsidR="00FC6FFE">
        <w:rPr>
          <w:sz w:val="24"/>
          <w:szCs w:val="24"/>
        </w:rPr>
        <w:t>(see #1 in this brief)</w:t>
      </w:r>
      <w:r w:rsidRPr="002862F6">
        <w:rPr>
          <w:sz w:val="24"/>
          <w:szCs w:val="24"/>
        </w:rPr>
        <w:t>.</w:t>
      </w:r>
    </w:p>
    <w:p w14:paraId="52DE694B" w14:textId="55560128" w:rsidR="009122D5" w:rsidRPr="002862F6" w:rsidRDefault="009122D5" w:rsidP="00FD41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862F6">
        <w:rPr>
          <w:sz w:val="24"/>
          <w:szCs w:val="24"/>
        </w:rPr>
        <w:t xml:space="preserve">Sections do not include all categories, leaving it confusing for applicants to fill out. For </w:t>
      </w:r>
      <w:r w:rsidR="00912FA2" w:rsidRPr="002862F6">
        <w:rPr>
          <w:sz w:val="24"/>
          <w:szCs w:val="24"/>
        </w:rPr>
        <w:t>example,</w:t>
      </w:r>
      <w:r w:rsidRPr="002862F6">
        <w:rPr>
          <w:sz w:val="24"/>
          <w:szCs w:val="24"/>
        </w:rPr>
        <w:t xml:space="preserve"> section 3.4 and 5.1 have columns for Severed and for Retained, but not one for “Benefitting Parcel” in the case of a lot addition.</w:t>
      </w:r>
    </w:p>
    <w:p w14:paraId="44831E39" w14:textId="74B56F8B" w:rsidR="009122D5" w:rsidRPr="002862F6" w:rsidRDefault="009122D5" w:rsidP="00FD41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862F6">
        <w:rPr>
          <w:sz w:val="24"/>
          <w:szCs w:val="24"/>
        </w:rPr>
        <w:t>Sections 6.1 – 6.4</w:t>
      </w:r>
      <w:r w:rsidR="00231BB0" w:rsidRPr="002862F6">
        <w:rPr>
          <w:sz w:val="24"/>
          <w:szCs w:val="24"/>
        </w:rPr>
        <w:t xml:space="preserve">, 8.1 and 8.2 provide “Unknown” as a possible answer. A property owner may not know whether a planning application has been submitted under sections 8.3 – 8.8, but unknown or “Don’t know” is not provided as an option. There is a similar conundrum for the questions under section 9.3. There are many property owners who </w:t>
      </w:r>
      <w:r w:rsidR="00FB71CD">
        <w:rPr>
          <w:sz w:val="24"/>
          <w:szCs w:val="24"/>
        </w:rPr>
        <w:t>do</w:t>
      </w:r>
      <w:r w:rsidR="00231BB0" w:rsidRPr="002862F6">
        <w:rPr>
          <w:sz w:val="24"/>
          <w:szCs w:val="24"/>
        </w:rPr>
        <w:t xml:space="preserve"> not know if their property is located near significant coastal wetlands, significant wildlife </w:t>
      </w:r>
      <w:r w:rsidR="00231BB0" w:rsidRPr="002862F6">
        <w:rPr>
          <w:sz w:val="24"/>
          <w:szCs w:val="24"/>
        </w:rPr>
        <w:lastRenderedPageBreak/>
        <w:t>habitat, crown land or areas of archeological potential, especially when the category includes the word “significant.” This seems to imply it is the applicant who determines if it is significant</w:t>
      </w:r>
      <w:r w:rsidR="00FB71CD">
        <w:rPr>
          <w:sz w:val="24"/>
          <w:szCs w:val="24"/>
        </w:rPr>
        <w:t>, which is puzzling</w:t>
      </w:r>
      <w:r w:rsidR="00231BB0" w:rsidRPr="002862F6">
        <w:rPr>
          <w:sz w:val="24"/>
          <w:szCs w:val="24"/>
        </w:rPr>
        <w:t>.</w:t>
      </w:r>
    </w:p>
    <w:p w14:paraId="454FB140" w14:textId="4B82846E" w:rsidR="00054BED" w:rsidRPr="002862F6" w:rsidRDefault="00054BED" w:rsidP="00FD41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862F6">
        <w:rPr>
          <w:sz w:val="24"/>
          <w:szCs w:val="24"/>
        </w:rPr>
        <w:t>Section 13.2 (Other Services) is a great example of a standard section requiring applicants to provide information, regardless of how applicable it is to their application. While the usefulness of this information is clear if the creation of a new lot is involved, I fail to understand how it is relevant for say, an easement or the sale of a parcel.</w:t>
      </w:r>
    </w:p>
    <w:p w14:paraId="66467548" w14:textId="57057341" w:rsidR="00054BED" w:rsidRPr="002862F6" w:rsidRDefault="00054BED" w:rsidP="00FD412C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2862F6">
        <w:rPr>
          <w:sz w:val="24"/>
          <w:szCs w:val="24"/>
        </w:rPr>
        <w:t>Section 14: The sketch</w:t>
      </w:r>
      <w:r w:rsidR="0090340B" w:rsidRPr="002862F6">
        <w:rPr>
          <w:sz w:val="24"/>
          <w:szCs w:val="24"/>
        </w:rPr>
        <w:t xml:space="preserve">. Once again, this relates to the question: Is it necessary to ask for all this information for </w:t>
      </w:r>
      <w:r w:rsidR="0090340B" w:rsidRPr="00830774">
        <w:rPr>
          <w:i/>
          <w:iCs/>
          <w:sz w:val="24"/>
          <w:szCs w:val="24"/>
        </w:rPr>
        <w:t>all types of Consent applications?</w:t>
      </w:r>
    </w:p>
    <w:p w14:paraId="0CB21E1B" w14:textId="7C85C165" w:rsidR="0090340B" w:rsidRDefault="002862F6" w:rsidP="002862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862F6">
        <w:rPr>
          <w:sz w:val="24"/>
          <w:szCs w:val="24"/>
        </w:rPr>
        <w:t xml:space="preserve">The second bullet: </w:t>
      </w:r>
      <w:r w:rsidR="003B090A">
        <w:rPr>
          <w:sz w:val="24"/>
          <w:szCs w:val="24"/>
        </w:rPr>
        <w:t>I am uncertain as to whether a</w:t>
      </w:r>
      <w:r w:rsidRPr="002862F6">
        <w:rPr>
          <w:sz w:val="24"/>
          <w:szCs w:val="24"/>
        </w:rPr>
        <w:t>ll this information</w:t>
      </w:r>
      <w:r w:rsidR="003B090A">
        <w:rPr>
          <w:sz w:val="24"/>
          <w:szCs w:val="24"/>
        </w:rPr>
        <w:t xml:space="preserve"> </w:t>
      </w:r>
      <w:r w:rsidR="000A27FC">
        <w:rPr>
          <w:sz w:val="24"/>
          <w:szCs w:val="24"/>
        </w:rPr>
        <w:t xml:space="preserve">is </w:t>
      </w:r>
      <w:r w:rsidR="000A27FC" w:rsidRPr="002862F6">
        <w:rPr>
          <w:sz w:val="24"/>
          <w:szCs w:val="24"/>
        </w:rPr>
        <w:t>necessary</w:t>
      </w:r>
      <w:r w:rsidR="001D52EE">
        <w:rPr>
          <w:sz w:val="24"/>
          <w:szCs w:val="24"/>
        </w:rPr>
        <w:t>;</w:t>
      </w:r>
      <w:r w:rsidRPr="002862F6">
        <w:rPr>
          <w:sz w:val="24"/>
          <w:szCs w:val="24"/>
        </w:rPr>
        <w:t xml:space="preserve"> especially the information about setbacks</w:t>
      </w:r>
      <w:r w:rsidR="003B090A">
        <w:rPr>
          <w:sz w:val="24"/>
          <w:szCs w:val="24"/>
        </w:rPr>
        <w:t>,</w:t>
      </w:r>
      <w:r w:rsidRPr="002862F6">
        <w:rPr>
          <w:sz w:val="24"/>
          <w:szCs w:val="24"/>
        </w:rPr>
        <w:t xml:space="preserve"> as in many cases, there is no Zoning Bylaw to adhere to. This is especially</w:t>
      </w:r>
      <w:r>
        <w:rPr>
          <w:sz w:val="24"/>
          <w:szCs w:val="24"/>
        </w:rPr>
        <w:t xml:space="preserve"> questionable for the sale of a property where there is no development and no change to the property lines.</w:t>
      </w:r>
    </w:p>
    <w:p w14:paraId="6D6DFF73" w14:textId="12F5F589" w:rsidR="002862F6" w:rsidRDefault="002862F6" w:rsidP="002862F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fourth bullet: Is this necessary when the applicant has provided a PIN and the legal description? </w:t>
      </w:r>
    </w:p>
    <w:p w14:paraId="7B82F4F4" w14:textId="02DEC3DD" w:rsidR="00E300FB" w:rsidRDefault="00E300FB" w:rsidP="002862F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sixth bullet: I am not sure it is useful to include the phrase “in the opinion of the applicant.” Applicants will generally want to simplify the application and it is then somewhat frustrating to </w:t>
      </w:r>
      <w:r w:rsidR="001D52EE">
        <w:rPr>
          <w:sz w:val="24"/>
          <w:szCs w:val="24"/>
        </w:rPr>
        <w:t>be told</w:t>
      </w:r>
      <w:r>
        <w:rPr>
          <w:sz w:val="24"/>
          <w:szCs w:val="24"/>
        </w:rPr>
        <w:t xml:space="preserve"> by MMAH staff to add one of these elements to a sketch later. With regards to the wells and septic tanks, is it </w:t>
      </w:r>
      <w:r w:rsidR="001D52EE">
        <w:rPr>
          <w:sz w:val="24"/>
          <w:szCs w:val="24"/>
        </w:rPr>
        <w:t>necessary</w:t>
      </w:r>
      <w:r>
        <w:rPr>
          <w:sz w:val="24"/>
          <w:szCs w:val="24"/>
        </w:rPr>
        <w:t xml:space="preserve"> to provide both this information on a sketch </w:t>
      </w:r>
      <w:r w:rsidRPr="00830774">
        <w:rPr>
          <w:i/>
          <w:iCs/>
          <w:sz w:val="24"/>
          <w:szCs w:val="24"/>
        </w:rPr>
        <w:t>and</w:t>
      </w:r>
      <w:r w:rsidRPr="00E300FB">
        <w:rPr>
          <w:sz w:val="24"/>
          <w:szCs w:val="24"/>
        </w:rPr>
        <w:t xml:space="preserve"> get</w:t>
      </w:r>
      <w:r>
        <w:rPr>
          <w:sz w:val="24"/>
          <w:szCs w:val="24"/>
        </w:rPr>
        <w:t xml:space="preserve"> a signoff from the local public health unit?</w:t>
      </w:r>
      <w:r w:rsidR="00DD1FD7">
        <w:rPr>
          <w:sz w:val="24"/>
          <w:szCs w:val="24"/>
        </w:rPr>
        <w:t xml:space="preserve"> Perhaps the requirement should be one or the other.</w:t>
      </w:r>
    </w:p>
    <w:p w14:paraId="3D110D94" w14:textId="6A7CFA4E" w:rsidR="00E300FB" w:rsidRDefault="00E300FB" w:rsidP="002862F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eighth bullet: I</w:t>
      </w:r>
      <w:r w:rsidR="00370B55">
        <w:rPr>
          <w:sz w:val="24"/>
          <w:szCs w:val="24"/>
        </w:rPr>
        <w:t xml:space="preserve"> </w:t>
      </w:r>
      <w:r w:rsidR="00655FED">
        <w:rPr>
          <w:sz w:val="24"/>
          <w:szCs w:val="24"/>
        </w:rPr>
        <w:t>have never</w:t>
      </w:r>
      <w:r>
        <w:rPr>
          <w:sz w:val="24"/>
          <w:szCs w:val="24"/>
        </w:rPr>
        <w:t xml:space="preserve"> provide</w:t>
      </w:r>
      <w:r w:rsidR="00370B55">
        <w:rPr>
          <w:sz w:val="24"/>
          <w:szCs w:val="24"/>
        </w:rPr>
        <w:t>d</w:t>
      </w:r>
      <w:r>
        <w:rPr>
          <w:sz w:val="24"/>
          <w:szCs w:val="24"/>
        </w:rPr>
        <w:t xml:space="preserve"> the width of the road</w:t>
      </w:r>
      <w:r w:rsidR="00655FED">
        <w:rPr>
          <w:sz w:val="24"/>
          <w:szCs w:val="24"/>
        </w:rPr>
        <w:t xml:space="preserve"> in an application and never been asked to do so</w:t>
      </w:r>
      <w:r w:rsidR="00CE2735">
        <w:rPr>
          <w:sz w:val="24"/>
          <w:szCs w:val="24"/>
        </w:rPr>
        <w:t>. This makes me wonder if this requirement is needed.</w:t>
      </w:r>
    </w:p>
    <w:p w14:paraId="35276D1C" w14:textId="679807E6" w:rsidR="009E6758" w:rsidRDefault="009E6758" w:rsidP="002862F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eleventh bullet: I think that the date of transfer and the name of the transferee is more appropriate to put into the application form than on a sketch. Everything else on the list in section 14.1 has a mapping / geographic orientation, except these two pieces of information.</w:t>
      </w:r>
    </w:p>
    <w:p w14:paraId="014D266F" w14:textId="77777777" w:rsidR="00B811CF" w:rsidRDefault="00B811CF" w:rsidP="00B811CF">
      <w:pPr>
        <w:rPr>
          <w:sz w:val="24"/>
          <w:szCs w:val="24"/>
        </w:rPr>
      </w:pPr>
    </w:p>
    <w:p w14:paraId="2D64E170" w14:textId="52F35A1C" w:rsidR="00820987" w:rsidRPr="00EC4988" w:rsidRDefault="00B811CF" w:rsidP="00EC4988">
      <w:pPr>
        <w:rPr>
          <w:sz w:val="24"/>
          <w:szCs w:val="24"/>
        </w:rPr>
      </w:pPr>
      <w:r>
        <w:rPr>
          <w:sz w:val="24"/>
          <w:szCs w:val="24"/>
        </w:rPr>
        <w:t>Thank you for your consideration</w:t>
      </w:r>
      <w:r w:rsidR="00C21A68">
        <w:rPr>
          <w:sz w:val="24"/>
          <w:szCs w:val="24"/>
        </w:rPr>
        <w:t xml:space="preserve">. </w:t>
      </w:r>
      <w:r w:rsidR="006F5944">
        <w:rPr>
          <w:sz w:val="24"/>
          <w:szCs w:val="24"/>
        </w:rPr>
        <w:t xml:space="preserve">I hope </w:t>
      </w:r>
      <w:r w:rsidR="006A3B62">
        <w:rPr>
          <w:sz w:val="24"/>
          <w:szCs w:val="24"/>
        </w:rPr>
        <w:t xml:space="preserve">my comments are taken seriously and improvements can be made to </w:t>
      </w:r>
      <w:r w:rsidR="009D1CDD">
        <w:rPr>
          <w:sz w:val="24"/>
          <w:szCs w:val="24"/>
        </w:rPr>
        <w:t>p</w:t>
      </w:r>
      <w:r w:rsidR="006F5944">
        <w:rPr>
          <w:sz w:val="24"/>
          <w:szCs w:val="24"/>
        </w:rPr>
        <w:t xml:space="preserve">lanning processes for both those in the private sector and those in the public sector. </w:t>
      </w:r>
    </w:p>
    <w:sectPr w:rsidR="00820987" w:rsidRPr="00EC4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0C6"/>
    <w:multiLevelType w:val="hybridMultilevel"/>
    <w:tmpl w:val="00DC77D8"/>
    <w:lvl w:ilvl="0" w:tplc="1009000F">
      <w:start w:val="1"/>
      <w:numFmt w:val="decimal"/>
      <w:lvlText w:val="%1."/>
      <w:lvlJc w:val="left"/>
      <w:pPr>
        <w:ind w:left="928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492A"/>
    <w:multiLevelType w:val="hybridMultilevel"/>
    <w:tmpl w:val="03120F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5B37C4"/>
    <w:multiLevelType w:val="hybridMultilevel"/>
    <w:tmpl w:val="27207D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035623"/>
    <w:multiLevelType w:val="hybridMultilevel"/>
    <w:tmpl w:val="6DB66C5E"/>
    <w:lvl w:ilvl="0" w:tplc="1264F6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9713635">
    <w:abstractNumId w:val="0"/>
  </w:num>
  <w:num w:numId="2" w16cid:durableId="1587570212">
    <w:abstractNumId w:val="1"/>
  </w:num>
  <w:num w:numId="3" w16cid:durableId="2028172144">
    <w:abstractNumId w:val="2"/>
  </w:num>
  <w:num w:numId="4" w16cid:durableId="1410732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87"/>
    <w:rsid w:val="000236D5"/>
    <w:rsid w:val="0003162A"/>
    <w:rsid w:val="00033B37"/>
    <w:rsid w:val="000501DB"/>
    <w:rsid w:val="00054BED"/>
    <w:rsid w:val="000871C7"/>
    <w:rsid w:val="000908EB"/>
    <w:rsid w:val="00094E86"/>
    <w:rsid w:val="000A27FC"/>
    <w:rsid w:val="000B48E7"/>
    <w:rsid w:val="000D41C2"/>
    <w:rsid w:val="000E06C5"/>
    <w:rsid w:val="0010481B"/>
    <w:rsid w:val="001125D3"/>
    <w:rsid w:val="00126265"/>
    <w:rsid w:val="00130D6B"/>
    <w:rsid w:val="0014304F"/>
    <w:rsid w:val="00145D77"/>
    <w:rsid w:val="00154782"/>
    <w:rsid w:val="001669C8"/>
    <w:rsid w:val="00180B30"/>
    <w:rsid w:val="001821A1"/>
    <w:rsid w:val="001842AD"/>
    <w:rsid w:val="00194D00"/>
    <w:rsid w:val="001D1883"/>
    <w:rsid w:val="001D52EE"/>
    <w:rsid w:val="001E2DA0"/>
    <w:rsid w:val="0020217D"/>
    <w:rsid w:val="00203D9C"/>
    <w:rsid w:val="00207553"/>
    <w:rsid w:val="002167A8"/>
    <w:rsid w:val="00222227"/>
    <w:rsid w:val="00231BB0"/>
    <w:rsid w:val="00245CB0"/>
    <w:rsid w:val="00252AF2"/>
    <w:rsid w:val="002530A7"/>
    <w:rsid w:val="00271D38"/>
    <w:rsid w:val="002862F6"/>
    <w:rsid w:val="002B7974"/>
    <w:rsid w:val="002C4385"/>
    <w:rsid w:val="002F1F3F"/>
    <w:rsid w:val="002F2FB9"/>
    <w:rsid w:val="00301ADC"/>
    <w:rsid w:val="003052D3"/>
    <w:rsid w:val="003059FA"/>
    <w:rsid w:val="00324D5A"/>
    <w:rsid w:val="00324ED3"/>
    <w:rsid w:val="00331196"/>
    <w:rsid w:val="00346D5D"/>
    <w:rsid w:val="00354718"/>
    <w:rsid w:val="00354D61"/>
    <w:rsid w:val="0036545C"/>
    <w:rsid w:val="00366282"/>
    <w:rsid w:val="00370B55"/>
    <w:rsid w:val="0037242A"/>
    <w:rsid w:val="00393EE7"/>
    <w:rsid w:val="003A16AC"/>
    <w:rsid w:val="003B090A"/>
    <w:rsid w:val="003B36E6"/>
    <w:rsid w:val="003B6317"/>
    <w:rsid w:val="003E38DB"/>
    <w:rsid w:val="003E626E"/>
    <w:rsid w:val="003F2D9D"/>
    <w:rsid w:val="004053BE"/>
    <w:rsid w:val="00410DE4"/>
    <w:rsid w:val="00414AF9"/>
    <w:rsid w:val="00434724"/>
    <w:rsid w:val="00454D4F"/>
    <w:rsid w:val="004963C6"/>
    <w:rsid w:val="004B0958"/>
    <w:rsid w:val="004C20BB"/>
    <w:rsid w:val="0050495A"/>
    <w:rsid w:val="0050702B"/>
    <w:rsid w:val="00510E84"/>
    <w:rsid w:val="00530621"/>
    <w:rsid w:val="0054668F"/>
    <w:rsid w:val="00585161"/>
    <w:rsid w:val="00595A88"/>
    <w:rsid w:val="005A69B7"/>
    <w:rsid w:val="005D4EB4"/>
    <w:rsid w:val="005E34B1"/>
    <w:rsid w:val="005E7442"/>
    <w:rsid w:val="005F0E74"/>
    <w:rsid w:val="005F4EBB"/>
    <w:rsid w:val="00655FED"/>
    <w:rsid w:val="00683E36"/>
    <w:rsid w:val="00686B50"/>
    <w:rsid w:val="00694974"/>
    <w:rsid w:val="006A3B62"/>
    <w:rsid w:val="006B496C"/>
    <w:rsid w:val="006C1308"/>
    <w:rsid w:val="006D1B52"/>
    <w:rsid w:val="006E14AD"/>
    <w:rsid w:val="006F0EEB"/>
    <w:rsid w:val="006F1A76"/>
    <w:rsid w:val="006F426D"/>
    <w:rsid w:val="006F5944"/>
    <w:rsid w:val="00713570"/>
    <w:rsid w:val="007136AE"/>
    <w:rsid w:val="00755DAF"/>
    <w:rsid w:val="007B4A0B"/>
    <w:rsid w:val="007F24E6"/>
    <w:rsid w:val="007F31B9"/>
    <w:rsid w:val="00820987"/>
    <w:rsid w:val="00830774"/>
    <w:rsid w:val="00864FC3"/>
    <w:rsid w:val="00890019"/>
    <w:rsid w:val="008D1A7E"/>
    <w:rsid w:val="008D7840"/>
    <w:rsid w:val="008F3449"/>
    <w:rsid w:val="00901C5D"/>
    <w:rsid w:val="0090340B"/>
    <w:rsid w:val="009122D5"/>
    <w:rsid w:val="00912FA2"/>
    <w:rsid w:val="009225AE"/>
    <w:rsid w:val="0092420F"/>
    <w:rsid w:val="00924AC7"/>
    <w:rsid w:val="00945607"/>
    <w:rsid w:val="00976400"/>
    <w:rsid w:val="00982A15"/>
    <w:rsid w:val="009A5587"/>
    <w:rsid w:val="009A5EA5"/>
    <w:rsid w:val="009B08B8"/>
    <w:rsid w:val="009B5847"/>
    <w:rsid w:val="009D1CDD"/>
    <w:rsid w:val="009E6758"/>
    <w:rsid w:val="00A37827"/>
    <w:rsid w:val="00A411F8"/>
    <w:rsid w:val="00A43739"/>
    <w:rsid w:val="00A64786"/>
    <w:rsid w:val="00A70C62"/>
    <w:rsid w:val="00AC19CC"/>
    <w:rsid w:val="00AC1DAF"/>
    <w:rsid w:val="00AD7C1B"/>
    <w:rsid w:val="00AF5A79"/>
    <w:rsid w:val="00B172B9"/>
    <w:rsid w:val="00B227C6"/>
    <w:rsid w:val="00B23940"/>
    <w:rsid w:val="00B2660B"/>
    <w:rsid w:val="00B3667E"/>
    <w:rsid w:val="00B73F32"/>
    <w:rsid w:val="00B803B6"/>
    <w:rsid w:val="00B811CF"/>
    <w:rsid w:val="00B91A7A"/>
    <w:rsid w:val="00BA3DAF"/>
    <w:rsid w:val="00BA7FBC"/>
    <w:rsid w:val="00BD1A07"/>
    <w:rsid w:val="00BD2697"/>
    <w:rsid w:val="00C02DD7"/>
    <w:rsid w:val="00C21A68"/>
    <w:rsid w:val="00C21ED3"/>
    <w:rsid w:val="00C256CF"/>
    <w:rsid w:val="00C36162"/>
    <w:rsid w:val="00C40351"/>
    <w:rsid w:val="00C73560"/>
    <w:rsid w:val="00CB0731"/>
    <w:rsid w:val="00CC6CEB"/>
    <w:rsid w:val="00CD6062"/>
    <w:rsid w:val="00CE16D7"/>
    <w:rsid w:val="00CE2735"/>
    <w:rsid w:val="00CE2901"/>
    <w:rsid w:val="00D01F7E"/>
    <w:rsid w:val="00D1269A"/>
    <w:rsid w:val="00D126BF"/>
    <w:rsid w:val="00D2541D"/>
    <w:rsid w:val="00D3005F"/>
    <w:rsid w:val="00D43F73"/>
    <w:rsid w:val="00D51D69"/>
    <w:rsid w:val="00D5246D"/>
    <w:rsid w:val="00D5303C"/>
    <w:rsid w:val="00D54804"/>
    <w:rsid w:val="00D6372A"/>
    <w:rsid w:val="00D76C92"/>
    <w:rsid w:val="00DA1424"/>
    <w:rsid w:val="00DB0CD7"/>
    <w:rsid w:val="00DB2B0C"/>
    <w:rsid w:val="00DB57F0"/>
    <w:rsid w:val="00DD1FD7"/>
    <w:rsid w:val="00DD6D23"/>
    <w:rsid w:val="00E030E6"/>
    <w:rsid w:val="00E25BFC"/>
    <w:rsid w:val="00E300FB"/>
    <w:rsid w:val="00E4142E"/>
    <w:rsid w:val="00E420F7"/>
    <w:rsid w:val="00E51753"/>
    <w:rsid w:val="00E6188A"/>
    <w:rsid w:val="00E630B8"/>
    <w:rsid w:val="00E67AD1"/>
    <w:rsid w:val="00E81C69"/>
    <w:rsid w:val="00E8617C"/>
    <w:rsid w:val="00E96697"/>
    <w:rsid w:val="00E96DA1"/>
    <w:rsid w:val="00EC40EE"/>
    <w:rsid w:val="00EC4988"/>
    <w:rsid w:val="00EC746D"/>
    <w:rsid w:val="00EE0037"/>
    <w:rsid w:val="00EE0FD7"/>
    <w:rsid w:val="00EE31B7"/>
    <w:rsid w:val="00EF501A"/>
    <w:rsid w:val="00F01741"/>
    <w:rsid w:val="00F302EC"/>
    <w:rsid w:val="00F42157"/>
    <w:rsid w:val="00F460EE"/>
    <w:rsid w:val="00F62A45"/>
    <w:rsid w:val="00F825AC"/>
    <w:rsid w:val="00F9426A"/>
    <w:rsid w:val="00FA46E2"/>
    <w:rsid w:val="00FB71CD"/>
    <w:rsid w:val="00FC17BB"/>
    <w:rsid w:val="00FC6FFE"/>
    <w:rsid w:val="00FD412C"/>
    <w:rsid w:val="00FD4D60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AC5D"/>
  <w15:chartTrackingRefBased/>
  <w15:docId w15:val="{CB1BB5BE-E176-4B1C-9642-FCADFAAF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98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73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Moorlag</dc:creator>
  <cp:keywords/>
  <dc:description/>
  <cp:lastModifiedBy>Jennifer Moorlag</cp:lastModifiedBy>
  <cp:revision>102</cp:revision>
  <dcterms:created xsi:type="dcterms:W3CDTF">2024-05-03T20:52:00Z</dcterms:created>
  <dcterms:modified xsi:type="dcterms:W3CDTF">2024-05-03T22:38:00Z</dcterms:modified>
</cp:coreProperties>
</file>