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29CAE" w14:textId="77777777" w:rsidR="00E80398" w:rsidRDefault="00E80398" w:rsidP="00E80398">
      <w:pPr>
        <w:rPr>
          <w:rFonts w:ascii="Arial" w:eastAsia="Times New Roman" w:hAnsi="Arial" w:cs="Arial"/>
          <w:color w:val="000000"/>
          <w:kern w:val="0"/>
          <w:sz w:val="18"/>
          <w:szCs w:val="18"/>
          <w:lang w:eastAsia="en-CA"/>
          <w14:ligatures w14:val="none"/>
        </w:rPr>
      </w:pPr>
    </w:p>
    <w:p w14:paraId="22D1AEA2" w14:textId="77777777" w:rsidR="00E80398" w:rsidRDefault="00E80398" w:rsidP="00E80398">
      <w:pPr>
        <w:rPr>
          <w:rFonts w:ascii="Arial" w:eastAsia="Times New Roman" w:hAnsi="Arial" w:cs="Arial"/>
          <w:color w:val="000000"/>
          <w:kern w:val="0"/>
          <w:sz w:val="18"/>
          <w:szCs w:val="18"/>
          <w:lang w:eastAsia="en-CA"/>
          <w14:ligatures w14:val="none"/>
        </w:rPr>
      </w:pPr>
    </w:p>
    <w:p w14:paraId="61253426" w14:textId="77777777" w:rsidR="00E80398" w:rsidRDefault="00E80398" w:rsidP="00E80398">
      <w:pPr>
        <w:rPr>
          <w:rFonts w:ascii="Arial" w:eastAsia="Times New Roman" w:hAnsi="Arial" w:cs="Arial"/>
          <w:color w:val="000000"/>
          <w:kern w:val="0"/>
          <w:sz w:val="18"/>
          <w:szCs w:val="18"/>
          <w:lang w:eastAsia="en-CA"/>
          <w14:ligatures w14:val="none"/>
        </w:rPr>
      </w:pPr>
    </w:p>
    <w:p w14:paraId="6B4E7197" w14:textId="6754BFC1" w:rsidR="00E80398" w:rsidRPr="00061C33" w:rsidRDefault="00E80398" w:rsidP="00E80398">
      <w:pPr>
        <w:rPr>
          <w:rFonts w:eastAsia="Times New Roman" w:cstheme="minorHAnsi"/>
          <w:color w:val="000000"/>
          <w:kern w:val="0"/>
          <w:lang w:eastAsia="en-CA"/>
          <w14:ligatures w14:val="none"/>
        </w:rPr>
      </w:pPr>
      <w:r>
        <w:rPr>
          <w:rFonts w:eastAsia="Times New Roman" w:cstheme="minorHAnsi"/>
          <w:color w:val="000000"/>
          <w:kern w:val="0"/>
          <w:lang w:eastAsia="en-CA"/>
          <w14:ligatures w14:val="none"/>
        </w:rPr>
        <w:t xml:space="preserve">August </w:t>
      </w:r>
      <w:r w:rsidR="00C13CAE">
        <w:rPr>
          <w:rFonts w:eastAsia="Times New Roman" w:cstheme="minorHAnsi"/>
          <w:color w:val="000000"/>
          <w:kern w:val="0"/>
          <w:lang w:eastAsia="en-CA"/>
          <w14:ligatures w14:val="none"/>
        </w:rPr>
        <w:t>28</w:t>
      </w:r>
      <w:r>
        <w:rPr>
          <w:rFonts w:eastAsia="Times New Roman" w:cstheme="minorHAnsi"/>
          <w:color w:val="000000"/>
          <w:kern w:val="0"/>
          <w:lang w:eastAsia="en-CA"/>
          <w14:ligatures w14:val="none"/>
        </w:rPr>
        <w:t>,</w:t>
      </w:r>
      <w:r w:rsidRPr="00061C33">
        <w:rPr>
          <w:rFonts w:eastAsia="Times New Roman" w:cstheme="minorHAnsi"/>
          <w:color w:val="000000"/>
          <w:kern w:val="0"/>
          <w:lang w:eastAsia="en-CA"/>
          <w14:ligatures w14:val="none"/>
        </w:rPr>
        <w:t xml:space="preserve"> 2024</w:t>
      </w:r>
    </w:p>
    <w:p w14:paraId="3B689B40" w14:textId="77777777" w:rsidR="00E80398" w:rsidRPr="00EA659E" w:rsidRDefault="00E80398" w:rsidP="00E80398">
      <w:pPr>
        <w:rPr>
          <w:rFonts w:eastAsia="Times New Roman" w:cstheme="minorHAnsi"/>
          <w:kern w:val="0"/>
          <w:lang w:eastAsia="en-CA"/>
          <w14:ligatures w14:val="none"/>
        </w:rPr>
      </w:pPr>
    </w:p>
    <w:p w14:paraId="49B7BEAA" w14:textId="321BB188" w:rsidR="00B86BC7" w:rsidRPr="00B86BC7" w:rsidRDefault="00B86BC7" w:rsidP="00B86BC7">
      <w:pPr>
        <w:spacing w:after="0" w:line="240" w:lineRule="auto"/>
        <w:rPr>
          <w:rFonts w:eastAsia="Times New Roman" w:cstheme="minorHAnsi"/>
          <w:kern w:val="0"/>
          <w:lang w:eastAsia="en-CA"/>
          <w14:ligatures w14:val="none"/>
        </w:rPr>
      </w:pPr>
      <w:r w:rsidRPr="00B86BC7">
        <w:rPr>
          <w:rFonts w:eastAsia="Times New Roman" w:cstheme="minorHAnsi"/>
          <w:kern w:val="0"/>
          <w:lang w:eastAsia="en-CA"/>
          <w14:ligatures w14:val="none"/>
        </w:rPr>
        <w:t>MNR - Aviation, Forest Fire and Emergency Services</w:t>
      </w:r>
    </w:p>
    <w:p w14:paraId="1FD81CBD" w14:textId="24FA58CF" w:rsidR="00B86BC7" w:rsidRDefault="00000000" w:rsidP="00B86BC7">
      <w:pPr>
        <w:spacing w:after="0" w:line="240" w:lineRule="auto"/>
        <w:rPr>
          <w:rFonts w:eastAsia="Times New Roman" w:cstheme="minorHAnsi"/>
          <w:b/>
          <w:bCs/>
          <w:kern w:val="0"/>
          <w:lang w:eastAsia="en-CA"/>
          <w14:ligatures w14:val="none"/>
        </w:rPr>
      </w:pPr>
      <w:hyperlink r:id="rId7" w:history="1">
        <w:r w:rsidR="00B86BC7" w:rsidRPr="001757EF">
          <w:rPr>
            <w:rStyle w:val="Hyperlink"/>
            <w:rFonts w:eastAsia="Times New Roman" w:cstheme="minorHAnsi"/>
            <w:b/>
            <w:bCs/>
            <w:kern w:val="0"/>
            <w:lang w:eastAsia="en-CA"/>
            <w14:ligatures w14:val="none"/>
          </w:rPr>
          <w:t>WildlandFire@ontario.ca</w:t>
        </w:r>
      </w:hyperlink>
    </w:p>
    <w:p w14:paraId="5E068360" w14:textId="02E9D942" w:rsidR="00E80398" w:rsidRPr="00061C33" w:rsidRDefault="00B86BC7" w:rsidP="00B86BC7">
      <w:pPr>
        <w:spacing w:after="0" w:line="240" w:lineRule="auto"/>
        <w:rPr>
          <w:rFonts w:eastAsia="Times New Roman" w:cstheme="minorHAnsi"/>
          <w:color w:val="000000"/>
          <w:kern w:val="0"/>
          <w:lang w:eastAsia="en-CA"/>
          <w14:ligatures w14:val="none"/>
        </w:rPr>
      </w:pPr>
      <w:r w:rsidRPr="00B86BC7">
        <w:rPr>
          <w:rFonts w:eastAsia="Times New Roman" w:cstheme="minorHAnsi"/>
          <w:kern w:val="0"/>
          <w:lang w:eastAsia="en-CA"/>
          <w14:ligatures w14:val="none"/>
        </w:rPr>
        <w:t>300 Water Street</w:t>
      </w:r>
      <w:r w:rsidRPr="00B86BC7">
        <w:rPr>
          <w:rFonts w:eastAsia="Times New Roman" w:cstheme="minorHAnsi"/>
          <w:kern w:val="0"/>
          <w:lang w:eastAsia="en-CA"/>
          <w14:ligatures w14:val="none"/>
        </w:rPr>
        <w:br/>
        <w:t>Peterborough, ON</w:t>
      </w:r>
      <w:r w:rsidRPr="00B86BC7">
        <w:rPr>
          <w:rFonts w:eastAsia="Times New Roman" w:cstheme="minorHAnsi"/>
          <w:kern w:val="0"/>
          <w:lang w:eastAsia="en-CA"/>
          <w14:ligatures w14:val="none"/>
        </w:rPr>
        <w:br/>
        <w:t>K9J 3C7</w:t>
      </w:r>
      <w:r w:rsidRPr="00B86BC7">
        <w:rPr>
          <w:rFonts w:eastAsia="Times New Roman" w:cstheme="minorHAnsi"/>
          <w:kern w:val="0"/>
          <w:lang w:eastAsia="en-CA"/>
          <w14:ligatures w14:val="none"/>
        </w:rPr>
        <w:br/>
      </w:r>
    </w:p>
    <w:p w14:paraId="3AEAD104" w14:textId="4F5B7A94" w:rsidR="00E80398" w:rsidRPr="00061C33" w:rsidRDefault="00E80398" w:rsidP="00E80398">
      <w:pPr>
        <w:rPr>
          <w:rFonts w:eastAsia="Times New Roman" w:cstheme="minorHAnsi"/>
          <w:b/>
          <w:bCs/>
          <w:color w:val="000000"/>
          <w:kern w:val="0"/>
          <w:lang w:eastAsia="en-CA"/>
          <w14:ligatures w14:val="none"/>
        </w:rPr>
      </w:pPr>
      <w:r w:rsidRPr="00061C33">
        <w:rPr>
          <w:rFonts w:eastAsia="Times New Roman" w:cstheme="minorHAnsi"/>
          <w:b/>
          <w:bCs/>
          <w:color w:val="000000"/>
          <w:kern w:val="0"/>
          <w:lang w:eastAsia="en-CA"/>
          <w14:ligatures w14:val="none"/>
        </w:rPr>
        <w:t>Subject</w:t>
      </w:r>
      <w:r>
        <w:rPr>
          <w:rFonts w:eastAsia="Times New Roman" w:cstheme="minorHAnsi"/>
          <w:b/>
          <w:bCs/>
          <w:color w:val="000000"/>
          <w:kern w:val="0"/>
          <w:lang w:eastAsia="en-CA"/>
          <w14:ligatures w14:val="none"/>
        </w:rPr>
        <w:t>:</w:t>
      </w:r>
      <w:r w:rsidRPr="00061C33">
        <w:rPr>
          <w:rFonts w:eastAsia="Times New Roman" w:cstheme="minorHAnsi"/>
          <w:b/>
          <w:bCs/>
          <w:color w:val="000000"/>
          <w:kern w:val="0"/>
          <w:lang w:eastAsia="en-CA"/>
          <w14:ligatures w14:val="none"/>
        </w:rPr>
        <w:t xml:space="preserve"> Moderniz</w:t>
      </w:r>
      <w:r w:rsidR="001F2192">
        <w:rPr>
          <w:rFonts w:eastAsia="Times New Roman" w:cstheme="minorHAnsi"/>
          <w:b/>
          <w:bCs/>
          <w:color w:val="000000"/>
          <w:kern w:val="0"/>
          <w:lang w:eastAsia="en-CA"/>
          <w14:ligatures w14:val="none"/>
        </w:rPr>
        <w:t>ing</w:t>
      </w:r>
      <w:r w:rsidRPr="00061C33">
        <w:rPr>
          <w:rFonts w:eastAsia="Times New Roman" w:cstheme="minorHAnsi"/>
          <w:b/>
          <w:bCs/>
          <w:color w:val="000000"/>
          <w:kern w:val="0"/>
          <w:lang w:eastAsia="en-CA"/>
          <w14:ligatures w14:val="none"/>
        </w:rPr>
        <w:t xml:space="preserve"> </w:t>
      </w:r>
      <w:r>
        <w:rPr>
          <w:rFonts w:eastAsia="Times New Roman" w:cstheme="minorHAnsi"/>
          <w:b/>
          <w:bCs/>
          <w:color w:val="000000"/>
          <w:kern w:val="0"/>
          <w:lang w:eastAsia="en-CA"/>
          <w14:ligatures w14:val="none"/>
        </w:rPr>
        <w:t xml:space="preserve">Wildland Fire Management in Ontario (ERO </w:t>
      </w:r>
      <w:r w:rsidRPr="00E80398">
        <w:rPr>
          <w:rFonts w:eastAsia="Times New Roman" w:cstheme="minorHAnsi"/>
          <w:b/>
          <w:bCs/>
          <w:color w:val="000000"/>
          <w:kern w:val="0"/>
          <w:lang w:eastAsia="en-CA"/>
          <w14:ligatures w14:val="none"/>
        </w:rPr>
        <w:t>019-8756</w:t>
      </w:r>
      <w:r>
        <w:rPr>
          <w:rFonts w:eastAsia="Times New Roman" w:cstheme="minorHAnsi"/>
          <w:b/>
          <w:bCs/>
          <w:color w:val="000000"/>
          <w:kern w:val="0"/>
          <w:lang w:eastAsia="en-CA"/>
          <w14:ligatures w14:val="none"/>
        </w:rPr>
        <w:t>)</w:t>
      </w:r>
    </w:p>
    <w:p w14:paraId="24B6BB30" w14:textId="5C957620" w:rsidR="00374E55" w:rsidRDefault="00374E55" w:rsidP="00E80398">
      <w:r>
        <w:t>Nature &amp; Outdoor Tourism Ontario (</w:t>
      </w:r>
      <w:r w:rsidR="001F2192">
        <w:t>NOTO</w:t>
      </w:r>
      <w:r>
        <w:t>)</w:t>
      </w:r>
      <w:r w:rsidR="001F2192">
        <w:t xml:space="preserve"> is supportive of strengthening the collective responsibility for wildland fire management in Ontario. We acknowledge that everyone including individuals, industries, communities, organizations and Government need to work together to reduce the risk of forest fires </w:t>
      </w:r>
      <w:r w:rsidR="009B28AB">
        <w:t>as climate change leads to longer and more challenging fire seasons</w:t>
      </w:r>
      <w:r w:rsidR="001F2192">
        <w:t xml:space="preserve">. </w:t>
      </w:r>
    </w:p>
    <w:p w14:paraId="04B11D90" w14:textId="7FDC7699" w:rsidR="00AB0C83" w:rsidRDefault="001F2192" w:rsidP="00E80398">
      <w:r>
        <w:t>In order to best work together, MNR engagement, policies and regulations will need to reflect th</w:t>
      </w:r>
      <w:r w:rsidR="000E591A">
        <w:t>e</w:t>
      </w:r>
      <w:r>
        <w:t xml:space="preserve"> need for collaboration and provide flexibility to allow </w:t>
      </w:r>
      <w:r w:rsidR="00C13CAE">
        <w:t>industries, communities and stakeholders</w:t>
      </w:r>
      <w:r>
        <w:t xml:space="preserve"> to play a role in risk management. </w:t>
      </w:r>
    </w:p>
    <w:p w14:paraId="770632F9" w14:textId="0C36C8E7" w:rsidR="00374E55" w:rsidRDefault="00374E55" w:rsidP="00374E55">
      <w:r>
        <w:t>On behalf of</w:t>
      </w:r>
      <w:r w:rsidR="007C78CB">
        <w:t xml:space="preserve"> the </w:t>
      </w:r>
      <w:r w:rsidR="0059555B">
        <w:t xml:space="preserve">resource-based tourism sector and NOTO’s </w:t>
      </w:r>
      <w:r>
        <w:t>Board of Directors</w:t>
      </w:r>
      <w:r w:rsidR="007C78CB">
        <w:t xml:space="preserve">, </w:t>
      </w:r>
      <w:r>
        <w:t xml:space="preserve">we would like to offer the following comments with regards to the modernization of wildland fire management in Ontario. </w:t>
      </w:r>
    </w:p>
    <w:p w14:paraId="15D066D8" w14:textId="77777777" w:rsidR="00374E55" w:rsidRDefault="00374E55" w:rsidP="00E80398"/>
    <w:p w14:paraId="3F76ED49" w14:textId="33BAEE35" w:rsidR="001F2192" w:rsidRDefault="001F2192" w:rsidP="00E80398">
      <w:pPr>
        <w:rPr>
          <w:b/>
          <w:bCs/>
        </w:rPr>
      </w:pPr>
      <w:r w:rsidRPr="00562CB7">
        <w:rPr>
          <w:b/>
          <w:bCs/>
        </w:rPr>
        <w:t>POLICIES AND REGULATIONS:</w:t>
      </w:r>
    </w:p>
    <w:p w14:paraId="25BE7C43" w14:textId="389E2C26" w:rsidR="00E053F4" w:rsidRPr="00E053F4" w:rsidRDefault="0048613D" w:rsidP="00E80398">
      <w:pPr>
        <w:rPr>
          <w:b/>
          <w:bCs/>
          <w:i/>
          <w:iCs/>
        </w:rPr>
      </w:pPr>
      <w:r>
        <w:rPr>
          <w:b/>
          <w:bCs/>
          <w:i/>
          <w:iCs/>
        </w:rPr>
        <w:t>Reducing Red Tape</w:t>
      </w:r>
      <w:r w:rsidR="00E053F4" w:rsidRPr="00E053F4">
        <w:rPr>
          <w:b/>
          <w:bCs/>
          <w:i/>
          <w:iCs/>
        </w:rPr>
        <w:t xml:space="preserve">: </w:t>
      </w:r>
    </w:p>
    <w:p w14:paraId="0A06A34A" w14:textId="405C9404" w:rsidR="00D03461" w:rsidRDefault="0025094C" w:rsidP="004111DE">
      <w:r w:rsidRPr="004111DE">
        <w:t>T</w:t>
      </w:r>
      <w:r w:rsidR="001F2192" w:rsidRPr="004111DE">
        <w:t>he R</w:t>
      </w:r>
      <w:r w:rsidRPr="004111DE">
        <w:t>esource-</w:t>
      </w:r>
      <w:r w:rsidR="001F2192" w:rsidRPr="004111DE">
        <w:t>B</w:t>
      </w:r>
      <w:r w:rsidRPr="004111DE">
        <w:t xml:space="preserve">ased </w:t>
      </w:r>
      <w:r w:rsidR="001F2192" w:rsidRPr="004111DE">
        <w:t>T</w:t>
      </w:r>
      <w:r w:rsidRPr="004111DE">
        <w:t>ourism</w:t>
      </w:r>
      <w:r w:rsidR="001F2192" w:rsidRPr="004111DE">
        <w:t xml:space="preserve"> </w:t>
      </w:r>
      <w:r w:rsidR="004A56BA" w:rsidRPr="004111DE">
        <w:t>industry</w:t>
      </w:r>
      <w:r w:rsidR="001F2192" w:rsidRPr="004111DE">
        <w:t xml:space="preserve"> </w:t>
      </w:r>
      <w:r w:rsidRPr="004111DE">
        <w:t xml:space="preserve">does not have any </w:t>
      </w:r>
      <w:r w:rsidR="000A5543" w:rsidRPr="004111DE">
        <w:t>industry-</w:t>
      </w:r>
      <w:r w:rsidR="004A56BA" w:rsidRPr="004111DE">
        <w:t xml:space="preserve">specific </w:t>
      </w:r>
      <w:r w:rsidR="000A5543" w:rsidRPr="004111DE">
        <w:t>regulations with regards to</w:t>
      </w:r>
      <w:r w:rsidR="004A56BA" w:rsidRPr="004111DE">
        <w:t xml:space="preserve"> fire protection and risk management</w:t>
      </w:r>
      <w:r w:rsidR="00D03461">
        <w:t>. H</w:t>
      </w:r>
      <w:r w:rsidR="001F2192" w:rsidRPr="004111DE">
        <w:t>owever</w:t>
      </w:r>
      <w:r w:rsidR="004A56BA" w:rsidRPr="004111DE">
        <w:t xml:space="preserve">, Ministry regulations and policies </w:t>
      </w:r>
      <w:r w:rsidR="000A5543" w:rsidRPr="004111DE">
        <w:t>create</w:t>
      </w:r>
      <w:r w:rsidR="001F2192" w:rsidRPr="004111DE">
        <w:t xml:space="preserve"> red-tape that prevent some of our operators from conducting activities that may help reduce their fire risk</w:t>
      </w:r>
      <w:r w:rsidR="006F3E20">
        <w:t xml:space="preserve">. A significant number of resource-based tourism </w:t>
      </w:r>
      <w:r w:rsidR="00D03461">
        <w:t xml:space="preserve">businesses operate on Land Use Permits or Leases. </w:t>
      </w:r>
      <w:r w:rsidR="00B80D45">
        <w:t>As a result, operators often require Ministry-issued permits i</w:t>
      </w:r>
      <w:r w:rsidR="00D03461">
        <w:t xml:space="preserve">n order to cut down </w:t>
      </w:r>
      <w:r w:rsidR="00C85808" w:rsidRPr="004111DE">
        <w:t xml:space="preserve">trees to </w:t>
      </w:r>
      <w:r w:rsidR="001F2192" w:rsidRPr="004111DE">
        <w:t>creat</w:t>
      </w:r>
      <w:r w:rsidR="00C85808" w:rsidRPr="004111DE">
        <w:t>e</w:t>
      </w:r>
      <w:r w:rsidR="001F2192" w:rsidRPr="004111DE">
        <w:t xml:space="preserve"> a buffer </w:t>
      </w:r>
      <w:r w:rsidR="0071177F">
        <w:t xml:space="preserve">zone </w:t>
      </w:r>
      <w:r w:rsidR="001F2192" w:rsidRPr="004111DE">
        <w:t>around their infrastructure</w:t>
      </w:r>
      <w:r w:rsidR="00D03461">
        <w:t xml:space="preserve">, or to </w:t>
      </w:r>
      <w:r w:rsidR="001F2192" w:rsidRPr="004111DE">
        <w:t>mak</w:t>
      </w:r>
      <w:r w:rsidR="00D03461">
        <w:t>e</w:t>
      </w:r>
      <w:r w:rsidR="001F2192" w:rsidRPr="004111DE">
        <w:t xml:space="preserve"> modifications to existing </w:t>
      </w:r>
      <w:r w:rsidR="00C85808" w:rsidRPr="004111DE">
        <w:t xml:space="preserve">building </w:t>
      </w:r>
      <w:r w:rsidR="001F2192" w:rsidRPr="004111DE">
        <w:t>structures</w:t>
      </w:r>
      <w:r w:rsidR="00B80D45">
        <w:t>.</w:t>
      </w:r>
    </w:p>
    <w:p w14:paraId="05394CAA" w14:textId="0463CA76" w:rsidR="00CA5E0A" w:rsidRPr="004111DE" w:rsidRDefault="00C85808" w:rsidP="004111DE">
      <w:r w:rsidRPr="004111DE">
        <w:t xml:space="preserve">NOTO recommends creating </w:t>
      </w:r>
      <w:r w:rsidR="00D03461">
        <w:t>a process</w:t>
      </w:r>
      <w:r w:rsidRPr="004111DE">
        <w:t xml:space="preserve"> where a Ministry representative can grant </w:t>
      </w:r>
      <w:r w:rsidR="002C4449">
        <w:t xml:space="preserve">an </w:t>
      </w:r>
      <w:r w:rsidRPr="004111DE">
        <w:t xml:space="preserve">exception </w:t>
      </w:r>
      <w:r w:rsidR="00FF7789">
        <w:t xml:space="preserve">through special permissions </w:t>
      </w:r>
      <w:r w:rsidR="001E6C7B" w:rsidRPr="004111DE">
        <w:t xml:space="preserve">in lieu of permits for activities that would </w:t>
      </w:r>
      <w:r w:rsidR="00FF7789">
        <w:t>allow</w:t>
      </w:r>
      <w:r w:rsidR="001E6C7B" w:rsidRPr="004111DE">
        <w:t xml:space="preserve"> the operator to implement </w:t>
      </w:r>
      <w:r w:rsidR="003E12B4" w:rsidRPr="004111DE">
        <w:t>projects t</w:t>
      </w:r>
      <w:r w:rsidR="002C4449">
        <w:t>hat</w:t>
      </w:r>
      <w:r w:rsidR="003E12B4" w:rsidRPr="004111DE">
        <w:t xml:space="preserve"> lower their </w:t>
      </w:r>
      <w:r w:rsidR="00FF7789">
        <w:t xml:space="preserve">fire </w:t>
      </w:r>
      <w:r w:rsidR="00055A76" w:rsidRPr="004111DE">
        <w:t>risk.</w:t>
      </w:r>
      <w:r w:rsidR="0013140A" w:rsidRPr="004111DE">
        <w:t xml:space="preserve"> </w:t>
      </w:r>
      <w:r w:rsidR="00CA5E0A" w:rsidRPr="004111DE">
        <w:t xml:space="preserve">Example of </w:t>
      </w:r>
      <w:r w:rsidR="00D03461">
        <w:t xml:space="preserve">activities that </w:t>
      </w:r>
      <w:r w:rsidR="00545E8F">
        <w:t>c</w:t>
      </w:r>
      <w:r w:rsidR="00D03461">
        <w:t>ould meet permit exemption</w:t>
      </w:r>
      <w:r w:rsidR="008456DC" w:rsidRPr="004111DE">
        <w:t xml:space="preserve"> </w:t>
      </w:r>
      <w:r w:rsidR="0008511D" w:rsidRPr="004111DE">
        <w:t>include</w:t>
      </w:r>
      <w:r w:rsidR="00CA5E0A" w:rsidRPr="004111DE">
        <w:t xml:space="preserve">: </w:t>
      </w:r>
    </w:p>
    <w:p w14:paraId="656D1075" w14:textId="2D970734" w:rsidR="00CA5E0A" w:rsidRPr="004111DE" w:rsidRDefault="00CA5E0A" w:rsidP="004111DE">
      <w:pPr>
        <w:pStyle w:val="ListParagraph"/>
        <w:numPr>
          <w:ilvl w:val="0"/>
          <w:numId w:val="9"/>
        </w:numPr>
      </w:pPr>
      <w:r w:rsidRPr="004111DE">
        <w:t xml:space="preserve">Allowing </w:t>
      </w:r>
      <w:r w:rsidR="008456DC" w:rsidRPr="004111DE">
        <w:t>operators</w:t>
      </w:r>
      <w:r w:rsidRPr="004111DE">
        <w:t xml:space="preserve"> to</w:t>
      </w:r>
      <w:r w:rsidR="00DD2946" w:rsidRPr="004111DE">
        <w:t xml:space="preserve"> make </w:t>
      </w:r>
      <w:r w:rsidR="00993B22" w:rsidRPr="004111DE">
        <w:t xml:space="preserve">Fire Smart </w:t>
      </w:r>
      <w:r w:rsidR="00DD2946" w:rsidRPr="004111DE">
        <w:t>renovations to existing structure</w:t>
      </w:r>
      <w:r w:rsidR="008456DC" w:rsidRPr="004111DE">
        <w:t>s</w:t>
      </w:r>
      <w:r w:rsidR="00DD2946" w:rsidRPr="004111DE">
        <w:t xml:space="preserve"> without requiring a permit (</w:t>
      </w:r>
      <w:r w:rsidR="008456DC" w:rsidRPr="004111DE">
        <w:t xml:space="preserve">ex: </w:t>
      </w:r>
      <w:r w:rsidRPr="004111DE">
        <w:t>change the roof from shingles to tin</w:t>
      </w:r>
      <w:r w:rsidR="00DD2946" w:rsidRPr="004111DE">
        <w:t xml:space="preserve"> or other more fire-resistant material) </w:t>
      </w:r>
    </w:p>
    <w:p w14:paraId="607A6B81" w14:textId="2E85EEF5" w:rsidR="00DD2946" w:rsidRPr="004111DE" w:rsidRDefault="00934F5C" w:rsidP="004111DE">
      <w:pPr>
        <w:pStyle w:val="ListParagraph"/>
        <w:numPr>
          <w:ilvl w:val="0"/>
          <w:numId w:val="9"/>
        </w:numPr>
      </w:pPr>
      <w:r w:rsidRPr="004111DE">
        <w:t>Allowing</w:t>
      </w:r>
      <w:r w:rsidR="0008511D" w:rsidRPr="004111DE">
        <w:t xml:space="preserve"> i</w:t>
      </w:r>
      <w:r w:rsidR="00DD2946" w:rsidRPr="004111DE">
        <w:t xml:space="preserve">nstallation of pump and sprinkler systems on </w:t>
      </w:r>
      <w:r w:rsidR="00993B22" w:rsidRPr="004111DE">
        <w:t>land use permitted properties</w:t>
      </w:r>
    </w:p>
    <w:p w14:paraId="3D373A0C" w14:textId="0C2CB084" w:rsidR="00934F5C" w:rsidRPr="004111DE" w:rsidRDefault="00934F5C" w:rsidP="004111DE">
      <w:pPr>
        <w:pStyle w:val="ListParagraph"/>
        <w:numPr>
          <w:ilvl w:val="0"/>
          <w:numId w:val="9"/>
        </w:numPr>
      </w:pPr>
      <w:r w:rsidRPr="004111DE">
        <w:t>Allowing operators to harvest trees around the property to implement appropriate fire buffers as per Fire Smart guidelines</w:t>
      </w:r>
    </w:p>
    <w:p w14:paraId="2731D59D" w14:textId="05A82655" w:rsidR="00934F5C" w:rsidRDefault="00934F5C" w:rsidP="004111DE">
      <w:pPr>
        <w:pStyle w:val="ListParagraph"/>
        <w:numPr>
          <w:ilvl w:val="0"/>
          <w:numId w:val="9"/>
        </w:numPr>
      </w:pPr>
      <w:r w:rsidRPr="004111DE">
        <w:lastRenderedPageBreak/>
        <w:t>Allowing the planting of Fire Smart plant and landscaping strategies</w:t>
      </w:r>
    </w:p>
    <w:p w14:paraId="297E7726" w14:textId="7BE203AE" w:rsidR="00715AFA" w:rsidRDefault="00AC6B5E" w:rsidP="00715AFA">
      <w:r>
        <w:t xml:space="preserve">In order to receive permit exemption, MNR could ask the operator to submit a plan </w:t>
      </w:r>
      <w:r w:rsidR="00095B7F">
        <w:t xml:space="preserve">with images </w:t>
      </w:r>
      <w:r>
        <w:t xml:space="preserve">of the </w:t>
      </w:r>
      <w:r w:rsidR="00095B7F">
        <w:t xml:space="preserve">proposed </w:t>
      </w:r>
      <w:r w:rsidR="00074B3A">
        <w:t xml:space="preserve">modifications they would like to make to the landscape and/or infrastructure. </w:t>
      </w:r>
      <w:r w:rsidR="00715AFA">
        <w:t>Enabling special permissions in lieu o</w:t>
      </w:r>
      <w:r w:rsidR="00C13CAE">
        <w:t>f</w:t>
      </w:r>
      <w:r w:rsidR="00715AFA">
        <w:t xml:space="preserve"> permits would: </w:t>
      </w:r>
    </w:p>
    <w:p w14:paraId="3BC5ABFF" w14:textId="2935CE00" w:rsidR="00715AFA" w:rsidRDefault="00715AFA" w:rsidP="007F70F8">
      <w:pPr>
        <w:pStyle w:val="ListParagraph"/>
        <w:numPr>
          <w:ilvl w:val="0"/>
          <w:numId w:val="10"/>
        </w:numPr>
      </w:pPr>
      <w:r>
        <w:t xml:space="preserve">Reduce red-tape </w:t>
      </w:r>
      <w:r w:rsidR="0033134D">
        <w:t xml:space="preserve">and costs </w:t>
      </w:r>
      <w:r>
        <w:t>for operators</w:t>
      </w:r>
    </w:p>
    <w:p w14:paraId="6CD0B4EA" w14:textId="67A7F1FC" w:rsidR="00715AFA" w:rsidRDefault="00715AFA" w:rsidP="007F70F8">
      <w:pPr>
        <w:pStyle w:val="ListParagraph"/>
        <w:numPr>
          <w:ilvl w:val="0"/>
          <w:numId w:val="10"/>
        </w:numPr>
      </w:pPr>
      <w:r>
        <w:t xml:space="preserve">Save </w:t>
      </w:r>
      <w:r w:rsidR="002571D2">
        <w:t xml:space="preserve">the </w:t>
      </w:r>
      <w:r>
        <w:t xml:space="preserve">Ministry </w:t>
      </w:r>
      <w:r w:rsidR="002571D2">
        <w:t>administrative time</w:t>
      </w:r>
    </w:p>
    <w:p w14:paraId="33C5EDE4" w14:textId="5E7A0A12" w:rsidR="00D37803" w:rsidRDefault="00D37803" w:rsidP="007F70F8">
      <w:pPr>
        <w:pStyle w:val="ListParagraph"/>
        <w:numPr>
          <w:ilvl w:val="0"/>
          <w:numId w:val="10"/>
        </w:numPr>
      </w:pPr>
      <w:r>
        <w:t xml:space="preserve">Enhance </w:t>
      </w:r>
      <w:r w:rsidR="00EB6506">
        <w:t xml:space="preserve">fire </w:t>
      </w:r>
      <w:r>
        <w:t>buffer</w:t>
      </w:r>
      <w:r w:rsidR="001635C2">
        <w:t xml:space="preserve"> around infrastructure all</w:t>
      </w:r>
      <w:r w:rsidR="00376796">
        <w:t xml:space="preserve">owing MNR to allocate resources to higher risk areas </w:t>
      </w:r>
    </w:p>
    <w:p w14:paraId="699BFAEE" w14:textId="4734CAFB" w:rsidR="002571D2" w:rsidRDefault="00376796" w:rsidP="00715AFA">
      <w:pPr>
        <w:pStyle w:val="ListParagraph"/>
        <w:numPr>
          <w:ilvl w:val="0"/>
          <w:numId w:val="10"/>
        </w:numPr>
      </w:pPr>
      <w:r>
        <w:t xml:space="preserve">Reduce </w:t>
      </w:r>
      <w:r w:rsidR="00C67403">
        <w:t xml:space="preserve">overall </w:t>
      </w:r>
      <w:r>
        <w:t xml:space="preserve">risk </w:t>
      </w:r>
      <w:r w:rsidR="003535B9">
        <w:t>associated with wild</w:t>
      </w:r>
      <w:r w:rsidR="00B14235">
        <w:t>land fire</w:t>
      </w:r>
    </w:p>
    <w:p w14:paraId="134DD996" w14:textId="23DC18D9" w:rsidR="000109C3" w:rsidRPr="00E053F4" w:rsidRDefault="00821016" w:rsidP="000109C3">
      <w:pPr>
        <w:rPr>
          <w:b/>
          <w:bCs/>
          <w:i/>
          <w:iCs/>
        </w:rPr>
      </w:pPr>
      <w:r>
        <w:rPr>
          <w:b/>
          <w:bCs/>
          <w:i/>
          <w:iCs/>
        </w:rPr>
        <w:t>Examples of</w:t>
      </w:r>
      <w:r w:rsidR="00E053F4" w:rsidRPr="00E053F4">
        <w:rPr>
          <w:b/>
          <w:bCs/>
          <w:i/>
          <w:iCs/>
        </w:rPr>
        <w:t xml:space="preserve"> Policies</w:t>
      </w:r>
      <w:r w:rsidR="005C64F2">
        <w:rPr>
          <w:b/>
          <w:bCs/>
          <w:i/>
          <w:iCs/>
        </w:rPr>
        <w:t xml:space="preserve"> for Implementation</w:t>
      </w:r>
      <w:r w:rsidR="00E053F4" w:rsidRPr="00E053F4">
        <w:rPr>
          <w:b/>
          <w:bCs/>
          <w:i/>
          <w:iCs/>
        </w:rPr>
        <w:t>:</w:t>
      </w:r>
    </w:p>
    <w:p w14:paraId="00DFA2C2" w14:textId="5D757664" w:rsidR="00A4402B" w:rsidRDefault="00AD6F1E" w:rsidP="004111DE">
      <w:r w:rsidRPr="004111DE">
        <w:t>W</w:t>
      </w:r>
      <w:r w:rsidR="00DA1B1A" w:rsidRPr="004111DE">
        <w:t xml:space="preserve">hile the Ministry does have </w:t>
      </w:r>
      <w:r w:rsidRPr="004111DE">
        <w:t xml:space="preserve">examples of </w:t>
      </w:r>
      <w:r w:rsidR="00DA1B1A" w:rsidRPr="004111DE">
        <w:t xml:space="preserve">policies available through their website </w:t>
      </w:r>
      <w:r w:rsidR="00FF7789">
        <w:t>that</w:t>
      </w:r>
      <w:r w:rsidR="00DA1B1A" w:rsidRPr="004111DE">
        <w:t xml:space="preserve"> municipalities, industries and organizations can use to implement their own fire management plans, they are not </w:t>
      </w:r>
      <w:r w:rsidR="00AA0F90">
        <w:t>easily</w:t>
      </w:r>
      <w:r w:rsidR="00DA1B1A" w:rsidRPr="004111DE">
        <w:t xml:space="preserve"> accessible</w:t>
      </w:r>
      <w:r w:rsidR="00AA0779">
        <w:t xml:space="preserve"> and some may be hard to implement</w:t>
      </w:r>
      <w:r w:rsidR="00DA1B1A" w:rsidRPr="004111DE">
        <w:t xml:space="preserve">. </w:t>
      </w:r>
      <w:r w:rsidR="00AA0F90">
        <w:t>Making it easier to find these</w:t>
      </w:r>
      <w:r w:rsidR="00FF7789">
        <w:t xml:space="preserve"> policies </w:t>
      </w:r>
      <w:r w:rsidR="00DA1B1A" w:rsidRPr="004111DE">
        <w:t xml:space="preserve">and </w:t>
      </w:r>
      <w:r w:rsidR="008E3017" w:rsidRPr="004111DE">
        <w:t>also highlighting success</w:t>
      </w:r>
      <w:r w:rsidR="00A4402B">
        <w:t>es</w:t>
      </w:r>
      <w:r w:rsidR="008E3017" w:rsidRPr="004111DE">
        <w:t xml:space="preserve"> by various communities, </w:t>
      </w:r>
      <w:r w:rsidR="00A4402B">
        <w:t xml:space="preserve">industries, </w:t>
      </w:r>
      <w:r w:rsidR="008E3017" w:rsidRPr="004111DE">
        <w:t xml:space="preserve">partners, stakeholders, etc. would encourage others to get on-board. </w:t>
      </w:r>
    </w:p>
    <w:p w14:paraId="362252AE" w14:textId="2302916F" w:rsidR="00C479C0" w:rsidRPr="00050346" w:rsidRDefault="00C479C0" w:rsidP="004111DE">
      <w:pPr>
        <w:rPr>
          <w:b/>
          <w:bCs/>
          <w:i/>
          <w:iCs/>
        </w:rPr>
      </w:pPr>
      <w:r w:rsidRPr="00050346">
        <w:rPr>
          <w:b/>
          <w:bCs/>
          <w:i/>
          <w:iCs/>
        </w:rPr>
        <w:t>Activation of Assistance</w:t>
      </w:r>
      <w:r w:rsidR="00050346" w:rsidRPr="00050346">
        <w:rPr>
          <w:b/>
          <w:bCs/>
          <w:i/>
          <w:iCs/>
        </w:rPr>
        <w:t xml:space="preserve"> </w:t>
      </w:r>
      <w:r w:rsidR="00050346">
        <w:rPr>
          <w:b/>
          <w:bCs/>
          <w:i/>
          <w:iCs/>
        </w:rPr>
        <w:t>for</w:t>
      </w:r>
      <w:r w:rsidR="00050346" w:rsidRPr="00050346">
        <w:rPr>
          <w:b/>
          <w:bCs/>
          <w:i/>
          <w:iCs/>
        </w:rPr>
        <w:t xml:space="preserve"> Fire Response: </w:t>
      </w:r>
    </w:p>
    <w:p w14:paraId="2879148F" w14:textId="161FF943" w:rsidR="00DD2946" w:rsidRDefault="00C13CAE" w:rsidP="00277BDA">
      <w:r>
        <w:t xml:space="preserve">NOTO members have indicated they </w:t>
      </w:r>
      <w:r w:rsidR="00794C7C">
        <w:t>are willing to help with fire response</w:t>
      </w:r>
      <w:r>
        <w:t xml:space="preserve">, however </w:t>
      </w:r>
      <w:r w:rsidR="00794C7C">
        <w:t xml:space="preserve">they </w:t>
      </w:r>
      <w:r w:rsidR="001A51CE">
        <w:t>don’t always receive clear communications from the Ministry</w:t>
      </w:r>
      <w:r w:rsidR="00794C7C">
        <w:t>.</w:t>
      </w:r>
      <w:r w:rsidR="001A51CE">
        <w:t xml:space="preserve"> NOTO recommends MNR communicate with all aviation operators</w:t>
      </w:r>
      <w:r w:rsidR="00277BDA">
        <w:t xml:space="preserve">, </w:t>
      </w:r>
      <w:r w:rsidR="001A51CE">
        <w:t xml:space="preserve">First Nation partners </w:t>
      </w:r>
      <w:r w:rsidR="00277BDA">
        <w:t xml:space="preserve">and other sectors </w:t>
      </w:r>
      <w:r w:rsidR="001A51CE">
        <w:t xml:space="preserve">who express interest in assisting in fire response ahead of the fire season and provide clear directions on policies </w:t>
      </w:r>
      <w:r w:rsidR="00277BDA">
        <w:t>and plans to ensure faster activation in emergency situations.</w:t>
      </w:r>
      <w:r w:rsidR="005B5BCF">
        <w:t xml:space="preserve"> This may involve modernizing MNR’s procurement process policies. </w:t>
      </w:r>
    </w:p>
    <w:p w14:paraId="46E93F67" w14:textId="68570643" w:rsidR="005B5BCF" w:rsidRDefault="00412043" w:rsidP="00277BDA">
      <w:r>
        <w:rPr>
          <w:b/>
          <w:bCs/>
          <w:i/>
          <w:iCs/>
        </w:rPr>
        <w:t xml:space="preserve">Flexibility: </w:t>
      </w:r>
    </w:p>
    <w:p w14:paraId="6E8D9EB1" w14:textId="2BBAF4FD" w:rsidR="002F0E3B" w:rsidRDefault="00412043" w:rsidP="00277BDA">
      <w:r>
        <w:t xml:space="preserve">There are some instances where implementation orders restricting access may impact various industries who may need access to protect their assets. </w:t>
      </w:r>
      <w:r w:rsidR="00B86FD2">
        <w:t xml:space="preserve">For the resource-based tourism industry, an operator may choose to proactively evacuate their guests, but may not be permitted to return to their lodge to </w:t>
      </w:r>
      <w:r w:rsidR="002E63AD">
        <w:t xml:space="preserve">finish </w:t>
      </w:r>
      <w:r w:rsidR="004B7FE8">
        <w:t>implement</w:t>
      </w:r>
      <w:r w:rsidR="002E63AD">
        <w:t>ing</w:t>
      </w:r>
      <w:r w:rsidR="004B7FE8">
        <w:t xml:space="preserve"> protective measures</w:t>
      </w:r>
      <w:r w:rsidR="003226FA">
        <w:t xml:space="preserve">. As we heard in the industry stakeholder webinars, </w:t>
      </w:r>
      <w:r w:rsidR="002E63AD">
        <w:t xml:space="preserve">the </w:t>
      </w:r>
      <w:r w:rsidR="003226FA">
        <w:t xml:space="preserve">forestry </w:t>
      </w:r>
      <w:r w:rsidR="002E63AD">
        <w:t xml:space="preserve">industry </w:t>
      </w:r>
      <w:r w:rsidR="003226FA">
        <w:t xml:space="preserve">also had issues accessing wood that was already cut and ready to be loaded </w:t>
      </w:r>
      <w:r w:rsidR="002E63AD">
        <w:t xml:space="preserve">onto transports, </w:t>
      </w:r>
      <w:r w:rsidR="003226FA">
        <w:t xml:space="preserve">increasing </w:t>
      </w:r>
      <w:r w:rsidR="00247823">
        <w:t xml:space="preserve">fuel load in the area and also taking a financial hit if </w:t>
      </w:r>
      <w:r w:rsidR="007E5E7E">
        <w:t xml:space="preserve">it </w:t>
      </w:r>
      <w:r w:rsidR="00247823">
        <w:t>burn</w:t>
      </w:r>
      <w:r w:rsidR="007E5E7E">
        <w:t xml:space="preserve">ed, and hydro </w:t>
      </w:r>
      <w:r w:rsidR="002F0E3B">
        <w:t>had issues</w:t>
      </w:r>
      <w:r w:rsidR="007E5E7E">
        <w:t xml:space="preserve"> when it came to accessing areas to </w:t>
      </w:r>
      <w:r w:rsidR="0041091C">
        <w:t xml:space="preserve">help protect </w:t>
      </w:r>
      <w:r w:rsidR="002F0E3B">
        <w:t xml:space="preserve">the </w:t>
      </w:r>
      <w:r w:rsidR="0041091C">
        <w:t>infrastructure that keeps communities powered</w:t>
      </w:r>
      <w:r w:rsidR="00247823">
        <w:t>.</w:t>
      </w:r>
      <w:r w:rsidR="0041091C">
        <w:t xml:space="preserve"> </w:t>
      </w:r>
    </w:p>
    <w:p w14:paraId="0696EBA6" w14:textId="5BBCA187" w:rsidR="005B5BCF" w:rsidRDefault="0041091C" w:rsidP="00277BDA">
      <w:r>
        <w:t xml:space="preserve">The regulations should permit </w:t>
      </w:r>
      <w:r w:rsidR="005A5439">
        <w:t xml:space="preserve">some level of flexibility with Ministry permissions to access areas for fire mitigation and infrastructure protecting activities. </w:t>
      </w:r>
    </w:p>
    <w:p w14:paraId="559C37CD" w14:textId="46C67019" w:rsidR="00B0781E" w:rsidRDefault="00B0781E" w:rsidP="00277BDA">
      <w:r>
        <w:rPr>
          <w:b/>
          <w:bCs/>
          <w:i/>
          <w:iCs/>
        </w:rPr>
        <w:t>Reintroducing Prescribed Burns:</w:t>
      </w:r>
    </w:p>
    <w:p w14:paraId="07CFA839" w14:textId="63AA42C6" w:rsidR="00B0781E" w:rsidRPr="00B0781E" w:rsidRDefault="00D25025" w:rsidP="00277BDA">
      <w:r>
        <w:t>The Ministry occasionally conduct</w:t>
      </w:r>
      <w:r w:rsidR="00C13CAE">
        <w:t>s</w:t>
      </w:r>
      <w:r>
        <w:t xml:space="preserve"> prescribed burns to help reduce fuel load </w:t>
      </w:r>
      <w:r w:rsidR="00FD1669">
        <w:t xml:space="preserve">and encourage species-specific growth </w:t>
      </w:r>
      <w:r>
        <w:t xml:space="preserve">in certain areas. NOTO supports a larger reintroduction of this </w:t>
      </w:r>
      <w:r w:rsidR="006716D9">
        <w:t xml:space="preserve">practice, so long as public notice and the opportunity to bring up concerns remain in place. </w:t>
      </w:r>
      <w:r w:rsidR="003E79CA">
        <w:t xml:space="preserve">This will allow operators, including those with outpost camps, to examine the </w:t>
      </w:r>
      <w:r w:rsidR="00940497">
        <w:t xml:space="preserve">prescribed burn </w:t>
      </w:r>
      <w:r w:rsidR="003E79CA">
        <w:t xml:space="preserve">map and ensure that their tourism values continue to be </w:t>
      </w:r>
      <w:r w:rsidR="00BF2EFF">
        <w:t>protected</w:t>
      </w:r>
      <w:r w:rsidR="006D34BA">
        <w:t xml:space="preserve"> (</w:t>
      </w:r>
      <w:r w:rsidR="0061600F">
        <w:t>ex:</w:t>
      </w:r>
      <w:r w:rsidR="006D34BA">
        <w:t xml:space="preserve"> </w:t>
      </w:r>
      <w:r w:rsidR="0061600F">
        <w:t>giving operators the opportunity to talk with the Ministry to put in place</w:t>
      </w:r>
      <w:r w:rsidR="006D34BA">
        <w:t xml:space="preserve"> an agreement </w:t>
      </w:r>
      <w:r w:rsidR="0061600F">
        <w:t>that</w:t>
      </w:r>
      <w:r w:rsidR="006D34BA">
        <w:t xml:space="preserve"> prescribe burns near a lodge take place in the Fall months to minimize disruption to guests). </w:t>
      </w:r>
    </w:p>
    <w:p w14:paraId="40BC9F42" w14:textId="77777777" w:rsidR="004F2439" w:rsidRDefault="004F2439" w:rsidP="001F2192">
      <w:pPr>
        <w:pStyle w:val="NormalWeb"/>
        <w:shd w:val="clear" w:color="auto" w:fill="FFFFFF"/>
        <w:spacing w:before="0" w:beforeAutospacing="0" w:after="0" w:afterAutospacing="0"/>
        <w:rPr>
          <w:rFonts w:ascii="Arial" w:hAnsi="Arial" w:cs="Arial"/>
          <w:color w:val="606D78"/>
          <w:sz w:val="21"/>
          <w:szCs w:val="21"/>
        </w:rPr>
      </w:pPr>
    </w:p>
    <w:p w14:paraId="5BBE8B0F" w14:textId="77777777" w:rsidR="00174BD2" w:rsidRDefault="00174BD2" w:rsidP="001F2192">
      <w:pPr>
        <w:pStyle w:val="NormalWeb"/>
        <w:shd w:val="clear" w:color="auto" w:fill="FFFFFF"/>
        <w:spacing w:before="0" w:beforeAutospacing="0" w:after="0" w:afterAutospacing="0"/>
        <w:rPr>
          <w:rFonts w:ascii="Arial" w:hAnsi="Arial" w:cs="Arial"/>
          <w:color w:val="606D78"/>
          <w:sz w:val="21"/>
          <w:szCs w:val="21"/>
        </w:rPr>
      </w:pPr>
    </w:p>
    <w:p w14:paraId="78C07777" w14:textId="21977416" w:rsidR="001F2192" w:rsidRDefault="001F2192" w:rsidP="00E80398">
      <w:pPr>
        <w:rPr>
          <w:b/>
          <w:bCs/>
        </w:rPr>
      </w:pPr>
      <w:r w:rsidRPr="00174BD2">
        <w:rPr>
          <w:b/>
          <w:bCs/>
        </w:rPr>
        <w:t>COMMUNICATION AND THE SHARING OF INFORMATION:</w:t>
      </w:r>
    </w:p>
    <w:p w14:paraId="20671AB7" w14:textId="3E54805D" w:rsidR="00974E8B" w:rsidRPr="00974E8B" w:rsidRDefault="00974E8B" w:rsidP="00E80398">
      <w:pPr>
        <w:rPr>
          <w:b/>
          <w:bCs/>
          <w:i/>
          <w:iCs/>
        </w:rPr>
      </w:pPr>
      <w:r w:rsidRPr="00974E8B">
        <w:rPr>
          <w:b/>
          <w:bCs/>
          <w:i/>
          <w:iCs/>
        </w:rPr>
        <w:t>Industry, Community and Stakeholder Fire Updates:</w:t>
      </w:r>
    </w:p>
    <w:p w14:paraId="7FDB2D4D" w14:textId="019FFD41" w:rsidR="009B2A24" w:rsidRPr="00974E8B" w:rsidRDefault="00235662" w:rsidP="00974E8B">
      <w:r w:rsidRPr="00974E8B">
        <w:t xml:space="preserve">NOTO was very pleased with the communication initiatives taken by the Ministry during the 2023 fire season. </w:t>
      </w:r>
      <w:r w:rsidR="009B2A24" w:rsidRPr="00974E8B">
        <w:t>The industry</w:t>
      </w:r>
      <w:r w:rsidR="00974E8B">
        <w:t>, community</w:t>
      </w:r>
      <w:r w:rsidR="009B2A24" w:rsidRPr="00974E8B">
        <w:t xml:space="preserve"> </w:t>
      </w:r>
      <w:r w:rsidR="00523316" w:rsidRPr="00974E8B">
        <w:t xml:space="preserve">and </w:t>
      </w:r>
      <w:r w:rsidR="009B2A24" w:rsidRPr="00974E8B">
        <w:t>stakeholder webinars provided all of us with up-to-date snapshots of the fire situation in Ontario, gave us clear contact information and direct links to where to find relevant information on the fire situation, evacuation or implementation orders issued by the Ministry</w:t>
      </w:r>
      <w:r w:rsidR="007A5635">
        <w:t>.</w:t>
      </w:r>
    </w:p>
    <w:p w14:paraId="73F873F7" w14:textId="2362A2A6" w:rsidR="003A5B01" w:rsidRPr="00974E8B" w:rsidRDefault="009B2A24" w:rsidP="00974E8B">
      <w:r w:rsidRPr="00974E8B">
        <w:t>Th</w:t>
      </w:r>
      <w:r w:rsidR="007A5635">
        <w:t>ese webinars allowed us to provide up-to-date information to our membership and</w:t>
      </w:r>
      <w:r w:rsidRPr="00974E8B">
        <w:t xml:space="preserve"> assisted NOTO </w:t>
      </w:r>
      <w:r w:rsidR="007A5635">
        <w:t xml:space="preserve">with pointing members in the right direction if someone would </w:t>
      </w:r>
      <w:r w:rsidRPr="00974E8B">
        <w:t>reach out to us asking for clarity</w:t>
      </w:r>
      <w:r w:rsidR="007A5635">
        <w:t xml:space="preserve"> on Ministry orders, </w:t>
      </w:r>
      <w:r w:rsidR="00C30202" w:rsidRPr="00974E8B">
        <w:t xml:space="preserve">where </w:t>
      </w:r>
      <w:r w:rsidR="007A5635">
        <w:t>to</w:t>
      </w:r>
      <w:r w:rsidR="00C30202" w:rsidRPr="00974E8B">
        <w:t xml:space="preserve"> find situation updates and who to contact if they had any questions. </w:t>
      </w:r>
      <w:r w:rsidR="003A5B01" w:rsidRPr="00974E8B">
        <w:t xml:space="preserve">Our members were also very </w:t>
      </w:r>
      <w:r w:rsidR="008C61D1">
        <w:t xml:space="preserve">thankful for this </w:t>
      </w:r>
      <w:r w:rsidR="00770B5D">
        <w:t>enhanced</w:t>
      </w:r>
      <w:r w:rsidR="003A5B01" w:rsidRPr="00974E8B">
        <w:t xml:space="preserve"> communication</w:t>
      </w:r>
      <w:r w:rsidR="00770B5D">
        <w:t xml:space="preserve"> between the Ministry and industry</w:t>
      </w:r>
      <w:r w:rsidR="003A5B01" w:rsidRPr="00974E8B">
        <w:t xml:space="preserve">. </w:t>
      </w:r>
    </w:p>
    <w:p w14:paraId="6F38CCDA" w14:textId="1CD9ACC3" w:rsidR="00974E8B" w:rsidRDefault="003A5B01" w:rsidP="00974E8B">
      <w:r w:rsidRPr="00974E8B">
        <w:t xml:space="preserve">We are assuming that due to the quieter nature of the 2024 season, the Ministry may not have felt the need to host these weekly/bi-weekly fire updates but we do strongly encourage the Ministry to maintain this communication channel in the future. </w:t>
      </w:r>
    </w:p>
    <w:p w14:paraId="2D709F08" w14:textId="31CE4B45" w:rsidR="00356B2D" w:rsidRDefault="00356B2D" w:rsidP="00974E8B">
      <w:pPr>
        <w:rPr>
          <w:b/>
          <w:bCs/>
          <w:i/>
          <w:iCs/>
        </w:rPr>
      </w:pPr>
      <w:r>
        <w:rPr>
          <w:b/>
          <w:bCs/>
          <w:i/>
          <w:iCs/>
        </w:rPr>
        <w:t xml:space="preserve">Enhanced Transparency: </w:t>
      </w:r>
    </w:p>
    <w:p w14:paraId="4D3BBB16" w14:textId="7B63EA6D" w:rsidR="00FB14AF" w:rsidRPr="00625950" w:rsidRDefault="005C3AED" w:rsidP="00FB14AF">
      <w:r w:rsidRPr="00625950">
        <w:t xml:space="preserve">Some organizations, municipalities and individuals may not understand why MNR </w:t>
      </w:r>
      <w:r w:rsidR="005D2E00" w:rsidRPr="00625950">
        <w:t>may opt to prioritize certain fires and to protect infrastructure</w:t>
      </w:r>
      <w:r w:rsidR="00F43C4A" w:rsidRPr="00625950">
        <w:t xml:space="preserve"> in certain areas</w:t>
      </w:r>
      <w:r w:rsidR="005D2E00" w:rsidRPr="00625950">
        <w:t xml:space="preserve"> over others</w:t>
      </w:r>
      <w:r w:rsidR="006A12B8" w:rsidRPr="00625950">
        <w:t xml:space="preserve">. </w:t>
      </w:r>
      <w:r w:rsidR="00FB14AF" w:rsidRPr="00625950">
        <w:t xml:space="preserve">Sharing MNR policies and information which clearly identify how MNR prioritizes which fires to tackle, how models and weather influence where resources are deployed, and even sharing how the Ministry triages resources would add transparency and would help others understand why certain decisions are made. </w:t>
      </w:r>
    </w:p>
    <w:p w14:paraId="7E5B17D3" w14:textId="5DB841BB" w:rsidR="00F43C4A" w:rsidRPr="00625950" w:rsidRDefault="00F43C4A" w:rsidP="00625950">
      <w:r w:rsidRPr="00625950">
        <w:t xml:space="preserve">During the very busy 2022 and 2023 fire seasons, some operators reached out to us out of frustration that other lodges may have received equipment and support from MNR while they were also under threat by the same forest fires. While we understand that the Ministry prioritized efforts to protect those in immediate danger due to current conditions (weather, wind, precipitation, distance from fire to infrastructure, fuel load, etc.), operators did not know </w:t>
      </w:r>
      <w:r w:rsidR="00FB14AF">
        <w:t>about the</w:t>
      </w:r>
      <w:r w:rsidRPr="00625950">
        <w:t xml:space="preserve"> logistics and systems in place to triage </w:t>
      </w:r>
      <w:r w:rsidR="00FA5143">
        <w:t xml:space="preserve">and deploy </w:t>
      </w:r>
      <w:r w:rsidRPr="00625950">
        <w:t xml:space="preserve">the limited resources available. </w:t>
      </w:r>
    </w:p>
    <w:p w14:paraId="3E98A589" w14:textId="4517B72C" w:rsidR="00356B2D" w:rsidRPr="00164962" w:rsidRDefault="00F43C4A" w:rsidP="00974E8B">
      <w:r w:rsidRPr="00625950">
        <w:t>Clearly defining</w:t>
      </w:r>
      <w:r w:rsidR="00625950" w:rsidRPr="00625950">
        <w:t xml:space="preserve"> the classification system used by MNR would also assist with better understanding of what’s happening on the ground and what level of fire suppressing activities may be taking place (i.e. what it means when a fire is classified as “out-of-control”, “being held”, “being observed”</w:t>
      </w:r>
      <w:r w:rsidR="00A37408">
        <w:t>, “under control”</w:t>
      </w:r>
      <w:r w:rsidR="00625950" w:rsidRPr="00625950">
        <w:t xml:space="preserve">). </w:t>
      </w:r>
    </w:p>
    <w:p w14:paraId="16066B78" w14:textId="7EC6D89B" w:rsidR="00974E8B" w:rsidRPr="00974E8B" w:rsidRDefault="00974E8B" w:rsidP="00974E8B">
      <w:r w:rsidRPr="00974E8B">
        <w:rPr>
          <w:b/>
          <w:bCs/>
          <w:i/>
          <w:iCs/>
        </w:rPr>
        <w:t>Additional Communication</w:t>
      </w:r>
      <w:r>
        <w:rPr>
          <w:b/>
          <w:bCs/>
          <w:i/>
          <w:iCs/>
        </w:rPr>
        <w:t xml:space="preserve"> and Access to Information</w:t>
      </w:r>
      <w:r w:rsidRPr="00974E8B">
        <w:rPr>
          <w:b/>
          <w:bCs/>
          <w:i/>
          <w:iCs/>
        </w:rPr>
        <w:t>:</w:t>
      </w:r>
      <w:r w:rsidRPr="00974E8B">
        <w:t xml:space="preserve"> </w:t>
      </w:r>
    </w:p>
    <w:p w14:paraId="62C2D57B" w14:textId="56F6674D" w:rsidR="001600DF" w:rsidRPr="00974E8B" w:rsidRDefault="00DB0827" w:rsidP="00974E8B">
      <w:r>
        <w:t>NOTO</w:t>
      </w:r>
      <w:r w:rsidR="00523316" w:rsidRPr="00974E8B">
        <w:t xml:space="preserve"> believe</w:t>
      </w:r>
      <w:r>
        <w:t xml:space="preserve">s there is room for improvement when it comes to </w:t>
      </w:r>
      <w:r w:rsidR="00F95CCE">
        <w:t>ensur</w:t>
      </w:r>
      <w:r>
        <w:t>ing</w:t>
      </w:r>
      <w:r w:rsidR="00F95CCE">
        <w:t xml:space="preserve"> </w:t>
      </w:r>
      <w:r w:rsidR="00523316" w:rsidRPr="00974E8B">
        <w:t xml:space="preserve">the public </w:t>
      </w:r>
      <w:r w:rsidR="00A2244A" w:rsidRPr="00974E8B">
        <w:t xml:space="preserve">and other stakeholders </w:t>
      </w:r>
      <w:r w:rsidR="00F95CCE">
        <w:t xml:space="preserve">are well informed </w:t>
      </w:r>
      <w:r w:rsidR="00523316" w:rsidRPr="00974E8B">
        <w:t>on forest fire risk and safety</w:t>
      </w:r>
      <w:r w:rsidR="00EE3229">
        <w:t xml:space="preserve"> precautions</w:t>
      </w:r>
      <w:r w:rsidR="00523316" w:rsidRPr="00974E8B">
        <w:t xml:space="preserve">. </w:t>
      </w:r>
      <w:r w:rsidR="00F05BC9">
        <w:t>Additional initiatives could include</w:t>
      </w:r>
      <w:r w:rsidR="001600DF" w:rsidRPr="00974E8B">
        <w:t xml:space="preserve"> following: </w:t>
      </w:r>
    </w:p>
    <w:p w14:paraId="514B1FF3" w14:textId="6E4FFA91" w:rsidR="00F14B29" w:rsidRPr="00F14B29" w:rsidRDefault="00EA4226" w:rsidP="00974E8B">
      <w:pPr>
        <w:pStyle w:val="ListParagraph"/>
        <w:numPr>
          <w:ilvl w:val="0"/>
          <w:numId w:val="10"/>
        </w:numPr>
        <w:rPr>
          <w:b/>
          <w:bCs/>
        </w:rPr>
      </w:pPr>
      <w:r>
        <w:rPr>
          <w:b/>
          <w:bCs/>
        </w:rPr>
        <w:t>An awareness campaign</w:t>
      </w:r>
      <w:r w:rsidR="00F14B29" w:rsidRPr="00F14B29">
        <w:rPr>
          <w:b/>
          <w:bCs/>
        </w:rPr>
        <w:t xml:space="preserve"> about 310-FIRE</w:t>
      </w:r>
      <w:r w:rsidR="00F14B29">
        <w:rPr>
          <w:b/>
          <w:bCs/>
        </w:rPr>
        <w:t>:</w:t>
      </w:r>
      <w:r w:rsidR="00F14B29">
        <w:t xml:space="preserve"> Many may not know that this is the number to call and may resort to calling 911 instead to report potential forest fires. </w:t>
      </w:r>
    </w:p>
    <w:p w14:paraId="70120B63" w14:textId="249A5F6A" w:rsidR="00523316" w:rsidRPr="00974E8B" w:rsidRDefault="001600DF" w:rsidP="00974E8B">
      <w:pPr>
        <w:pStyle w:val="ListParagraph"/>
        <w:numPr>
          <w:ilvl w:val="0"/>
          <w:numId w:val="10"/>
        </w:numPr>
      </w:pPr>
      <w:r w:rsidRPr="00974E8B">
        <w:rPr>
          <w:b/>
          <w:bCs/>
        </w:rPr>
        <w:lastRenderedPageBreak/>
        <w:t>Fire Hazard Dials:</w:t>
      </w:r>
      <w:r w:rsidRPr="00974E8B">
        <w:t xml:space="preserve"> </w:t>
      </w:r>
      <w:r w:rsidR="00BF1ABB" w:rsidRPr="00974E8B">
        <w:t xml:space="preserve">While we’ve all seen the dials on the side of the highway, these dials need to be </w:t>
      </w:r>
      <w:r w:rsidR="00F94DFA" w:rsidRPr="00974E8B">
        <w:t>regularly</w:t>
      </w:r>
      <w:r w:rsidR="00BF1ABB" w:rsidRPr="00974E8B">
        <w:t xml:space="preserve"> updated and information should be readily available to </w:t>
      </w:r>
      <w:r w:rsidRPr="00974E8B">
        <w:t xml:space="preserve">the public to </w:t>
      </w:r>
      <w:r w:rsidR="00BF1ABB" w:rsidRPr="00974E8B">
        <w:t xml:space="preserve">explain </w:t>
      </w:r>
      <w:r w:rsidR="00F94DFA" w:rsidRPr="00974E8B">
        <w:t>exactly</w:t>
      </w:r>
      <w:r w:rsidR="00BF1ABB" w:rsidRPr="00974E8B">
        <w:t xml:space="preserve"> what the dial means</w:t>
      </w:r>
      <w:r w:rsidR="00F94DFA" w:rsidRPr="00974E8B">
        <w:t xml:space="preserve"> and what steps individuals should take when out in nature to reduce wildland fire risk. </w:t>
      </w:r>
      <w:r w:rsidR="00A2244A" w:rsidRPr="00974E8B">
        <w:t xml:space="preserve">Many are not updated for several days and may still show an extreme risk after many days of rain, meaning the dial loses credibility, and individuals may be more inclined to ignore warnings in </w:t>
      </w:r>
      <w:r w:rsidR="005138AB" w:rsidRPr="00974E8B">
        <w:t>high-risk</w:t>
      </w:r>
      <w:r w:rsidR="00A2244A" w:rsidRPr="00974E8B">
        <w:t xml:space="preserve"> situations. </w:t>
      </w:r>
      <w:r w:rsidR="00BC7EE6" w:rsidRPr="00974E8B">
        <w:t xml:space="preserve">Many individuals also assume that </w:t>
      </w:r>
      <w:r w:rsidR="00784E4C">
        <w:t>there is little to no risk</w:t>
      </w:r>
      <w:r w:rsidR="00BC7EE6" w:rsidRPr="00974E8B">
        <w:t xml:space="preserve"> </w:t>
      </w:r>
      <w:r w:rsidR="00784E4C">
        <w:t>when the dial is</w:t>
      </w:r>
      <w:r w:rsidR="00BC7EE6" w:rsidRPr="00974E8B">
        <w:t xml:space="preserve"> not</w:t>
      </w:r>
      <w:r w:rsidR="00784E4C">
        <w:t xml:space="preserve"> red</w:t>
      </w:r>
      <w:r w:rsidR="00BC7EE6" w:rsidRPr="00974E8B">
        <w:t xml:space="preserve">. More education to the public is needed to help them understand </w:t>
      </w:r>
      <w:r w:rsidR="005138AB" w:rsidRPr="00974E8B">
        <w:t xml:space="preserve">the different levels of risk and the types of activities and precautions that should be taken at every different risk level represented by the dial. </w:t>
      </w:r>
      <w:r w:rsidR="00A7116C">
        <w:t>The Ministry may also want to consider building an app for this to remove human error and include information on risk management</w:t>
      </w:r>
      <w:r w:rsidR="00165D35">
        <w:t xml:space="preserve"> with each </w:t>
      </w:r>
      <w:r w:rsidR="007B1953">
        <w:t>level of fire risk</w:t>
      </w:r>
      <w:r w:rsidR="00165D35">
        <w:t xml:space="preserve">. </w:t>
      </w:r>
    </w:p>
    <w:p w14:paraId="13E360B8" w14:textId="02AFB350" w:rsidR="001600DF" w:rsidRPr="00974E8B" w:rsidRDefault="001600DF" w:rsidP="00974E8B">
      <w:pPr>
        <w:pStyle w:val="ListParagraph"/>
        <w:numPr>
          <w:ilvl w:val="0"/>
          <w:numId w:val="10"/>
        </w:numPr>
      </w:pPr>
      <w:r w:rsidRPr="00974E8B">
        <w:rPr>
          <w:b/>
          <w:bCs/>
        </w:rPr>
        <w:t>Making Links Easily Accessible:</w:t>
      </w:r>
      <w:r w:rsidRPr="00974E8B">
        <w:t xml:space="preserve"> There is a</w:t>
      </w:r>
      <w:r w:rsidR="00EA4226">
        <w:t xml:space="preserve"> great deal</w:t>
      </w:r>
      <w:r w:rsidRPr="00974E8B">
        <w:t xml:space="preserve"> of information on the Ministry’s website and it’s not always easy to find the information one may be searching for. Making </w:t>
      </w:r>
      <w:r w:rsidR="00C13203" w:rsidRPr="00974E8B">
        <w:t xml:space="preserve">a single </w:t>
      </w:r>
      <w:r w:rsidRPr="00974E8B">
        <w:t>webpage with all of the information related to forest fires</w:t>
      </w:r>
      <w:r w:rsidR="00C13203" w:rsidRPr="00974E8B">
        <w:t xml:space="preserve"> and risk mitigation </w:t>
      </w:r>
      <w:r w:rsidR="00BC1C7F">
        <w:t xml:space="preserve">rather than multiple sub-pages may be easier </w:t>
      </w:r>
      <w:r w:rsidR="00C13203" w:rsidRPr="00974E8B">
        <w:t xml:space="preserve">for members of the public. </w:t>
      </w:r>
    </w:p>
    <w:p w14:paraId="5101308B" w14:textId="00F4F18B" w:rsidR="00164962" w:rsidRDefault="00521034" w:rsidP="00D440C4">
      <w:pPr>
        <w:pStyle w:val="ListParagraph"/>
        <w:numPr>
          <w:ilvl w:val="0"/>
          <w:numId w:val="10"/>
        </w:numPr>
      </w:pPr>
      <w:r w:rsidRPr="00974E8B">
        <w:rPr>
          <w:b/>
          <w:bCs/>
        </w:rPr>
        <w:t>Sharing of Information:</w:t>
      </w:r>
      <w:r w:rsidRPr="00974E8B">
        <w:t xml:space="preserve"> Ensuring that the forest fire map, models (forest fire risk, weather influences, etc.), </w:t>
      </w:r>
      <w:r w:rsidR="00804715" w:rsidRPr="00974E8B">
        <w:t>and sharing</w:t>
      </w:r>
      <w:r w:rsidR="00340517">
        <w:t xml:space="preserve"> the</w:t>
      </w:r>
      <w:r w:rsidR="00804715" w:rsidRPr="00974E8B">
        <w:t xml:space="preserve"> </w:t>
      </w:r>
      <w:r w:rsidR="004A63A2">
        <w:t>information regularly</w:t>
      </w:r>
      <w:r w:rsidR="00804715" w:rsidRPr="00974E8B">
        <w:t xml:space="preserve"> to all parties who may be called to action to respon</w:t>
      </w:r>
      <w:r w:rsidR="00531B5A">
        <w:t>d</w:t>
      </w:r>
      <w:r w:rsidR="00804715" w:rsidRPr="00974E8B">
        <w:t xml:space="preserve"> to a forest fire would </w:t>
      </w:r>
      <w:r w:rsidR="00A2244A" w:rsidRPr="00974E8B">
        <w:t xml:space="preserve">help in a more proactive response.  </w:t>
      </w:r>
    </w:p>
    <w:p w14:paraId="1D05E834" w14:textId="28579106" w:rsidR="001C3763" w:rsidRPr="00585E4B" w:rsidRDefault="001C3763" w:rsidP="00D440C4">
      <w:pPr>
        <w:pStyle w:val="ListParagraph"/>
        <w:numPr>
          <w:ilvl w:val="0"/>
          <w:numId w:val="10"/>
        </w:numPr>
      </w:pPr>
      <w:r>
        <w:rPr>
          <w:b/>
          <w:bCs/>
        </w:rPr>
        <w:t xml:space="preserve">Create communication channels between Fire Management Headquarters to Stakeholders: </w:t>
      </w:r>
      <w:r>
        <w:t xml:space="preserve">Many tourism operators have several go-to contacts within the MNR district or </w:t>
      </w:r>
      <w:r w:rsidR="00B835F5">
        <w:t xml:space="preserve">their local work center, but many do not know how they can talk to </w:t>
      </w:r>
      <w:r w:rsidR="003F1B73">
        <w:t xml:space="preserve">during a fire event. Having a line of communication to discuss concerns, plans, etc. would be beneficial. </w:t>
      </w:r>
    </w:p>
    <w:p w14:paraId="0F21BEA1" w14:textId="422999E1" w:rsidR="009B2A24" w:rsidRPr="00D440C4" w:rsidRDefault="00D440C4" w:rsidP="00D440C4">
      <w:pPr>
        <w:rPr>
          <w:b/>
          <w:bCs/>
          <w:i/>
          <w:iCs/>
        </w:rPr>
      </w:pPr>
      <w:r w:rsidRPr="00D440C4">
        <w:rPr>
          <w:b/>
          <w:bCs/>
          <w:i/>
          <w:iCs/>
        </w:rPr>
        <w:t>The Creation of an Advisory Committee:</w:t>
      </w:r>
    </w:p>
    <w:p w14:paraId="1F50BC5D" w14:textId="5E7570C5" w:rsidR="00D64F23" w:rsidRDefault="000E1FFC" w:rsidP="00522261">
      <w:r w:rsidRPr="00CF11A7">
        <w:t xml:space="preserve">The creation of a </w:t>
      </w:r>
      <w:r w:rsidR="001F2192" w:rsidRPr="00CF11A7">
        <w:t>wildland fire advisory committee</w:t>
      </w:r>
      <w:r w:rsidR="00D64F23">
        <w:t xml:space="preserve"> would be effective in proactively engaging in discussion, sharing key emergency contacts, protocols, </w:t>
      </w:r>
      <w:r w:rsidR="00B1520F">
        <w:t xml:space="preserve">create </w:t>
      </w:r>
      <w:r w:rsidR="00D64F23">
        <w:t>communication pathways and to streamline and create best practices for all.</w:t>
      </w:r>
      <w:r w:rsidRPr="00CF11A7">
        <w:t xml:space="preserve"> </w:t>
      </w:r>
    </w:p>
    <w:p w14:paraId="2A44D110" w14:textId="67F60553" w:rsidR="001F2192" w:rsidRDefault="000E1FFC" w:rsidP="00522261">
      <w:r w:rsidRPr="00CF11A7">
        <w:t xml:space="preserve">A committee would require representation </w:t>
      </w:r>
      <w:r w:rsidR="00FB1604" w:rsidRPr="00CF11A7">
        <w:t>from various industries (mining, forestry, resource-based-tourism</w:t>
      </w:r>
      <w:r w:rsidR="005D2399" w:rsidRPr="00CF11A7">
        <w:t>, agriculture</w:t>
      </w:r>
      <w:r w:rsidR="00FB1604" w:rsidRPr="00CF11A7">
        <w:t xml:space="preserve">), </w:t>
      </w:r>
      <w:r w:rsidR="005D2399" w:rsidRPr="00CF11A7">
        <w:t xml:space="preserve">a few </w:t>
      </w:r>
      <w:r w:rsidR="00B1520F">
        <w:t xml:space="preserve">municipal </w:t>
      </w:r>
      <w:r w:rsidR="005D2399" w:rsidRPr="00CF11A7">
        <w:t xml:space="preserve">representatives from </w:t>
      </w:r>
      <w:r w:rsidR="002F65D5">
        <w:t>different sub-regions within MNR’s</w:t>
      </w:r>
      <w:r w:rsidR="00FB1604" w:rsidRPr="00CF11A7">
        <w:t xml:space="preserve"> </w:t>
      </w:r>
      <w:r w:rsidR="002F65D5">
        <w:t>F</w:t>
      </w:r>
      <w:r w:rsidR="00FB1604" w:rsidRPr="00CF11A7">
        <w:t xml:space="preserve">ire </w:t>
      </w:r>
      <w:r w:rsidR="002F65D5">
        <w:t>Z</w:t>
      </w:r>
      <w:r w:rsidR="00FB1604" w:rsidRPr="00CF11A7">
        <w:t xml:space="preserve">one, </w:t>
      </w:r>
      <w:r w:rsidR="005D2399" w:rsidRPr="00CF11A7">
        <w:t xml:space="preserve">First Nation representatives, </w:t>
      </w:r>
      <w:r w:rsidR="00CF11A7">
        <w:t xml:space="preserve">representatives from aviation companies who assist MNR </w:t>
      </w:r>
      <w:r w:rsidR="00EC283E">
        <w:t xml:space="preserve">in fire response, </w:t>
      </w:r>
      <w:r w:rsidR="005D2399" w:rsidRPr="00CF11A7">
        <w:t>as well as a few members of the public who are avid outdoor enthusiasts.</w:t>
      </w:r>
      <w:r w:rsidR="000B02C3">
        <w:t xml:space="preserve"> </w:t>
      </w:r>
      <w:r w:rsidR="00522261">
        <w:t>Having</w:t>
      </w:r>
      <w:r w:rsidR="000B02C3">
        <w:t xml:space="preserve"> </w:t>
      </w:r>
      <w:r w:rsidR="00B1520F">
        <w:t xml:space="preserve">a good range of </w:t>
      </w:r>
      <w:r w:rsidR="00522261">
        <w:t xml:space="preserve">representation will also help build on the vision of collective responsibility </w:t>
      </w:r>
      <w:r w:rsidR="00DC275C">
        <w:t>while also assisting with the planning, preparing, knowledge sharing and identifying the impacts of wildland fire</w:t>
      </w:r>
      <w:r w:rsidR="00E674B2">
        <w:t xml:space="preserve">s across all sectors. </w:t>
      </w:r>
    </w:p>
    <w:p w14:paraId="122F7499" w14:textId="6DDABDA0" w:rsidR="001F2192" w:rsidRDefault="00AD2CE5" w:rsidP="00E80398">
      <w:r>
        <w:t>The committee could meet before and after the fire season t</w:t>
      </w:r>
      <w:r w:rsidR="004249C1">
        <w:t xml:space="preserve">o talk about the policies </w:t>
      </w:r>
      <w:r>
        <w:t xml:space="preserve">and </w:t>
      </w:r>
      <w:r w:rsidR="004249C1">
        <w:t xml:space="preserve">to make sure communication channels </w:t>
      </w:r>
      <w:r w:rsidR="00EA4226">
        <w:t xml:space="preserve">remain </w:t>
      </w:r>
      <w:r w:rsidR="004249C1">
        <w:t>clear, consist</w:t>
      </w:r>
      <w:r w:rsidR="00EA4226">
        <w:t>ent</w:t>
      </w:r>
      <w:r w:rsidR="004249C1">
        <w:t xml:space="preserve"> and efficient when faced with an emergency. </w:t>
      </w:r>
    </w:p>
    <w:p w14:paraId="543E8A7D" w14:textId="0BBD9225" w:rsidR="00EA4226" w:rsidRDefault="00EA4226" w:rsidP="00E80398">
      <w:r>
        <w:t>NOTO would be pleased to have a seat on this advisory committee and be responsible for bringing the RBT sector representative(s) to the table. Working through sector organizations will help to provide consistency and continuity for seats.</w:t>
      </w:r>
    </w:p>
    <w:p w14:paraId="47061EE6" w14:textId="77777777" w:rsidR="00863123" w:rsidRPr="00863123" w:rsidRDefault="00863123" w:rsidP="00E80398"/>
    <w:p w14:paraId="7CE2CFC0" w14:textId="33CFCFC7" w:rsidR="001F2192" w:rsidRPr="00D91D79" w:rsidRDefault="001F2192" w:rsidP="00D91D79">
      <w:pPr>
        <w:rPr>
          <w:b/>
          <w:bCs/>
        </w:rPr>
      </w:pPr>
      <w:r w:rsidRPr="00D91D79">
        <w:rPr>
          <w:b/>
          <w:bCs/>
        </w:rPr>
        <w:t xml:space="preserve">EDUCATION: </w:t>
      </w:r>
    </w:p>
    <w:p w14:paraId="7D1ED841" w14:textId="79795B87" w:rsidR="002359C8" w:rsidRDefault="001F2192" w:rsidP="00D21BC2">
      <w:r w:rsidRPr="00D21BC2">
        <w:lastRenderedPageBreak/>
        <w:t xml:space="preserve">When it comes to strengthening collective responsibility from an individual, organizational and </w:t>
      </w:r>
      <w:r w:rsidR="000B02C3" w:rsidRPr="00D21BC2">
        <w:t>communit</w:t>
      </w:r>
      <w:r w:rsidR="000B02C3">
        <w:t>y’s</w:t>
      </w:r>
      <w:r w:rsidRPr="00D21BC2">
        <w:t xml:space="preserve"> standpoint, a key component is education. NOTO would like to see not only MNR, but municipalities, industries, communities and sector organizations play a bigger role in educating everyone on the risk of their activities and actions as it relates to ignition of forest fires. </w:t>
      </w:r>
    </w:p>
    <w:p w14:paraId="558DF4D1" w14:textId="3CAF0D68" w:rsidR="00615F37" w:rsidRPr="00B027E5" w:rsidRDefault="00174F4D" w:rsidP="00D21BC2">
      <w:r w:rsidRPr="00B027E5">
        <w:t>Some of the education</w:t>
      </w:r>
      <w:r w:rsidR="002017AD">
        <w:t>al components can include</w:t>
      </w:r>
      <w:r w:rsidRPr="00B027E5">
        <w:t xml:space="preserve"> </w:t>
      </w:r>
      <w:r w:rsidR="00615F37" w:rsidRPr="00B027E5">
        <w:t xml:space="preserve">the following elements: </w:t>
      </w:r>
    </w:p>
    <w:p w14:paraId="2DA1531C" w14:textId="77777777" w:rsidR="00615F37" w:rsidRPr="00B027E5" w:rsidRDefault="00615F37" w:rsidP="00615F37">
      <w:pPr>
        <w:pStyle w:val="ListParagraph"/>
        <w:numPr>
          <w:ilvl w:val="0"/>
          <w:numId w:val="12"/>
        </w:numPr>
        <w:rPr>
          <w:rFonts w:ascii="Arial" w:hAnsi="Arial" w:cs="Arial"/>
          <w:sz w:val="21"/>
          <w:szCs w:val="21"/>
        </w:rPr>
      </w:pPr>
      <w:r w:rsidRPr="00B027E5">
        <w:t>W</w:t>
      </w:r>
      <w:r w:rsidR="00174F4D" w:rsidRPr="00B027E5">
        <w:t xml:space="preserve">hat constitutes as “fuel” to show that it’s not only wood that increases risk (i.e. debris, petroleum products, gas, </w:t>
      </w:r>
      <w:r w:rsidRPr="00B027E5">
        <w:t xml:space="preserve">cigarettes, lightning, sun reflecting on glass, </w:t>
      </w:r>
      <w:r w:rsidR="00174F4D" w:rsidRPr="00B027E5">
        <w:t>etc.)</w:t>
      </w:r>
    </w:p>
    <w:p w14:paraId="204BB5AF" w14:textId="120F29D2" w:rsidR="004965E4" w:rsidRPr="00B027E5" w:rsidRDefault="004965E4" w:rsidP="00615F37">
      <w:pPr>
        <w:pStyle w:val="ListParagraph"/>
        <w:numPr>
          <w:ilvl w:val="0"/>
          <w:numId w:val="12"/>
        </w:numPr>
        <w:rPr>
          <w:rFonts w:ascii="Arial" w:hAnsi="Arial" w:cs="Arial"/>
          <w:sz w:val="21"/>
          <w:szCs w:val="21"/>
        </w:rPr>
      </w:pPr>
      <w:r w:rsidRPr="00B027E5">
        <w:t>H</w:t>
      </w:r>
      <w:r w:rsidR="00FF212B" w:rsidRPr="00B027E5">
        <w:t>ow to properly set-up a campfire</w:t>
      </w:r>
      <w:r w:rsidR="00615F37" w:rsidRPr="00B027E5">
        <w:t xml:space="preserve"> (</w:t>
      </w:r>
      <w:r w:rsidRPr="00B027E5">
        <w:t xml:space="preserve">preparing the ground, making/purchasing an appropriate pit, </w:t>
      </w:r>
      <w:r w:rsidR="0083457F" w:rsidRPr="00B027E5">
        <w:t xml:space="preserve">fire </w:t>
      </w:r>
      <w:r w:rsidRPr="00B027E5">
        <w:t>size</w:t>
      </w:r>
      <w:r w:rsidR="0083457F" w:rsidRPr="00B027E5">
        <w:t>, etc.</w:t>
      </w:r>
      <w:r w:rsidRPr="00B027E5">
        <w:t>)</w:t>
      </w:r>
    </w:p>
    <w:p w14:paraId="3B164C08" w14:textId="2E003AFD" w:rsidR="00174F4D" w:rsidRPr="00B027E5" w:rsidRDefault="004965E4" w:rsidP="00615F37">
      <w:pPr>
        <w:pStyle w:val="ListParagraph"/>
        <w:numPr>
          <w:ilvl w:val="0"/>
          <w:numId w:val="12"/>
        </w:numPr>
        <w:rPr>
          <w:rFonts w:ascii="Arial" w:hAnsi="Arial" w:cs="Arial"/>
          <w:sz w:val="21"/>
          <w:szCs w:val="21"/>
        </w:rPr>
      </w:pPr>
      <w:r w:rsidRPr="00B027E5">
        <w:t>H</w:t>
      </w:r>
      <w:r w:rsidR="00FF212B" w:rsidRPr="00B027E5">
        <w:t>ow to</w:t>
      </w:r>
      <w:r w:rsidR="00B31587" w:rsidRPr="00B027E5">
        <w:t xml:space="preserve"> </w:t>
      </w:r>
      <w:r w:rsidR="00615F37" w:rsidRPr="00B027E5">
        <w:t xml:space="preserve">properly </w:t>
      </w:r>
      <w:r w:rsidR="00B31587" w:rsidRPr="00B027E5">
        <w:t>extinguish a fire</w:t>
      </w:r>
    </w:p>
    <w:p w14:paraId="4DAAFBCD" w14:textId="7445F068" w:rsidR="001F2192" w:rsidRPr="00B027E5" w:rsidRDefault="00374E87" w:rsidP="00B339E9">
      <w:pPr>
        <w:pStyle w:val="ListParagraph"/>
        <w:numPr>
          <w:ilvl w:val="0"/>
          <w:numId w:val="12"/>
        </w:numPr>
      </w:pPr>
      <w:r w:rsidRPr="00B027E5">
        <w:t xml:space="preserve">How to reduce </w:t>
      </w:r>
      <w:r w:rsidR="008E14F5">
        <w:t>risk</w:t>
      </w:r>
    </w:p>
    <w:p w14:paraId="1AD08F7F" w14:textId="66B838A5" w:rsidR="0083457F" w:rsidRPr="00B027E5" w:rsidRDefault="0083457F" w:rsidP="00B339E9">
      <w:pPr>
        <w:pStyle w:val="ListParagraph"/>
        <w:numPr>
          <w:ilvl w:val="0"/>
          <w:numId w:val="12"/>
        </w:numPr>
      </w:pPr>
      <w:r w:rsidRPr="00B027E5">
        <w:t>Explaining importance of the dials on the highway</w:t>
      </w:r>
      <w:r w:rsidR="005205BF" w:rsidRPr="00B027E5">
        <w:t xml:space="preserve"> and precautions to take at each level</w:t>
      </w:r>
    </w:p>
    <w:p w14:paraId="1FD66134" w14:textId="4092C64D" w:rsidR="005205BF" w:rsidRDefault="005205BF" w:rsidP="00B339E9">
      <w:pPr>
        <w:pStyle w:val="ListParagraph"/>
        <w:numPr>
          <w:ilvl w:val="0"/>
          <w:numId w:val="12"/>
        </w:numPr>
      </w:pPr>
      <w:r w:rsidRPr="00B027E5">
        <w:t>Sharing links to resources</w:t>
      </w:r>
    </w:p>
    <w:p w14:paraId="523002A1" w14:textId="2E9C5BE2" w:rsidR="00A102B7" w:rsidRDefault="00A102B7" w:rsidP="00B339E9">
      <w:pPr>
        <w:pStyle w:val="ListParagraph"/>
        <w:numPr>
          <w:ilvl w:val="0"/>
          <w:numId w:val="12"/>
        </w:numPr>
      </w:pPr>
      <w:r>
        <w:t>Talking about Fire Smart in schools and during community events</w:t>
      </w:r>
    </w:p>
    <w:p w14:paraId="51F34CC2" w14:textId="3F9B5076" w:rsidR="00C46E9A" w:rsidRDefault="00C46E9A" w:rsidP="00C46E9A">
      <w:pPr>
        <w:pStyle w:val="ListParagraph"/>
        <w:numPr>
          <w:ilvl w:val="1"/>
          <w:numId w:val="12"/>
        </w:numPr>
      </w:pPr>
      <w:r>
        <w:t>Continuing to work with NOTO and other sector</w:t>
      </w:r>
      <w:r w:rsidR="00343933">
        <w:t xml:space="preserve"> organizations</w:t>
      </w:r>
      <w:r>
        <w:t xml:space="preserve"> to attend conferences </w:t>
      </w:r>
      <w:r w:rsidR="00CD7D24">
        <w:t xml:space="preserve">(ex: Northern Ontario Tourism Summit) </w:t>
      </w:r>
      <w:r>
        <w:t>and share information</w:t>
      </w:r>
      <w:r w:rsidR="00343933">
        <w:t xml:space="preserve"> with stakeholders. </w:t>
      </w:r>
    </w:p>
    <w:p w14:paraId="1B767138" w14:textId="5AC23F34" w:rsidR="00A102B7" w:rsidRDefault="00A102B7" w:rsidP="00B339E9">
      <w:pPr>
        <w:pStyle w:val="ListParagraph"/>
        <w:numPr>
          <w:ilvl w:val="0"/>
          <w:numId w:val="12"/>
        </w:numPr>
      </w:pPr>
      <w:r>
        <w:t>The importance of having an emergency response plan</w:t>
      </w:r>
    </w:p>
    <w:p w14:paraId="3298DB40" w14:textId="505D839D" w:rsidR="005A0B1E" w:rsidRDefault="005A0B1E" w:rsidP="00B339E9">
      <w:pPr>
        <w:pStyle w:val="ListParagraph"/>
        <w:numPr>
          <w:ilvl w:val="0"/>
          <w:numId w:val="12"/>
        </w:numPr>
      </w:pPr>
      <w:r>
        <w:t>The importance</w:t>
      </w:r>
      <w:r w:rsidR="00EA4226">
        <w:t xml:space="preserve"> of</w:t>
      </w:r>
      <w:r>
        <w:t xml:space="preserve"> investing in value-protecting equipment (i.e. sprinkler systems)</w:t>
      </w:r>
    </w:p>
    <w:p w14:paraId="5B13A9F1" w14:textId="2E69F809" w:rsidR="005C0B7E" w:rsidRDefault="005C0B7E" w:rsidP="00B339E9">
      <w:pPr>
        <w:pStyle w:val="ListParagraph"/>
        <w:numPr>
          <w:ilvl w:val="0"/>
          <w:numId w:val="12"/>
        </w:numPr>
      </w:pPr>
      <w:r>
        <w:t>Investing in Fire Smart building materials</w:t>
      </w:r>
    </w:p>
    <w:p w14:paraId="35BE8BDB" w14:textId="1E47954B" w:rsidR="006E15C5" w:rsidRDefault="006E15C5" w:rsidP="006E15C5">
      <w:pPr>
        <w:pStyle w:val="ListParagraph"/>
        <w:numPr>
          <w:ilvl w:val="0"/>
          <w:numId w:val="12"/>
        </w:numPr>
      </w:pPr>
      <w:r>
        <w:t>C</w:t>
      </w:r>
      <w:r w:rsidRPr="00D21BC2">
        <w:t>areer opportunities</w:t>
      </w:r>
      <w:r>
        <w:t xml:space="preserve"> in the fire management sector</w:t>
      </w:r>
      <w:r w:rsidRPr="00D21BC2">
        <w:t xml:space="preserve"> (i.e. </w:t>
      </w:r>
      <w:r>
        <w:t>ground crews</w:t>
      </w:r>
      <w:r w:rsidRPr="00D21BC2">
        <w:t xml:space="preserve">, pilots, technical staff, </w:t>
      </w:r>
      <w:r>
        <w:t xml:space="preserve">GIS staff, </w:t>
      </w:r>
      <w:r w:rsidRPr="00D21BC2">
        <w:t>etc.)</w:t>
      </w:r>
    </w:p>
    <w:p w14:paraId="5B382742" w14:textId="431F6F0B" w:rsidR="003F2B0A" w:rsidRDefault="003F2B0A" w:rsidP="003F2B0A">
      <w:r>
        <w:t xml:space="preserve">NOTO also encourages MNR </w:t>
      </w:r>
      <w:r w:rsidR="004A4AA2">
        <w:t xml:space="preserve">staff </w:t>
      </w:r>
      <w:r>
        <w:t xml:space="preserve">to </w:t>
      </w:r>
      <w:r w:rsidR="004A4AA2">
        <w:t xml:space="preserve">conduct educational </w:t>
      </w:r>
      <w:r w:rsidR="009C3096">
        <w:t>seminars</w:t>
      </w:r>
      <w:r w:rsidR="002C540A">
        <w:t xml:space="preserve"> during the off-season </w:t>
      </w:r>
      <w:r w:rsidR="009C3096">
        <w:t xml:space="preserve">and </w:t>
      </w:r>
      <w:r w:rsidR="002C540A">
        <w:t xml:space="preserve">to build and share Fire Smart resources and kits and distribute them to various organizations so that they may be passed along to new business owners, stakeholders, etc. </w:t>
      </w:r>
    </w:p>
    <w:p w14:paraId="288E4EA9" w14:textId="77777777" w:rsidR="00863123" w:rsidRDefault="00863123" w:rsidP="00863123"/>
    <w:p w14:paraId="120E6738" w14:textId="3725FBEF" w:rsidR="00AE10F4" w:rsidRPr="00A10A29" w:rsidRDefault="00B410C1">
      <w:pPr>
        <w:rPr>
          <w:b/>
          <w:bCs/>
        </w:rPr>
      </w:pPr>
      <w:r w:rsidRPr="00A10A29">
        <w:rPr>
          <w:b/>
          <w:bCs/>
        </w:rPr>
        <w:t>FOSTERING COLLABORATION:</w:t>
      </w:r>
    </w:p>
    <w:p w14:paraId="515F29D3" w14:textId="12E9E1FD" w:rsidR="00B410C1" w:rsidRDefault="00B410C1">
      <w:r>
        <w:t xml:space="preserve">In order to foster collaboration among individuals, municipalities, industries, Indigenous communities and other partners to build capacity, invest in, and take proactive measures for forest fire prevention and mitigation, we encourage the Government to consider the following activities: </w:t>
      </w:r>
    </w:p>
    <w:p w14:paraId="610A03D3" w14:textId="30720F64" w:rsidR="00B410C1" w:rsidRDefault="00B410C1" w:rsidP="00B410C1">
      <w:pPr>
        <w:pStyle w:val="ListParagraph"/>
        <w:numPr>
          <w:ilvl w:val="0"/>
          <w:numId w:val="3"/>
        </w:numPr>
      </w:pPr>
      <w:r w:rsidRPr="00B410C1">
        <w:t>Work with insurance to lower premium costs for those who participate in risk reduction activities</w:t>
      </w:r>
    </w:p>
    <w:p w14:paraId="15254EF5" w14:textId="64325BF5" w:rsidR="00BE0A05" w:rsidRPr="00B410C1" w:rsidRDefault="00BE0A05" w:rsidP="00BE0A05">
      <w:pPr>
        <w:pStyle w:val="ListParagraph"/>
        <w:numPr>
          <w:ilvl w:val="1"/>
          <w:numId w:val="3"/>
        </w:numPr>
      </w:pPr>
      <w:r>
        <w:t xml:space="preserve">(ex: partnering with insurance companies to reduce premiums like </w:t>
      </w:r>
      <w:hyperlink r:id="rId8" w:history="1">
        <w:proofErr w:type="spellStart"/>
        <w:r w:rsidRPr="00D92E83">
          <w:rPr>
            <w:rStyle w:val="Hyperlink"/>
          </w:rPr>
          <w:t>FireSmart</w:t>
        </w:r>
        <w:proofErr w:type="spellEnd"/>
        <w:r w:rsidRPr="00D92E83">
          <w:rPr>
            <w:rStyle w:val="Hyperlink"/>
          </w:rPr>
          <w:t xml:space="preserve"> BC</w:t>
        </w:r>
      </w:hyperlink>
      <w:r w:rsidR="00D92E83">
        <w:t>)</w:t>
      </w:r>
    </w:p>
    <w:p w14:paraId="5841AAC4" w14:textId="566391B9" w:rsidR="00B410C1" w:rsidRDefault="00B410C1" w:rsidP="00B410C1">
      <w:pPr>
        <w:pStyle w:val="ListParagraph"/>
        <w:numPr>
          <w:ilvl w:val="0"/>
          <w:numId w:val="3"/>
        </w:numPr>
      </w:pPr>
      <w:r w:rsidRPr="00B410C1">
        <w:t>Creat</w:t>
      </w:r>
      <w:r w:rsidR="00F5364B">
        <w:t>e</w:t>
      </w:r>
      <w:r w:rsidRPr="00B410C1">
        <w:t xml:space="preserve"> grant or financial programs to help operators, individuals in isolated areas modify infrastructure using fire </w:t>
      </w:r>
      <w:r w:rsidR="00F5364B">
        <w:t xml:space="preserve">resistant </w:t>
      </w:r>
      <w:r w:rsidRPr="00B410C1">
        <w:t>materials, or installing pump &amp; sprinkler systems to defend against fire</w:t>
      </w:r>
    </w:p>
    <w:p w14:paraId="3537B909" w14:textId="7858A5D1" w:rsidR="00DE335B" w:rsidRPr="00B410C1" w:rsidRDefault="00DE335B" w:rsidP="00B410C1">
      <w:pPr>
        <w:pStyle w:val="ListParagraph"/>
        <w:numPr>
          <w:ilvl w:val="0"/>
          <w:numId w:val="3"/>
        </w:numPr>
      </w:pPr>
      <w:r>
        <w:t>Create funding programs to assist municipalities and First Nation communities to host fire-related events</w:t>
      </w:r>
      <w:r w:rsidR="00D83656">
        <w:t xml:space="preserve"> and/or conduct Fire Smart initiatives</w:t>
      </w:r>
    </w:p>
    <w:p w14:paraId="6A40F75E" w14:textId="77777777" w:rsidR="00B410C1" w:rsidRPr="00B410C1" w:rsidRDefault="00B410C1" w:rsidP="00B410C1">
      <w:pPr>
        <w:pStyle w:val="ListParagraph"/>
        <w:numPr>
          <w:ilvl w:val="0"/>
          <w:numId w:val="3"/>
        </w:numPr>
      </w:pPr>
      <w:r w:rsidRPr="00B410C1">
        <w:t>Education starting at younger ages about risk management and career opportunities</w:t>
      </w:r>
    </w:p>
    <w:p w14:paraId="595ECD01" w14:textId="7803F89C" w:rsidR="00B410C1" w:rsidRPr="00B410C1" w:rsidRDefault="00B410C1" w:rsidP="00B410C1">
      <w:pPr>
        <w:pStyle w:val="ListParagraph"/>
        <w:numPr>
          <w:ilvl w:val="0"/>
          <w:numId w:val="3"/>
        </w:numPr>
      </w:pPr>
      <w:r w:rsidRPr="00B410C1">
        <w:t>Re</w:t>
      </w:r>
      <w:r w:rsidR="00A10A29">
        <w:t>duce</w:t>
      </w:r>
      <w:r w:rsidRPr="00B410C1">
        <w:t xml:space="preserve"> red tape and allow more flexibility for industries, municipalities to implement their own risk management activities above and beyond the prescribed measures listed in the regulations. </w:t>
      </w:r>
    </w:p>
    <w:p w14:paraId="00D95346" w14:textId="26D224A1" w:rsidR="00737428" w:rsidRPr="00737428" w:rsidRDefault="00737428">
      <w:r>
        <w:rPr>
          <w:b/>
          <w:bCs/>
          <w:i/>
          <w:iCs/>
        </w:rPr>
        <w:lastRenderedPageBreak/>
        <w:t>Increasing Capacity:</w:t>
      </w:r>
    </w:p>
    <w:p w14:paraId="679BEAD2" w14:textId="0C10F024" w:rsidR="00B410C1" w:rsidRDefault="00B410C1">
      <w:r>
        <w:t xml:space="preserve">To better prepare and respond to forest fires and </w:t>
      </w:r>
      <w:r w:rsidR="00F62702">
        <w:t>to increase capacity</w:t>
      </w:r>
      <w:r w:rsidR="009A222B">
        <w:t xml:space="preserve">, </w:t>
      </w:r>
      <w:r w:rsidR="00953F4B">
        <w:t xml:space="preserve">we encourage MNR to: </w:t>
      </w:r>
    </w:p>
    <w:p w14:paraId="112F6098" w14:textId="4B0CD6DB" w:rsidR="00953F4B" w:rsidRDefault="00953F4B" w:rsidP="00060732">
      <w:pPr>
        <w:pStyle w:val="ListParagraph"/>
        <w:numPr>
          <w:ilvl w:val="0"/>
          <w:numId w:val="13"/>
        </w:numPr>
      </w:pPr>
      <w:r>
        <w:t xml:space="preserve">Share </w:t>
      </w:r>
      <w:r w:rsidR="007753E0">
        <w:t>fire</w:t>
      </w:r>
      <w:r w:rsidR="008F2C6E">
        <w:t xml:space="preserve">-related </w:t>
      </w:r>
      <w:r w:rsidR="00490DD0">
        <w:t>information and education</w:t>
      </w:r>
      <w:r w:rsidR="009A222B">
        <w:t>al</w:t>
      </w:r>
      <w:r w:rsidR="00490DD0">
        <w:t xml:space="preserve"> tools </w:t>
      </w:r>
      <w:r w:rsidR="00060732">
        <w:t>with</w:t>
      </w:r>
      <w:r>
        <w:t xml:space="preserve"> organizations, municipalities</w:t>
      </w:r>
      <w:r w:rsidR="00490DD0">
        <w:t xml:space="preserve">, industries, and educational facilities </w:t>
      </w:r>
      <w:r w:rsidR="00060732">
        <w:t>and encourage them to</w:t>
      </w:r>
      <w:r w:rsidR="00490DD0">
        <w:t xml:space="preserve"> </w:t>
      </w:r>
      <w:r w:rsidR="00060732">
        <w:t>share broadly as well</w:t>
      </w:r>
      <w:r w:rsidR="00737428">
        <w:t>.</w:t>
      </w:r>
    </w:p>
    <w:p w14:paraId="53063771" w14:textId="688795E8" w:rsidR="00060732" w:rsidRDefault="00060732" w:rsidP="00060732">
      <w:pPr>
        <w:pStyle w:val="ListParagraph"/>
        <w:numPr>
          <w:ilvl w:val="0"/>
          <w:numId w:val="13"/>
        </w:numPr>
      </w:pPr>
      <w:r>
        <w:t xml:space="preserve">Maintain communication channels and webinars between MNR and other stakeholder groups like in 2023 to ensure </w:t>
      </w:r>
      <w:r w:rsidR="009A222B">
        <w:t xml:space="preserve">that </w:t>
      </w:r>
      <w:r>
        <w:t>we can assist in the sharing of vital information and maintain open communication channels throughout the fire season.</w:t>
      </w:r>
    </w:p>
    <w:p w14:paraId="3AC551E7" w14:textId="55C04D6D" w:rsidR="00313F16" w:rsidRDefault="00313F16" w:rsidP="00060732">
      <w:pPr>
        <w:pStyle w:val="ListParagraph"/>
        <w:numPr>
          <w:ilvl w:val="0"/>
          <w:numId w:val="13"/>
        </w:numPr>
      </w:pPr>
      <w:r>
        <w:t xml:space="preserve">Showcase all of the </w:t>
      </w:r>
      <w:r w:rsidR="001A01BC">
        <w:t>career</w:t>
      </w:r>
      <w:r>
        <w:t xml:space="preserve"> opportunities available in the </w:t>
      </w:r>
      <w:r w:rsidR="00A608EE">
        <w:t>AFFES branch</w:t>
      </w:r>
      <w:r w:rsidR="001A01BC">
        <w:t xml:space="preserve"> in schools</w:t>
      </w:r>
      <w:r w:rsidR="00B444CC">
        <w:t xml:space="preserve"> and expanding exposure at </w:t>
      </w:r>
      <w:r w:rsidR="00F54B6C">
        <w:t>community</w:t>
      </w:r>
      <w:r w:rsidR="00B444CC">
        <w:t xml:space="preserve"> events</w:t>
      </w:r>
      <w:r w:rsidR="00A608EE">
        <w:t xml:space="preserve"> (</w:t>
      </w:r>
      <w:r w:rsidR="009A222B">
        <w:t xml:space="preserve">ex: meet and greet with </w:t>
      </w:r>
      <w:r w:rsidR="00A608EE">
        <w:t>fire range</w:t>
      </w:r>
      <w:r w:rsidR="001A01BC">
        <w:t>rs</w:t>
      </w:r>
      <w:r w:rsidR="00A608EE">
        <w:t>, pilots, technical staff, administrative s</w:t>
      </w:r>
      <w:r w:rsidR="001A01BC">
        <w:t>taff</w:t>
      </w:r>
      <w:r w:rsidR="00A608EE">
        <w:t xml:space="preserve">, etc.) </w:t>
      </w:r>
    </w:p>
    <w:p w14:paraId="597CF753" w14:textId="51AC2CBC" w:rsidR="00863123" w:rsidRDefault="00D85B2E" w:rsidP="000A1724">
      <w:pPr>
        <w:pStyle w:val="ListParagraph"/>
        <w:numPr>
          <w:ilvl w:val="0"/>
          <w:numId w:val="13"/>
        </w:numPr>
      </w:pPr>
      <w:r>
        <w:t xml:space="preserve">Proactively communicate with third party emergency services, Indigenous partners, municipalities, and industries/businesses </w:t>
      </w:r>
      <w:r w:rsidR="002C3CBB">
        <w:t xml:space="preserve">who may also assist in fire fighting activities so that they are ready for activation when time comes </w:t>
      </w:r>
      <w:r w:rsidR="008F2C6E">
        <w:t>(</w:t>
      </w:r>
      <w:r w:rsidR="002C3CBB">
        <w:t xml:space="preserve">through modernization of the procurement process). </w:t>
      </w:r>
    </w:p>
    <w:p w14:paraId="5529C894" w14:textId="1F309392" w:rsidR="00737428" w:rsidRDefault="00C27972" w:rsidP="000A1724">
      <w:pPr>
        <w:pStyle w:val="ListParagraph"/>
        <w:numPr>
          <w:ilvl w:val="0"/>
          <w:numId w:val="13"/>
        </w:numPr>
      </w:pPr>
      <w:r>
        <w:t xml:space="preserve">Encourage the Federal Government to re-examine flight duty time regulations which are currently restricting operators who used to provide support to MNR staff during the fire season. </w:t>
      </w:r>
    </w:p>
    <w:p w14:paraId="1F4B989D" w14:textId="77777777" w:rsidR="000A1724" w:rsidRPr="000A1724" w:rsidRDefault="000A1724" w:rsidP="000A1724"/>
    <w:p w14:paraId="5798890C" w14:textId="3678F5DD" w:rsidR="00B410C1" w:rsidRDefault="00B410C1">
      <w:pPr>
        <w:rPr>
          <w:b/>
          <w:bCs/>
        </w:rPr>
      </w:pPr>
      <w:r w:rsidRPr="00DE6EF4">
        <w:rPr>
          <w:b/>
          <w:bCs/>
        </w:rPr>
        <w:t>EXPLORING WAYS TO FUND PREVENT</w:t>
      </w:r>
      <w:r w:rsidR="00DE6EF4">
        <w:rPr>
          <w:b/>
          <w:bCs/>
        </w:rPr>
        <w:t>I</w:t>
      </w:r>
      <w:r w:rsidRPr="00DE6EF4">
        <w:rPr>
          <w:b/>
          <w:bCs/>
        </w:rPr>
        <w:t>ON AND MITIGATION ACTIVITIES:</w:t>
      </w:r>
    </w:p>
    <w:p w14:paraId="37AC021E" w14:textId="1F6F520B" w:rsidR="006855A6" w:rsidRPr="006855A6" w:rsidRDefault="006855A6">
      <w:pPr>
        <w:rPr>
          <w:b/>
          <w:bCs/>
          <w:i/>
          <w:iCs/>
        </w:rPr>
      </w:pPr>
      <w:r w:rsidRPr="006855A6">
        <w:rPr>
          <w:b/>
          <w:bCs/>
          <w:i/>
          <w:iCs/>
        </w:rPr>
        <w:t xml:space="preserve">Potential Funding Programs: </w:t>
      </w:r>
    </w:p>
    <w:p w14:paraId="278828BA" w14:textId="41D22572" w:rsidR="000439A2" w:rsidRPr="00DE6EF4" w:rsidRDefault="00B541F4" w:rsidP="00AE114B">
      <w:pPr>
        <w:pStyle w:val="ListParagraph"/>
        <w:numPr>
          <w:ilvl w:val="0"/>
          <w:numId w:val="22"/>
        </w:numPr>
      </w:pPr>
      <w:r w:rsidRPr="00DE6EF4">
        <w:t xml:space="preserve">Encourage multiple Ministries to create a pool of funds that municipalities, sector organizations, businesses, etc. can tap into </w:t>
      </w:r>
      <w:r w:rsidR="000C5A50" w:rsidRPr="00DE6EF4">
        <w:t>to help incenti</w:t>
      </w:r>
      <w:r w:rsidR="00226C75" w:rsidRPr="00DE6EF4">
        <w:t xml:space="preserve">vize the implementation of fire mitigation and fire management activities. </w:t>
      </w:r>
    </w:p>
    <w:p w14:paraId="180680E3" w14:textId="4DA7E006" w:rsidR="00041688" w:rsidRPr="00DE6EF4" w:rsidRDefault="00041688" w:rsidP="00AE114B">
      <w:pPr>
        <w:pStyle w:val="ListParagraph"/>
        <w:numPr>
          <w:ilvl w:val="1"/>
          <w:numId w:val="22"/>
        </w:numPr>
      </w:pPr>
      <w:r w:rsidRPr="00DE6EF4">
        <w:t>Could be program based (through NOHFC</w:t>
      </w:r>
      <w:r w:rsidR="00CA04FC" w:rsidRPr="00DE6EF4">
        <w:t>, MNR, MTCG, Mines, etc.)</w:t>
      </w:r>
    </w:p>
    <w:p w14:paraId="01D81BB6" w14:textId="62F69641" w:rsidR="00CA04FC" w:rsidRPr="00DE6EF4" w:rsidRDefault="00CA04FC" w:rsidP="00AE114B">
      <w:pPr>
        <w:pStyle w:val="ListParagraph"/>
        <w:numPr>
          <w:ilvl w:val="1"/>
          <w:numId w:val="22"/>
        </w:numPr>
      </w:pPr>
      <w:r w:rsidRPr="00DE6EF4">
        <w:t xml:space="preserve">Could be contest based and </w:t>
      </w:r>
      <w:r w:rsidR="00BF30D9" w:rsidRPr="00DE6EF4">
        <w:t xml:space="preserve">have communities, </w:t>
      </w:r>
      <w:r w:rsidR="005A3918" w:rsidRPr="00DE6EF4">
        <w:t xml:space="preserve">sector organizations, </w:t>
      </w:r>
      <w:r w:rsidR="00BF30D9" w:rsidRPr="00DE6EF4">
        <w:t xml:space="preserve">businesses, etc. submit proposals </w:t>
      </w:r>
      <w:r w:rsidR="005A3918" w:rsidRPr="00DE6EF4">
        <w:t xml:space="preserve">to the appropriate Ministry </w:t>
      </w:r>
      <w:r w:rsidR="00BF30D9" w:rsidRPr="00DE6EF4">
        <w:t xml:space="preserve">and </w:t>
      </w:r>
      <w:r w:rsidR="00AE114B" w:rsidRPr="00DE6EF4">
        <w:t xml:space="preserve">Government to </w:t>
      </w:r>
      <w:r w:rsidR="00BF30D9" w:rsidRPr="00DE6EF4">
        <w:t>provide funding to the winning</w:t>
      </w:r>
      <w:r w:rsidR="00AE114B" w:rsidRPr="00DE6EF4">
        <w:t xml:space="preserve"> idea</w:t>
      </w:r>
      <w:r w:rsidR="00213A16" w:rsidRPr="00DE6EF4">
        <w:t>(s)</w:t>
      </w:r>
      <w:r w:rsidR="005A3918" w:rsidRPr="00DE6EF4">
        <w:t xml:space="preserve"> to implement innovative risk management strategies</w:t>
      </w:r>
    </w:p>
    <w:p w14:paraId="5FE0523A" w14:textId="71BE70B2" w:rsidR="00CC3BA5" w:rsidRDefault="004E6FAB" w:rsidP="001D1BB2">
      <w:pPr>
        <w:pStyle w:val="ListParagraph"/>
        <w:numPr>
          <w:ilvl w:val="0"/>
          <w:numId w:val="22"/>
        </w:numPr>
      </w:pPr>
      <w:r w:rsidRPr="00A4157A">
        <w:t xml:space="preserve">Land trust grants could be made available for businesses to apply for funding to </w:t>
      </w:r>
      <w:r w:rsidR="00104A0F" w:rsidRPr="00A4157A">
        <w:t xml:space="preserve">pilot innovative fire management strategies that </w:t>
      </w:r>
      <w:r w:rsidR="004E7C2F" w:rsidRPr="00A4157A">
        <w:t>help create more resilient landscapes</w:t>
      </w:r>
      <w:r w:rsidR="00A4157A" w:rsidRPr="00A4157A">
        <w:t xml:space="preserve">, communities and ecosystems. </w:t>
      </w:r>
      <w:r w:rsidR="009C2132" w:rsidRPr="00A4157A">
        <w:t xml:space="preserve"> </w:t>
      </w:r>
    </w:p>
    <w:p w14:paraId="284E64C0" w14:textId="7C1B1E06" w:rsidR="001D1BB2" w:rsidRDefault="001D1BB2" w:rsidP="001D1BB2">
      <w:pPr>
        <w:pStyle w:val="ListParagraph"/>
        <w:numPr>
          <w:ilvl w:val="1"/>
          <w:numId w:val="22"/>
        </w:numPr>
      </w:pPr>
      <w:r w:rsidRPr="00A4157A">
        <w:t xml:space="preserve">While NOTO is unfamiliar with </w:t>
      </w:r>
      <w:r w:rsidR="00B10049">
        <w:t xml:space="preserve">the </w:t>
      </w:r>
      <w:r w:rsidRPr="00A4157A">
        <w:t xml:space="preserve">trust funds that exist in other provinces, we do agree with the feedback provided </w:t>
      </w:r>
      <w:r>
        <w:t>by another participant durin</w:t>
      </w:r>
      <w:r w:rsidRPr="00A4157A">
        <w:t>g the webinar</w:t>
      </w:r>
      <w:r>
        <w:t xml:space="preserve"> t</w:t>
      </w:r>
      <w:r w:rsidRPr="00A4157A">
        <w:t xml:space="preserve">hat </w:t>
      </w:r>
      <w:r>
        <w:t xml:space="preserve">it </w:t>
      </w:r>
      <w:r w:rsidRPr="00A4157A">
        <w:t>should warrant further investigation and consideration.</w:t>
      </w:r>
    </w:p>
    <w:p w14:paraId="5A2C919E" w14:textId="750B180E" w:rsidR="001D1BB2" w:rsidRPr="00A4157A" w:rsidRDefault="001D1BB2" w:rsidP="001D1BB2">
      <w:pPr>
        <w:pStyle w:val="ListParagraph"/>
        <w:numPr>
          <w:ilvl w:val="0"/>
          <w:numId w:val="22"/>
        </w:numPr>
      </w:pPr>
      <w:r>
        <w:t xml:space="preserve">Government should work with the Insurance sector to conduct research and collect data on the effectiveness of risk reduction activities to lower insurance costs for all sectors. </w:t>
      </w:r>
    </w:p>
    <w:p w14:paraId="15DA7EF4" w14:textId="77777777" w:rsidR="00EF763B" w:rsidRPr="00EF763B" w:rsidRDefault="00EF763B" w:rsidP="00EF763B">
      <w:pPr>
        <w:rPr>
          <w:b/>
          <w:bCs/>
          <w:i/>
          <w:iCs/>
        </w:rPr>
      </w:pPr>
      <w:r w:rsidRPr="00EF763B">
        <w:rPr>
          <w:b/>
          <w:bCs/>
          <w:i/>
          <w:iCs/>
        </w:rPr>
        <w:t xml:space="preserve">Innovations and Reinvestment: </w:t>
      </w:r>
    </w:p>
    <w:p w14:paraId="7A450FA8" w14:textId="297773CE" w:rsidR="00EF763B" w:rsidRDefault="00917564" w:rsidP="00917564">
      <w:pPr>
        <w:pStyle w:val="ListParagraph"/>
        <w:numPr>
          <w:ilvl w:val="0"/>
          <w:numId w:val="15"/>
        </w:numPr>
      </w:pPr>
      <w:r>
        <w:t>Invest in e</w:t>
      </w:r>
      <w:r w:rsidR="00EF763B">
        <w:t>xpan</w:t>
      </w:r>
      <w:r>
        <w:t xml:space="preserve">ding </w:t>
      </w:r>
      <w:r w:rsidR="00EF763B">
        <w:t xml:space="preserve">our existing fire fighting arsenal (drones, new aircraft, new fire fighting equipment for ground crews, etc.). </w:t>
      </w:r>
    </w:p>
    <w:p w14:paraId="2A47B042" w14:textId="3BC64216" w:rsidR="00917564" w:rsidRDefault="00917564" w:rsidP="00917564">
      <w:pPr>
        <w:pStyle w:val="ListParagraph"/>
        <w:numPr>
          <w:ilvl w:val="0"/>
          <w:numId w:val="15"/>
        </w:numPr>
      </w:pPr>
      <w:r>
        <w:t>Consider innovative technologies or an app to share information in a consistent and accurate manner</w:t>
      </w:r>
    </w:p>
    <w:p w14:paraId="5F9923DE" w14:textId="2D2DB575" w:rsidR="004D7A2F" w:rsidRPr="00F9501C" w:rsidRDefault="00917564" w:rsidP="001C18CF">
      <w:pPr>
        <w:pStyle w:val="ListParagraph"/>
        <w:numPr>
          <w:ilvl w:val="0"/>
          <w:numId w:val="18"/>
        </w:numPr>
        <w:shd w:val="clear" w:color="auto" w:fill="FFFFFF"/>
        <w:spacing w:after="0"/>
        <w:rPr>
          <w:rFonts w:ascii="Arial" w:hAnsi="Arial" w:cs="Arial"/>
          <w:color w:val="606D78"/>
          <w:sz w:val="21"/>
          <w:szCs w:val="21"/>
        </w:rPr>
      </w:pPr>
      <w:r>
        <w:lastRenderedPageBreak/>
        <w:t>This can include a digital fire risk dial</w:t>
      </w:r>
      <w:r w:rsidR="00ED4191">
        <w:t xml:space="preserve"> to remove human error</w:t>
      </w:r>
      <w:r w:rsidR="00EB6F4B">
        <w:t xml:space="preserve"> with</w:t>
      </w:r>
      <w:r>
        <w:t xml:space="preserve"> access to the </w:t>
      </w:r>
      <w:r w:rsidR="00D313FC">
        <w:t xml:space="preserve">interactive </w:t>
      </w:r>
      <w:r>
        <w:t>fire</w:t>
      </w:r>
      <w:r w:rsidR="00D313FC">
        <w:t xml:space="preserve"> map, </w:t>
      </w:r>
      <w:r w:rsidR="00F61AB1">
        <w:t xml:space="preserve">clear information and precautionary instructions associated with the level of risk in an area selected on the map. </w:t>
      </w:r>
    </w:p>
    <w:p w14:paraId="36E13BF7" w14:textId="11AAD38C" w:rsidR="00F9501C" w:rsidRPr="00F9501C" w:rsidRDefault="00F9501C" w:rsidP="00F9501C">
      <w:pPr>
        <w:pStyle w:val="ListParagraph"/>
        <w:numPr>
          <w:ilvl w:val="0"/>
          <w:numId w:val="18"/>
        </w:numPr>
        <w:shd w:val="clear" w:color="auto" w:fill="FFFFFF"/>
        <w:spacing w:after="0"/>
        <w:rPr>
          <w:rFonts w:ascii="Arial" w:hAnsi="Arial" w:cs="Arial"/>
          <w:color w:val="606D78"/>
          <w:sz w:val="21"/>
          <w:szCs w:val="21"/>
        </w:rPr>
      </w:pPr>
      <w:r>
        <w:t>Can also trigger push notifications to those in the area like weather warnings when fire risk is extreme, when there’s a fire ban, or when implementation or evacuation orders are issued. Should be accessible to everyone.</w:t>
      </w:r>
    </w:p>
    <w:p w14:paraId="104238BF" w14:textId="23DEE64A" w:rsidR="004D7A2F" w:rsidRPr="004D7A2F" w:rsidRDefault="004D7A2F" w:rsidP="001C18CF">
      <w:pPr>
        <w:pStyle w:val="ListParagraph"/>
        <w:numPr>
          <w:ilvl w:val="0"/>
          <w:numId w:val="18"/>
        </w:numPr>
        <w:shd w:val="clear" w:color="auto" w:fill="FFFFFF"/>
        <w:spacing w:after="0"/>
        <w:rPr>
          <w:rFonts w:ascii="Arial" w:hAnsi="Arial" w:cs="Arial"/>
          <w:color w:val="606D78"/>
          <w:sz w:val="21"/>
          <w:szCs w:val="21"/>
        </w:rPr>
      </w:pPr>
      <w:r>
        <w:t>Provide access to the up-to-date fire models that may be used in decision making process</w:t>
      </w:r>
      <w:r w:rsidR="00EB735C">
        <w:t xml:space="preserve"> for both Ministry and industries. </w:t>
      </w:r>
    </w:p>
    <w:p w14:paraId="6FB739C7" w14:textId="37C90E59" w:rsidR="00EF763B" w:rsidRDefault="00EB735C" w:rsidP="00EF763B">
      <w:pPr>
        <w:pStyle w:val="ListParagraph"/>
        <w:numPr>
          <w:ilvl w:val="0"/>
          <w:numId w:val="16"/>
        </w:numPr>
      </w:pPr>
      <w:r>
        <w:t>Consider the creation of a m</w:t>
      </w:r>
      <w:r w:rsidR="000A6901">
        <w:t xml:space="preserve">ap of designated lakes that can be used for fighting wildland fire that would not pose a hazard to fire crews or </w:t>
      </w:r>
      <w:r>
        <w:t xml:space="preserve">the </w:t>
      </w:r>
      <w:r w:rsidR="000A6901">
        <w:t>environment</w:t>
      </w:r>
      <w:r>
        <w:t>, especially in areas with mining activity</w:t>
      </w:r>
      <w:r w:rsidR="000A6901">
        <w:t xml:space="preserve">. </w:t>
      </w:r>
      <w:r>
        <w:t>The map would also assist</w:t>
      </w:r>
      <w:r w:rsidR="000A6901">
        <w:t xml:space="preserve"> </w:t>
      </w:r>
      <w:r>
        <w:t>third parties</w:t>
      </w:r>
      <w:r w:rsidR="000A6901">
        <w:t xml:space="preserve"> that may be called to action</w:t>
      </w:r>
      <w:r>
        <w:t xml:space="preserve"> to assist in fire fighting</w:t>
      </w:r>
      <w:r w:rsidR="000A6901">
        <w:t xml:space="preserve"> (including some of our operators). </w:t>
      </w:r>
    </w:p>
    <w:p w14:paraId="1CE8B143" w14:textId="77777777" w:rsidR="00863123" w:rsidRDefault="00863123">
      <w:pPr>
        <w:rPr>
          <w:b/>
          <w:bCs/>
        </w:rPr>
      </w:pPr>
    </w:p>
    <w:p w14:paraId="17717538" w14:textId="22B1DFF0" w:rsidR="00B410C1" w:rsidRDefault="00600137">
      <w:pPr>
        <w:rPr>
          <w:b/>
          <w:bCs/>
        </w:rPr>
      </w:pPr>
      <w:r>
        <w:rPr>
          <w:b/>
          <w:bCs/>
        </w:rPr>
        <w:t>CONCLUSION:</w:t>
      </w:r>
    </w:p>
    <w:p w14:paraId="6BFF3F01" w14:textId="55C9BBEF" w:rsidR="00600137" w:rsidRPr="00600137" w:rsidRDefault="00600137">
      <w:r>
        <w:t xml:space="preserve">We would like to thank the Ministry of Natural Resources for allowing us to provide feedback and to participate in the webinars. </w:t>
      </w:r>
      <w:r w:rsidR="00072223">
        <w:t>We greatly appreciate</w:t>
      </w:r>
      <w:r w:rsidR="001163DC">
        <w:t xml:space="preserve"> all of</w:t>
      </w:r>
      <w:r w:rsidR="00072223">
        <w:t xml:space="preserve"> the time and effort the Ministry has been putting into modernizing their policies, regulations and </w:t>
      </w:r>
      <w:r w:rsidR="001163DC">
        <w:t xml:space="preserve">communication with all industry, community and stakeholder groups. </w:t>
      </w:r>
    </w:p>
    <w:p w14:paraId="6EED0B72" w14:textId="77777777" w:rsidR="00E80398" w:rsidRDefault="00E80398" w:rsidP="00E80398">
      <w:pPr>
        <w:spacing w:after="0" w:line="240" w:lineRule="auto"/>
        <w:contextualSpacing/>
        <w:rPr>
          <w:b/>
          <w:bCs/>
          <w:i/>
          <w:iCs/>
          <w:color w:val="538135" w:themeColor="accent6" w:themeShade="BF"/>
          <w:sz w:val="26"/>
          <w:szCs w:val="26"/>
          <w:u w:val="single"/>
        </w:rPr>
      </w:pPr>
      <w:r w:rsidRPr="00CA7392">
        <w:rPr>
          <w:b/>
          <w:bCs/>
          <w:i/>
          <w:iCs/>
          <w:color w:val="538135" w:themeColor="accent6" w:themeShade="BF"/>
          <w:sz w:val="26"/>
          <w:szCs w:val="26"/>
          <w:u w:val="single"/>
        </w:rPr>
        <w:t>About NOTO:</w:t>
      </w:r>
    </w:p>
    <w:p w14:paraId="16DCFE71" w14:textId="77777777" w:rsidR="00E80398" w:rsidRPr="00CA7392" w:rsidRDefault="00E80398" w:rsidP="00E80398">
      <w:pPr>
        <w:spacing w:after="0" w:line="240" w:lineRule="auto"/>
        <w:contextualSpacing/>
        <w:rPr>
          <w:b/>
          <w:bCs/>
          <w:i/>
          <w:iCs/>
          <w:color w:val="538135" w:themeColor="accent6" w:themeShade="BF"/>
          <w:sz w:val="26"/>
          <w:szCs w:val="26"/>
          <w:u w:val="single"/>
        </w:rPr>
      </w:pPr>
    </w:p>
    <w:p w14:paraId="3719E96D" w14:textId="77777777" w:rsidR="00E80398" w:rsidRDefault="00E80398" w:rsidP="00E80398">
      <w:pPr>
        <w:spacing w:after="0" w:line="240" w:lineRule="auto"/>
        <w:contextualSpacing/>
      </w:pPr>
      <w:r w:rsidRPr="00952FE5">
        <w:t>NOTO is a membership-based organization that has been the</w:t>
      </w:r>
      <w:r>
        <w:t xml:space="preserve"> </w:t>
      </w:r>
      <w:r w:rsidRPr="00952FE5">
        <w:t>resource-based tourism industry’s advocacy organization since 1929</w:t>
      </w:r>
      <w:r>
        <w:t>.</w:t>
      </w:r>
      <w:r w:rsidRPr="00952FE5">
        <w:t xml:space="preserve"> We bring the wants and needs of the</w:t>
      </w:r>
      <w:r>
        <w:t xml:space="preserve"> </w:t>
      </w:r>
      <w:r w:rsidRPr="00952FE5">
        <w:t>industry forward to both the provincial and federal government to ensure their regulations and policies</w:t>
      </w:r>
      <w:r>
        <w:t xml:space="preserve"> </w:t>
      </w:r>
      <w:r w:rsidRPr="00952FE5">
        <w:t>allow the tourism industry to thrive and prosper.</w:t>
      </w:r>
      <w:r>
        <w:t xml:space="preserve"> </w:t>
      </w:r>
      <w:r w:rsidRPr="00952FE5">
        <w:t>NOTO has been called into action by over 1300 resource-based tourism businesses in Ontario like never</w:t>
      </w:r>
      <w:r>
        <w:t xml:space="preserve"> </w:t>
      </w:r>
      <w:r w:rsidRPr="00952FE5">
        <w:t>before and we have been working diligently to answer their calls. Since March of 2020, NOTO has opened it</w:t>
      </w:r>
      <w:r>
        <w:t xml:space="preserve"> </w:t>
      </w:r>
      <w:r w:rsidRPr="00952FE5">
        <w:t>doors to all businesses in this sector regardless of membership in hopes that we can assist this industry</w:t>
      </w:r>
      <w:r>
        <w:t xml:space="preserve"> </w:t>
      </w:r>
      <w:r w:rsidRPr="00952FE5">
        <w:t xml:space="preserve">survive and move towards </w:t>
      </w:r>
      <w:r>
        <w:t xml:space="preserve">a strong </w:t>
      </w:r>
      <w:r w:rsidRPr="00952FE5">
        <w:t>recovery from th</w:t>
      </w:r>
      <w:r>
        <w:t>e</w:t>
      </w:r>
      <w:r w:rsidRPr="00952FE5">
        <w:t xml:space="preserve"> pandemic. </w:t>
      </w:r>
    </w:p>
    <w:p w14:paraId="497CA8A6" w14:textId="77777777" w:rsidR="00E80398" w:rsidRDefault="00E80398"/>
    <w:sectPr w:rsidR="00E80398" w:rsidSect="004111DE">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AD2B" w14:textId="77777777" w:rsidR="00F85843" w:rsidRDefault="00F85843" w:rsidP="00E80398">
      <w:pPr>
        <w:spacing w:after="0" w:line="240" w:lineRule="auto"/>
      </w:pPr>
      <w:r>
        <w:separator/>
      </w:r>
    </w:p>
  </w:endnote>
  <w:endnote w:type="continuationSeparator" w:id="0">
    <w:p w14:paraId="5E5048E6" w14:textId="77777777" w:rsidR="00F85843" w:rsidRDefault="00F85843" w:rsidP="00E8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F5514" w14:textId="77777777" w:rsidR="00F85843" w:rsidRDefault="00F85843" w:rsidP="00E80398">
      <w:pPr>
        <w:spacing w:after="0" w:line="240" w:lineRule="auto"/>
      </w:pPr>
      <w:r>
        <w:separator/>
      </w:r>
    </w:p>
  </w:footnote>
  <w:footnote w:type="continuationSeparator" w:id="0">
    <w:p w14:paraId="242EC99B" w14:textId="77777777" w:rsidR="00F85843" w:rsidRDefault="00F85843" w:rsidP="00E80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7648" w14:textId="5119DDDB" w:rsidR="00AA0F90" w:rsidRDefault="00AA0F90">
    <w:pPr>
      <w:pStyle w:val="Header"/>
    </w:pPr>
    <w:r>
      <w:rPr>
        <w:noProof/>
      </w:rPr>
      <w:drawing>
        <wp:anchor distT="0" distB="0" distL="114300" distR="114300" simplePos="0" relativeHeight="251660288" behindDoc="0" locked="0" layoutInCell="1" allowOverlap="1" wp14:anchorId="68610601" wp14:editId="6B9B10BF">
          <wp:simplePos x="0" y="0"/>
          <wp:positionH relativeFrom="margin">
            <wp:posOffset>5819775</wp:posOffset>
          </wp:positionH>
          <wp:positionV relativeFrom="paragraph">
            <wp:posOffset>-111760</wp:posOffset>
          </wp:positionV>
          <wp:extent cx="647700" cy="580785"/>
          <wp:effectExtent l="0" t="0" r="0" b="0"/>
          <wp:wrapNone/>
          <wp:docPr id="588609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09627" name="Picture 588609627"/>
                  <pic:cNvPicPr/>
                </pic:nvPicPr>
                <pic:blipFill>
                  <a:blip r:embed="rId1">
                    <a:extLst>
                      <a:ext uri="{28A0092B-C50C-407E-A947-70E740481C1C}">
                        <a14:useLocalDpi xmlns:a14="http://schemas.microsoft.com/office/drawing/2010/main" val="0"/>
                      </a:ext>
                    </a:extLst>
                  </a:blip>
                  <a:stretch>
                    <a:fillRect/>
                  </a:stretch>
                </pic:blipFill>
                <pic:spPr>
                  <a:xfrm>
                    <a:off x="0" y="0"/>
                    <a:ext cx="647700" cy="580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623" w14:textId="419063E3" w:rsidR="004111DE" w:rsidRDefault="004111DE">
    <w:pPr>
      <w:pStyle w:val="Header"/>
    </w:pPr>
    <w:r w:rsidRPr="001E20A8">
      <w:rPr>
        <w:rFonts w:ascii="Arial" w:eastAsia="Times New Roman" w:hAnsi="Arial" w:cs="Arial"/>
        <w:noProof/>
        <w:color w:val="000000"/>
        <w:kern w:val="0"/>
        <w:sz w:val="18"/>
        <w:szCs w:val="18"/>
        <w:lang w:eastAsia="en-CA"/>
        <w14:ligatures w14:val="none"/>
      </w:rPr>
      <w:drawing>
        <wp:anchor distT="0" distB="0" distL="114300" distR="114300" simplePos="0" relativeHeight="251659264" behindDoc="0" locked="0" layoutInCell="1" allowOverlap="1" wp14:anchorId="5B54D4B4" wp14:editId="6070E40A">
          <wp:simplePos x="0" y="0"/>
          <wp:positionH relativeFrom="margin">
            <wp:posOffset>0</wp:posOffset>
          </wp:positionH>
          <wp:positionV relativeFrom="paragraph">
            <wp:posOffset>-635</wp:posOffset>
          </wp:positionV>
          <wp:extent cx="5943600" cy="1184910"/>
          <wp:effectExtent l="0" t="0" r="0" b="0"/>
          <wp:wrapNone/>
          <wp:docPr id="33203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38155"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11849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E3F09"/>
    <w:multiLevelType w:val="hybridMultilevel"/>
    <w:tmpl w:val="20A23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00AAA"/>
    <w:multiLevelType w:val="hybridMultilevel"/>
    <w:tmpl w:val="7960C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721BF"/>
    <w:multiLevelType w:val="hybridMultilevel"/>
    <w:tmpl w:val="46D84C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7E6128"/>
    <w:multiLevelType w:val="hybridMultilevel"/>
    <w:tmpl w:val="E9422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3289F"/>
    <w:multiLevelType w:val="hybridMultilevel"/>
    <w:tmpl w:val="3390617E"/>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2B279E"/>
    <w:multiLevelType w:val="hybridMultilevel"/>
    <w:tmpl w:val="578C0A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400BB9"/>
    <w:multiLevelType w:val="hybridMultilevel"/>
    <w:tmpl w:val="CD7227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790D60"/>
    <w:multiLevelType w:val="hybridMultilevel"/>
    <w:tmpl w:val="8C2C07AE"/>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2A9A1D18"/>
    <w:multiLevelType w:val="hybridMultilevel"/>
    <w:tmpl w:val="B648903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C2D6ACB"/>
    <w:multiLevelType w:val="hybridMultilevel"/>
    <w:tmpl w:val="74D6B6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586BF4"/>
    <w:multiLevelType w:val="hybridMultilevel"/>
    <w:tmpl w:val="58D0A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747B80"/>
    <w:multiLevelType w:val="hybridMultilevel"/>
    <w:tmpl w:val="22C8A2D4"/>
    <w:lvl w:ilvl="0" w:tplc="10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E35FCD"/>
    <w:multiLevelType w:val="hybridMultilevel"/>
    <w:tmpl w:val="0A8E5E4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D21542E"/>
    <w:multiLevelType w:val="hybridMultilevel"/>
    <w:tmpl w:val="62EC8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8A1DDC"/>
    <w:multiLevelType w:val="hybridMultilevel"/>
    <w:tmpl w:val="578C0A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3A396C"/>
    <w:multiLevelType w:val="hybridMultilevel"/>
    <w:tmpl w:val="3C1C7B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706F11"/>
    <w:multiLevelType w:val="hybridMultilevel"/>
    <w:tmpl w:val="5F047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C77754"/>
    <w:multiLevelType w:val="hybridMultilevel"/>
    <w:tmpl w:val="41BEA22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BAA1BD3"/>
    <w:multiLevelType w:val="hybridMultilevel"/>
    <w:tmpl w:val="2E62F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56ADD"/>
    <w:multiLevelType w:val="hybridMultilevel"/>
    <w:tmpl w:val="D478A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166DC7"/>
    <w:multiLevelType w:val="hybridMultilevel"/>
    <w:tmpl w:val="93A00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43256F"/>
    <w:multiLevelType w:val="hybridMultilevel"/>
    <w:tmpl w:val="8DCA1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9050230">
    <w:abstractNumId w:val="14"/>
  </w:num>
  <w:num w:numId="2" w16cid:durableId="1000694686">
    <w:abstractNumId w:val="17"/>
  </w:num>
  <w:num w:numId="3" w16cid:durableId="770052734">
    <w:abstractNumId w:val="6"/>
  </w:num>
  <w:num w:numId="4" w16cid:durableId="613361747">
    <w:abstractNumId w:val="8"/>
  </w:num>
  <w:num w:numId="5" w16cid:durableId="130682748">
    <w:abstractNumId w:val="12"/>
  </w:num>
  <w:num w:numId="6" w16cid:durableId="411855101">
    <w:abstractNumId w:val="5"/>
  </w:num>
  <w:num w:numId="7" w16cid:durableId="244343270">
    <w:abstractNumId w:val="1"/>
  </w:num>
  <w:num w:numId="8" w16cid:durableId="2029285716">
    <w:abstractNumId w:val="19"/>
  </w:num>
  <w:num w:numId="9" w16cid:durableId="438377204">
    <w:abstractNumId w:val="10"/>
  </w:num>
  <w:num w:numId="10" w16cid:durableId="661274150">
    <w:abstractNumId w:val="0"/>
  </w:num>
  <w:num w:numId="11" w16cid:durableId="1728842527">
    <w:abstractNumId w:val="16"/>
  </w:num>
  <w:num w:numId="12" w16cid:durableId="1575621164">
    <w:abstractNumId w:val="15"/>
  </w:num>
  <w:num w:numId="13" w16cid:durableId="812910098">
    <w:abstractNumId w:val="3"/>
  </w:num>
  <w:num w:numId="14" w16cid:durableId="1064599084">
    <w:abstractNumId w:val="7"/>
  </w:num>
  <w:num w:numId="15" w16cid:durableId="1543784133">
    <w:abstractNumId w:val="9"/>
  </w:num>
  <w:num w:numId="16" w16cid:durableId="731738215">
    <w:abstractNumId w:val="18"/>
  </w:num>
  <w:num w:numId="17" w16cid:durableId="238490792">
    <w:abstractNumId w:val="4"/>
  </w:num>
  <w:num w:numId="18" w16cid:durableId="928394289">
    <w:abstractNumId w:val="11"/>
  </w:num>
  <w:num w:numId="19" w16cid:durableId="123666447">
    <w:abstractNumId w:val="21"/>
  </w:num>
  <w:num w:numId="20" w16cid:durableId="426579731">
    <w:abstractNumId w:val="20"/>
  </w:num>
  <w:num w:numId="21" w16cid:durableId="883297668">
    <w:abstractNumId w:val="13"/>
  </w:num>
  <w:num w:numId="22" w16cid:durableId="112558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98"/>
    <w:rsid w:val="000109C3"/>
    <w:rsid w:val="000278C1"/>
    <w:rsid w:val="00033800"/>
    <w:rsid w:val="00037002"/>
    <w:rsid w:val="00041688"/>
    <w:rsid w:val="000439A2"/>
    <w:rsid w:val="00047D31"/>
    <w:rsid w:val="00050346"/>
    <w:rsid w:val="00055A76"/>
    <w:rsid w:val="00060732"/>
    <w:rsid w:val="00072223"/>
    <w:rsid w:val="00074B3A"/>
    <w:rsid w:val="000838D2"/>
    <w:rsid w:val="0008511D"/>
    <w:rsid w:val="00095B7F"/>
    <w:rsid w:val="000A1724"/>
    <w:rsid w:val="000A5543"/>
    <w:rsid w:val="000A6901"/>
    <w:rsid w:val="000B02C3"/>
    <w:rsid w:val="000C5A50"/>
    <w:rsid w:val="000E1E27"/>
    <w:rsid w:val="000E1FFC"/>
    <w:rsid w:val="000E591A"/>
    <w:rsid w:val="00104A0F"/>
    <w:rsid w:val="001163DC"/>
    <w:rsid w:val="00123F54"/>
    <w:rsid w:val="0013140A"/>
    <w:rsid w:val="00132156"/>
    <w:rsid w:val="001600DF"/>
    <w:rsid w:val="001635C2"/>
    <w:rsid w:val="00164962"/>
    <w:rsid w:val="00165D35"/>
    <w:rsid w:val="00174BD2"/>
    <w:rsid w:val="00174F4D"/>
    <w:rsid w:val="00182406"/>
    <w:rsid w:val="001A01BC"/>
    <w:rsid w:val="001A51CE"/>
    <w:rsid w:val="001B7855"/>
    <w:rsid w:val="001C18CF"/>
    <w:rsid w:val="001C3763"/>
    <w:rsid w:val="001D1BB2"/>
    <w:rsid w:val="001E6C7B"/>
    <w:rsid w:val="001F2192"/>
    <w:rsid w:val="002017AD"/>
    <w:rsid w:val="00211153"/>
    <w:rsid w:val="00213A16"/>
    <w:rsid w:val="00226C75"/>
    <w:rsid w:val="00235662"/>
    <w:rsid w:val="002359C8"/>
    <w:rsid w:val="00245AAB"/>
    <w:rsid w:val="00247823"/>
    <w:rsid w:val="0025094C"/>
    <w:rsid w:val="002571D2"/>
    <w:rsid w:val="002670C4"/>
    <w:rsid w:val="00276C5F"/>
    <w:rsid w:val="00277BDA"/>
    <w:rsid w:val="002C3CBB"/>
    <w:rsid w:val="002C4449"/>
    <w:rsid w:val="002C540A"/>
    <w:rsid w:val="002C5D80"/>
    <w:rsid w:val="002E1DAA"/>
    <w:rsid w:val="002E63AD"/>
    <w:rsid w:val="002F0E3B"/>
    <w:rsid w:val="002F65D5"/>
    <w:rsid w:val="00313F16"/>
    <w:rsid w:val="003226FA"/>
    <w:rsid w:val="00323137"/>
    <w:rsid w:val="0033131B"/>
    <w:rsid w:val="0033134D"/>
    <w:rsid w:val="00340517"/>
    <w:rsid w:val="00343933"/>
    <w:rsid w:val="00346426"/>
    <w:rsid w:val="003504BD"/>
    <w:rsid w:val="003535B9"/>
    <w:rsid w:val="00356B2D"/>
    <w:rsid w:val="00360C73"/>
    <w:rsid w:val="00374E55"/>
    <w:rsid w:val="00374E87"/>
    <w:rsid w:val="00376796"/>
    <w:rsid w:val="003A12B7"/>
    <w:rsid w:val="003A5B01"/>
    <w:rsid w:val="003D7EF8"/>
    <w:rsid w:val="003E12B4"/>
    <w:rsid w:val="003E79CA"/>
    <w:rsid w:val="003F1B73"/>
    <w:rsid w:val="003F2B0A"/>
    <w:rsid w:val="0041091C"/>
    <w:rsid w:val="004111DE"/>
    <w:rsid w:val="00412043"/>
    <w:rsid w:val="004249C1"/>
    <w:rsid w:val="00424CA9"/>
    <w:rsid w:val="0045188C"/>
    <w:rsid w:val="0047611C"/>
    <w:rsid w:val="0048613D"/>
    <w:rsid w:val="00490DD0"/>
    <w:rsid w:val="00495FD9"/>
    <w:rsid w:val="004965E4"/>
    <w:rsid w:val="004A4AA2"/>
    <w:rsid w:val="004A56BA"/>
    <w:rsid w:val="004A63A2"/>
    <w:rsid w:val="004B7FE8"/>
    <w:rsid w:val="004D5594"/>
    <w:rsid w:val="004D7A2F"/>
    <w:rsid w:val="004E3FA8"/>
    <w:rsid w:val="004E6FAB"/>
    <w:rsid w:val="004E7B98"/>
    <w:rsid w:val="004E7C2F"/>
    <w:rsid w:val="004F2439"/>
    <w:rsid w:val="004F56F4"/>
    <w:rsid w:val="005138AB"/>
    <w:rsid w:val="005205BF"/>
    <w:rsid w:val="00521034"/>
    <w:rsid w:val="00522261"/>
    <w:rsid w:val="00523316"/>
    <w:rsid w:val="00531B5A"/>
    <w:rsid w:val="00545E8F"/>
    <w:rsid w:val="00562CB7"/>
    <w:rsid w:val="00585E4B"/>
    <w:rsid w:val="0059555B"/>
    <w:rsid w:val="005A0B1E"/>
    <w:rsid w:val="005A3918"/>
    <w:rsid w:val="005A5439"/>
    <w:rsid w:val="005B5BCF"/>
    <w:rsid w:val="005C0B7E"/>
    <w:rsid w:val="005C3AED"/>
    <w:rsid w:val="005C64F2"/>
    <w:rsid w:val="005D2399"/>
    <w:rsid w:val="005D2E00"/>
    <w:rsid w:val="005E46FD"/>
    <w:rsid w:val="005F6024"/>
    <w:rsid w:val="00600137"/>
    <w:rsid w:val="00614D40"/>
    <w:rsid w:val="00615F37"/>
    <w:rsid w:val="0061600F"/>
    <w:rsid w:val="00625950"/>
    <w:rsid w:val="006716D9"/>
    <w:rsid w:val="006816D5"/>
    <w:rsid w:val="006855A6"/>
    <w:rsid w:val="006A12B8"/>
    <w:rsid w:val="006C3E5B"/>
    <w:rsid w:val="006D34BA"/>
    <w:rsid w:val="006D4F48"/>
    <w:rsid w:val="006E15C5"/>
    <w:rsid w:val="006F3E20"/>
    <w:rsid w:val="0071177F"/>
    <w:rsid w:val="007139B0"/>
    <w:rsid w:val="00715AFA"/>
    <w:rsid w:val="00737428"/>
    <w:rsid w:val="00761BF8"/>
    <w:rsid w:val="00770B5D"/>
    <w:rsid w:val="007753E0"/>
    <w:rsid w:val="00784E4C"/>
    <w:rsid w:val="00794C7C"/>
    <w:rsid w:val="00794DA9"/>
    <w:rsid w:val="007A5635"/>
    <w:rsid w:val="007B1953"/>
    <w:rsid w:val="007B6DAE"/>
    <w:rsid w:val="007C78CB"/>
    <w:rsid w:val="007D2F31"/>
    <w:rsid w:val="007E5E7E"/>
    <w:rsid w:val="007F70D6"/>
    <w:rsid w:val="007F70F8"/>
    <w:rsid w:val="00804715"/>
    <w:rsid w:val="00821016"/>
    <w:rsid w:val="0083457F"/>
    <w:rsid w:val="008456DC"/>
    <w:rsid w:val="0085703F"/>
    <w:rsid w:val="00863123"/>
    <w:rsid w:val="008C61D1"/>
    <w:rsid w:val="008C7EB0"/>
    <w:rsid w:val="008D6B4D"/>
    <w:rsid w:val="008E14F5"/>
    <w:rsid w:val="008E186E"/>
    <w:rsid w:val="008E3017"/>
    <w:rsid w:val="008E7F5F"/>
    <w:rsid w:val="008F2C6E"/>
    <w:rsid w:val="008F2F0D"/>
    <w:rsid w:val="009016C4"/>
    <w:rsid w:val="00917564"/>
    <w:rsid w:val="009201C6"/>
    <w:rsid w:val="00934F5C"/>
    <w:rsid w:val="00940497"/>
    <w:rsid w:val="00953F4B"/>
    <w:rsid w:val="00970098"/>
    <w:rsid w:val="00974E8B"/>
    <w:rsid w:val="00977AB7"/>
    <w:rsid w:val="00993B22"/>
    <w:rsid w:val="009A222B"/>
    <w:rsid w:val="009B28AB"/>
    <w:rsid w:val="009B2A24"/>
    <w:rsid w:val="009B6B7C"/>
    <w:rsid w:val="009C2132"/>
    <w:rsid w:val="009C3096"/>
    <w:rsid w:val="009E5842"/>
    <w:rsid w:val="00A102B7"/>
    <w:rsid w:val="00A10A29"/>
    <w:rsid w:val="00A2244A"/>
    <w:rsid w:val="00A3442B"/>
    <w:rsid w:val="00A37408"/>
    <w:rsid w:val="00A404FF"/>
    <w:rsid w:val="00A4157A"/>
    <w:rsid w:val="00A41980"/>
    <w:rsid w:val="00A4402B"/>
    <w:rsid w:val="00A608EE"/>
    <w:rsid w:val="00A6664C"/>
    <w:rsid w:val="00A705BC"/>
    <w:rsid w:val="00A7116C"/>
    <w:rsid w:val="00A8360D"/>
    <w:rsid w:val="00AA0779"/>
    <w:rsid w:val="00AA0F90"/>
    <w:rsid w:val="00AB0C83"/>
    <w:rsid w:val="00AC42C3"/>
    <w:rsid w:val="00AC6B5E"/>
    <w:rsid w:val="00AD2CE5"/>
    <w:rsid w:val="00AD6F1E"/>
    <w:rsid w:val="00AE10F4"/>
    <w:rsid w:val="00AE114B"/>
    <w:rsid w:val="00B027E5"/>
    <w:rsid w:val="00B0781E"/>
    <w:rsid w:val="00B10049"/>
    <w:rsid w:val="00B105E7"/>
    <w:rsid w:val="00B14235"/>
    <w:rsid w:val="00B1520F"/>
    <w:rsid w:val="00B31587"/>
    <w:rsid w:val="00B339E9"/>
    <w:rsid w:val="00B410C1"/>
    <w:rsid w:val="00B444CC"/>
    <w:rsid w:val="00B541BC"/>
    <w:rsid w:val="00B541F4"/>
    <w:rsid w:val="00B80D45"/>
    <w:rsid w:val="00B835F5"/>
    <w:rsid w:val="00B86BC7"/>
    <w:rsid w:val="00B86FD2"/>
    <w:rsid w:val="00BC1C7F"/>
    <w:rsid w:val="00BC7EE6"/>
    <w:rsid w:val="00BE0A05"/>
    <w:rsid w:val="00BF1ABB"/>
    <w:rsid w:val="00BF2893"/>
    <w:rsid w:val="00BF2EFF"/>
    <w:rsid w:val="00BF30D9"/>
    <w:rsid w:val="00C13203"/>
    <w:rsid w:val="00C13CAE"/>
    <w:rsid w:val="00C27972"/>
    <w:rsid w:val="00C30202"/>
    <w:rsid w:val="00C339DD"/>
    <w:rsid w:val="00C46E9A"/>
    <w:rsid w:val="00C479C0"/>
    <w:rsid w:val="00C67403"/>
    <w:rsid w:val="00C85808"/>
    <w:rsid w:val="00C97A99"/>
    <w:rsid w:val="00CA04FC"/>
    <w:rsid w:val="00CA5E0A"/>
    <w:rsid w:val="00CB1B24"/>
    <w:rsid w:val="00CB286B"/>
    <w:rsid w:val="00CC3BA5"/>
    <w:rsid w:val="00CD7D24"/>
    <w:rsid w:val="00CE0285"/>
    <w:rsid w:val="00CF1029"/>
    <w:rsid w:val="00CF11A7"/>
    <w:rsid w:val="00CF623D"/>
    <w:rsid w:val="00D03461"/>
    <w:rsid w:val="00D21BC2"/>
    <w:rsid w:val="00D25025"/>
    <w:rsid w:val="00D313FC"/>
    <w:rsid w:val="00D37803"/>
    <w:rsid w:val="00D440C4"/>
    <w:rsid w:val="00D53DA8"/>
    <w:rsid w:val="00D54719"/>
    <w:rsid w:val="00D5669C"/>
    <w:rsid w:val="00D571A1"/>
    <w:rsid w:val="00D64F23"/>
    <w:rsid w:val="00D80781"/>
    <w:rsid w:val="00D83656"/>
    <w:rsid w:val="00D85B2E"/>
    <w:rsid w:val="00D91D79"/>
    <w:rsid w:val="00D92E83"/>
    <w:rsid w:val="00DA1B1A"/>
    <w:rsid w:val="00DB0827"/>
    <w:rsid w:val="00DC1494"/>
    <w:rsid w:val="00DC275C"/>
    <w:rsid w:val="00DC35D1"/>
    <w:rsid w:val="00DD2946"/>
    <w:rsid w:val="00DD47DE"/>
    <w:rsid w:val="00DE08CD"/>
    <w:rsid w:val="00DE335B"/>
    <w:rsid w:val="00DE6EF4"/>
    <w:rsid w:val="00E053F4"/>
    <w:rsid w:val="00E65A90"/>
    <w:rsid w:val="00E674B2"/>
    <w:rsid w:val="00E80398"/>
    <w:rsid w:val="00EA4226"/>
    <w:rsid w:val="00EB6506"/>
    <w:rsid w:val="00EB6F4B"/>
    <w:rsid w:val="00EB735C"/>
    <w:rsid w:val="00EC283E"/>
    <w:rsid w:val="00ED4191"/>
    <w:rsid w:val="00EE0736"/>
    <w:rsid w:val="00EE3229"/>
    <w:rsid w:val="00EF763B"/>
    <w:rsid w:val="00F05BC9"/>
    <w:rsid w:val="00F14B29"/>
    <w:rsid w:val="00F43C4A"/>
    <w:rsid w:val="00F5364B"/>
    <w:rsid w:val="00F54B6C"/>
    <w:rsid w:val="00F61AB1"/>
    <w:rsid w:val="00F62702"/>
    <w:rsid w:val="00F77C81"/>
    <w:rsid w:val="00F85843"/>
    <w:rsid w:val="00F94DFA"/>
    <w:rsid w:val="00F9501C"/>
    <w:rsid w:val="00F95CCE"/>
    <w:rsid w:val="00FA5143"/>
    <w:rsid w:val="00FB14AF"/>
    <w:rsid w:val="00FB1604"/>
    <w:rsid w:val="00FB56FD"/>
    <w:rsid w:val="00FD1669"/>
    <w:rsid w:val="00FF212B"/>
    <w:rsid w:val="00FF7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E88D"/>
  <w15:chartTrackingRefBased/>
  <w15:docId w15:val="{056430E2-F234-4CD6-8235-9A3DED0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398"/>
    <w:rPr>
      <w:color w:val="0000FF"/>
      <w:u w:val="single"/>
    </w:rPr>
  </w:style>
  <w:style w:type="paragraph" w:styleId="Header">
    <w:name w:val="header"/>
    <w:basedOn w:val="Normal"/>
    <w:link w:val="HeaderChar"/>
    <w:uiPriority w:val="99"/>
    <w:unhideWhenUsed/>
    <w:rsid w:val="00E8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98"/>
  </w:style>
  <w:style w:type="paragraph" w:styleId="Footer">
    <w:name w:val="footer"/>
    <w:basedOn w:val="Normal"/>
    <w:link w:val="FooterChar"/>
    <w:uiPriority w:val="99"/>
    <w:unhideWhenUsed/>
    <w:rsid w:val="00E8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98"/>
  </w:style>
  <w:style w:type="character" w:styleId="UnresolvedMention">
    <w:name w:val="Unresolved Mention"/>
    <w:basedOn w:val="DefaultParagraphFont"/>
    <w:uiPriority w:val="99"/>
    <w:semiHidden/>
    <w:unhideWhenUsed/>
    <w:rsid w:val="00B86BC7"/>
    <w:rPr>
      <w:color w:val="605E5C"/>
      <w:shd w:val="clear" w:color="auto" w:fill="E1DFDD"/>
    </w:rPr>
  </w:style>
  <w:style w:type="paragraph" w:styleId="NormalWeb">
    <w:name w:val="Normal (Web)"/>
    <w:basedOn w:val="Normal"/>
    <w:uiPriority w:val="99"/>
    <w:semiHidden/>
    <w:unhideWhenUsed/>
    <w:rsid w:val="001F219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34"/>
    <w:qFormat/>
    <w:rsid w:val="001F2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008772">
      <w:bodyDiv w:val="1"/>
      <w:marLeft w:val="0"/>
      <w:marRight w:val="0"/>
      <w:marTop w:val="0"/>
      <w:marBottom w:val="0"/>
      <w:divBdr>
        <w:top w:val="none" w:sz="0" w:space="0" w:color="auto"/>
        <w:left w:val="none" w:sz="0" w:space="0" w:color="auto"/>
        <w:bottom w:val="none" w:sz="0" w:space="0" w:color="auto"/>
        <w:right w:val="none" w:sz="0" w:space="0" w:color="auto"/>
      </w:divBdr>
      <w:divsChild>
        <w:div w:id="791244974">
          <w:marLeft w:val="0"/>
          <w:marRight w:val="0"/>
          <w:marTop w:val="0"/>
          <w:marBottom w:val="0"/>
          <w:divBdr>
            <w:top w:val="none" w:sz="0" w:space="0" w:color="auto"/>
            <w:left w:val="none" w:sz="0" w:space="0" w:color="auto"/>
            <w:bottom w:val="none" w:sz="0" w:space="0" w:color="auto"/>
            <w:right w:val="none" w:sz="0" w:space="0" w:color="auto"/>
          </w:divBdr>
        </w:div>
        <w:div w:id="1920554863">
          <w:marLeft w:val="0"/>
          <w:marRight w:val="0"/>
          <w:marTop w:val="0"/>
          <w:marBottom w:val="0"/>
          <w:divBdr>
            <w:top w:val="none" w:sz="0" w:space="0" w:color="auto"/>
            <w:left w:val="none" w:sz="0" w:space="0" w:color="auto"/>
            <w:bottom w:val="none" w:sz="0" w:space="0" w:color="auto"/>
            <w:right w:val="none" w:sz="0" w:space="0" w:color="auto"/>
          </w:divBdr>
          <w:divsChild>
            <w:div w:id="1815953369">
              <w:marLeft w:val="0"/>
              <w:marRight w:val="0"/>
              <w:marTop w:val="0"/>
              <w:marBottom w:val="0"/>
              <w:divBdr>
                <w:top w:val="none" w:sz="0" w:space="0" w:color="auto"/>
                <w:left w:val="none" w:sz="0" w:space="0" w:color="auto"/>
                <w:bottom w:val="none" w:sz="0" w:space="0" w:color="auto"/>
                <w:right w:val="none" w:sz="0" w:space="0" w:color="auto"/>
              </w:divBdr>
              <w:divsChild>
                <w:div w:id="2019502723">
                  <w:marLeft w:val="0"/>
                  <w:marRight w:val="0"/>
                  <w:marTop w:val="0"/>
                  <w:marBottom w:val="0"/>
                  <w:divBdr>
                    <w:top w:val="none" w:sz="0" w:space="0" w:color="auto"/>
                    <w:left w:val="none" w:sz="0" w:space="0" w:color="auto"/>
                    <w:bottom w:val="none" w:sz="0" w:space="0" w:color="auto"/>
                    <w:right w:val="none" w:sz="0" w:space="0" w:color="auto"/>
                  </w:divBdr>
                </w:div>
                <w:div w:id="470095249">
                  <w:marLeft w:val="0"/>
                  <w:marRight w:val="0"/>
                  <w:marTop w:val="0"/>
                  <w:marBottom w:val="0"/>
                  <w:divBdr>
                    <w:top w:val="none" w:sz="0" w:space="0" w:color="auto"/>
                    <w:left w:val="none" w:sz="0" w:space="0" w:color="auto"/>
                    <w:bottom w:val="none" w:sz="0" w:space="0" w:color="auto"/>
                    <w:right w:val="none" w:sz="0" w:space="0" w:color="auto"/>
                  </w:divBdr>
                  <w:divsChild>
                    <w:div w:id="20655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54">
      <w:bodyDiv w:val="1"/>
      <w:marLeft w:val="0"/>
      <w:marRight w:val="0"/>
      <w:marTop w:val="0"/>
      <w:marBottom w:val="0"/>
      <w:divBdr>
        <w:top w:val="none" w:sz="0" w:space="0" w:color="auto"/>
        <w:left w:val="none" w:sz="0" w:space="0" w:color="auto"/>
        <w:bottom w:val="none" w:sz="0" w:space="0" w:color="auto"/>
        <w:right w:val="none" w:sz="0" w:space="0" w:color="auto"/>
      </w:divBdr>
      <w:divsChild>
        <w:div w:id="540169497">
          <w:marLeft w:val="0"/>
          <w:marRight w:val="0"/>
          <w:marTop w:val="0"/>
          <w:marBottom w:val="0"/>
          <w:divBdr>
            <w:top w:val="none" w:sz="0" w:space="0" w:color="auto"/>
            <w:left w:val="none" w:sz="0" w:space="0" w:color="auto"/>
            <w:bottom w:val="none" w:sz="0" w:space="0" w:color="auto"/>
            <w:right w:val="none" w:sz="0" w:space="0" w:color="auto"/>
          </w:divBdr>
        </w:div>
        <w:div w:id="288825222">
          <w:marLeft w:val="0"/>
          <w:marRight w:val="0"/>
          <w:marTop w:val="0"/>
          <w:marBottom w:val="0"/>
          <w:divBdr>
            <w:top w:val="none" w:sz="0" w:space="0" w:color="auto"/>
            <w:left w:val="none" w:sz="0" w:space="0" w:color="auto"/>
            <w:bottom w:val="none" w:sz="0" w:space="0" w:color="auto"/>
            <w:right w:val="none" w:sz="0" w:space="0" w:color="auto"/>
          </w:divBdr>
          <w:divsChild>
            <w:div w:id="767194294">
              <w:marLeft w:val="0"/>
              <w:marRight w:val="0"/>
              <w:marTop w:val="0"/>
              <w:marBottom w:val="0"/>
              <w:divBdr>
                <w:top w:val="none" w:sz="0" w:space="0" w:color="auto"/>
                <w:left w:val="none" w:sz="0" w:space="0" w:color="auto"/>
                <w:bottom w:val="none" w:sz="0" w:space="0" w:color="auto"/>
                <w:right w:val="none" w:sz="0" w:space="0" w:color="auto"/>
              </w:divBdr>
              <w:divsChild>
                <w:div w:id="1052578368">
                  <w:marLeft w:val="0"/>
                  <w:marRight w:val="0"/>
                  <w:marTop w:val="0"/>
                  <w:marBottom w:val="0"/>
                  <w:divBdr>
                    <w:top w:val="none" w:sz="0" w:space="0" w:color="auto"/>
                    <w:left w:val="none" w:sz="0" w:space="0" w:color="auto"/>
                    <w:bottom w:val="none" w:sz="0" w:space="0" w:color="auto"/>
                    <w:right w:val="none" w:sz="0" w:space="0" w:color="auto"/>
                  </w:divBdr>
                </w:div>
                <w:div w:id="491525516">
                  <w:marLeft w:val="0"/>
                  <w:marRight w:val="0"/>
                  <w:marTop w:val="0"/>
                  <w:marBottom w:val="0"/>
                  <w:divBdr>
                    <w:top w:val="none" w:sz="0" w:space="0" w:color="auto"/>
                    <w:left w:val="none" w:sz="0" w:space="0" w:color="auto"/>
                    <w:bottom w:val="none" w:sz="0" w:space="0" w:color="auto"/>
                    <w:right w:val="none" w:sz="0" w:space="0" w:color="auto"/>
                  </w:divBdr>
                  <w:divsChild>
                    <w:div w:id="5420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esmartbc.ca/home-partners-program-hub/insurance/" TargetMode="External"/><Relationship Id="rId3" Type="http://schemas.openxmlformats.org/officeDocument/2006/relationships/settings" Target="settings.xml"/><Relationship Id="rId7" Type="http://schemas.openxmlformats.org/officeDocument/2006/relationships/hyperlink" Target="mailto:WildlandFire@ontari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7</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Racicot</dc:creator>
  <cp:keywords/>
  <dc:description/>
  <cp:lastModifiedBy>Laurie Marcil</cp:lastModifiedBy>
  <cp:revision>435</cp:revision>
  <dcterms:created xsi:type="dcterms:W3CDTF">2024-08-02T14:36:00Z</dcterms:created>
  <dcterms:modified xsi:type="dcterms:W3CDTF">2024-08-28T14:31:00Z</dcterms:modified>
</cp:coreProperties>
</file>