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79AA6" w14:textId="77777777" w:rsidR="00DE08F1" w:rsidRDefault="00356DD4" w:rsidP="00356DD4">
      <w:pPr>
        <w:pStyle w:val="Heading1"/>
      </w:pPr>
      <w:r>
        <w:t>Memo</w:t>
      </w:r>
    </w:p>
    <w:p w14:paraId="2854AEC5" w14:textId="77777777" w:rsidR="005509CD" w:rsidRDefault="10E15B68" w:rsidP="005509CD">
      <w:pPr>
        <w:tabs>
          <w:tab w:val="left" w:pos="1080"/>
        </w:tabs>
        <w:spacing w:after="120"/>
      </w:pPr>
      <w:bookmarkStart w:id="0" w:name="_Int_xiWTc0Zs"/>
      <w:r>
        <w:t>To:</w:t>
      </w:r>
      <w:r w:rsidR="005509CD">
        <w:tab/>
      </w:r>
      <w:bookmarkEnd w:id="0"/>
      <w:r w:rsidR="0540E21A">
        <w:t>Ministry of Municipal Affairs and Housing</w:t>
      </w:r>
    </w:p>
    <w:p w14:paraId="53C17496" w14:textId="24D05D11" w:rsidR="005509CD" w:rsidRDefault="10E15B68" w:rsidP="005509CD">
      <w:pPr>
        <w:tabs>
          <w:tab w:val="left" w:pos="540"/>
          <w:tab w:val="left" w:pos="1080"/>
        </w:tabs>
        <w:spacing w:after="120"/>
      </w:pPr>
      <w:bookmarkStart w:id="1" w:name="_Int_UWyCmAKc"/>
      <w:r>
        <w:t>From:</w:t>
      </w:r>
      <w:r w:rsidR="005509CD">
        <w:tab/>
      </w:r>
      <w:bookmarkEnd w:id="1"/>
      <w:r w:rsidR="0540E21A">
        <w:t>Planning &amp; Development</w:t>
      </w:r>
      <w:r w:rsidR="23D24D13">
        <w:t xml:space="preserve"> Department</w:t>
      </w:r>
      <w:r w:rsidR="0540E21A">
        <w:t>, Town of Oakville</w:t>
      </w:r>
    </w:p>
    <w:p w14:paraId="3FA28119" w14:textId="77777777" w:rsidR="005509CD" w:rsidRDefault="10E15B68" w:rsidP="005509CD">
      <w:pPr>
        <w:tabs>
          <w:tab w:val="left" w:pos="1080"/>
        </w:tabs>
        <w:spacing w:after="120"/>
      </w:pPr>
      <w:bookmarkStart w:id="2" w:name="_Int_CjFpuSNe"/>
      <w:r>
        <w:t>CC:</w:t>
      </w:r>
      <w:r w:rsidR="005509CD">
        <w:tab/>
      </w:r>
      <w:bookmarkEnd w:id="2"/>
      <w:r w:rsidR="0540E21A">
        <w:t>Gabe Charles, Director, Planning &amp; Development</w:t>
      </w:r>
    </w:p>
    <w:p w14:paraId="583F776B" w14:textId="7FE0F4C9" w:rsidR="005509CD" w:rsidRDefault="10E15B68" w:rsidP="005509CD">
      <w:pPr>
        <w:tabs>
          <w:tab w:val="left" w:pos="540"/>
          <w:tab w:val="left" w:pos="1080"/>
        </w:tabs>
        <w:spacing w:after="120"/>
      </w:pPr>
      <w:bookmarkStart w:id="3" w:name="_Int_2vxUW1rs"/>
      <w:r>
        <w:t>Date:</w:t>
      </w:r>
      <w:r w:rsidR="005509CD">
        <w:tab/>
      </w:r>
      <w:bookmarkEnd w:id="3"/>
      <w:r w:rsidR="54BC5DF5">
        <w:t>October 4, 2024</w:t>
      </w:r>
    </w:p>
    <w:p w14:paraId="15D52DD3" w14:textId="121C2491" w:rsidR="005509CD" w:rsidRPr="00560A7F" w:rsidRDefault="10E15B68" w:rsidP="00560A7F">
      <w:pPr>
        <w:tabs>
          <w:tab w:val="left" w:pos="540"/>
          <w:tab w:val="left" w:pos="1080"/>
        </w:tabs>
        <w:spacing w:after="120"/>
        <w:rPr>
          <w:b/>
          <w:bCs/>
        </w:rPr>
      </w:pPr>
      <w:bookmarkStart w:id="4" w:name="_Int_5hezMUTt"/>
      <w:r w:rsidRPr="00995808">
        <w:rPr>
          <w:b/>
          <w:bCs/>
        </w:rPr>
        <w:t>Subject:</w:t>
      </w:r>
      <w:r w:rsidR="005509CD">
        <w:tab/>
      </w:r>
      <w:bookmarkEnd w:id="4"/>
      <w:r w:rsidR="0540E21A" w:rsidRPr="00995808">
        <w:rPr>
          <w:b/>
          <w:bCs/>
        </w:rPr>
        <w:t>Town of Oakville comments regarding ERO 019-9065 –</w:t>
      </w:r>
      <w:r w:rsidR="7B2874CE" w:rsidRPr="00995808">
        <w:rPr>
          <w:b/>
          <w:bCs/>
        </w:rPr>
        <w:t xml:space="preserve"> Transition </w:t>
      </w:r>
      <w:r w:rsidR="31BF05FE" w:rsidRPr="00995808">
        <w:rPr>
          <w:b/>
          <w:bCs/>
        </w:rPr>
        <w:t>c</w:t>
      </w:r>
      <w:r w:rsidR="0540E21A" w:rsidRPr="00995808">
        <w:rPr>
          <w:b/>
          <w:bCs/>
        </w:rPr>
        <w:t>onsideration</w:t>
      </w:r>
      <w:r w:rsidR="31BF05FE" w:rsidRPr="00995808">
        <w:rPr>
          <w:b/>
          <w:bCs/>
        </w:rPr>
        <w:t>s</w:t>
      </w:r>
      <w:r w:rsidR="0540E21A" w:rsidRPr="00995808">
        <w:rPr>
          <w:b/>
          <w:bCs/>
        </w:rPr>
        <w:t xml:space="preserve"> </w:t>
      </w:r>
      <w:r w:rsidR="7B2874CE" w:rsidRPr="00995808">
        <w:rPr>
          <w:b/>
          <w:bCs/>
        </w:rPr>
        <w:t>for</w:t>
      </w:r>
      <w:r w:rsidR="0540E21A" w:rsidRPr="00995808">
        <w:rPr>
          <w:b/>
          <w:bCs/>
        </w:rPr>
        <w:t xml:space="preserve"> land use planning matters to </w:t>
      </w:r>
      <w:bookmarkStart w:id="5" w:name="_Int_MlELY00K"/>
      <w:r w:rsidR="0540E21A" w:rsidRPr="00995808">
        <w:rPr>
          <w:b/>
          <w:bCs/>
        </w:rPr>
        <w:t>facilitate</w:t>
      </w:r>
      <w:bookmarkEnd w:id="5"/>
      <w:r w:rsidR="0540E21A" w:rsidRPr="00995808">
        <w:rPr>
          <w:b/>
          <w:bCs/>
        </w:rPr>
        <w:t xml:space="preserve"> the introduction of a new policy statement issued under the </w:t>
      </w:r>
      <w:r w:rsidR="0540E21A" w:rsidRPr="00995808">
        <w:rPr>
          <w:b/>
          <w:bCs/>
          <w:i/>
          <w:iCs/>
        </w:rPr>
        <w:t>Planning Act</w:t>
      </w:r>
    </w:p>
    <w:p w14:paraId="4918923C" w14:textId="77777777" w:rsidR="00AD3FC4" w:rsidRDefault="001A5689" w:rsidP="006D425C">
      <w:pPr>
        <w:tabs>
          <w:tab w:val="left" w:pos="540"/>
        </w:tabs>
        <w:spacing w:after="240"/>
        <w:rPr>
          <w:rFonts w:eastAsia="Arial"/>
          <w:lang w:val="en-CA"/>
        </w:rPr>
      </w:pPr>
      <w:r>
        <w:rPr>
          <w:b/>
          <w:bCs/>
        </w:rPr>
        <w:pict w14:anchorId="4654F9F3">
          <v:rect id="_x0000_i1025" style="width:0;height:1.5pt" o:hralign="center" o:bullet="t" o:hrstd="t" o:hr="t" fillcolor="#a0a0a0" stroked="f"/>
        </w:pict>
      </w:r>
      <w:r w:rsidR="005509CD">
        <w:rPr>
          <w:rFonts w:eastAsia="Arial"/>
          <w:b/>
          <w:bCs/>
          <w:lang w:val="en-CA"/>
        </w:rPr>
        <w:br/>
      </w:r>
    </w:p>
    <w:p w14:paraId="2A785B37" w14:textId="3BEB1353" w:rsidR="007400EC" w:rsidRPr="00FE6EBD" w:rsidRDefault="2F999B05" w:rsidP="005509CD">
      <w:pPr>
        <w:tabs>
          <w:tab w:val="left" w:pos="540"/>
        </w:tabs>
        <w:spacing w:after="480"/>
        <w:rPr>
          <w:rFonts w:eastAsia="Arial"/>
          <w:lang w:val="en-CA"/>
        </w:rPr>
      </w:pPr>
      <w:r w:rsidRPr="00995808">
        <w:rPr>
          <w:rFonts w:eastAsia="Arial"/>
          <w:lang w:val="en-CA"/>
        </w:rPr>
        <w:t xml:space="preserve">This </w:t>
      </w:r>
      <w:r w:rsidR="35AD900C" w:rsidRPr="00995808">
        <w:rPr>
          <w:rFonts w:eastAsia="Arial"/>
          <w:lang w:val="en-CA"/>
        </w:rPr>
        <w:t>memo provides</w:t>
      </w:r>
      <w:r w:rsidRPr="00995808">
        <w:rPr>
          <w:rFonts w:eastAsia="Arial"/>
          <w:lang w:val="en-CA"/>
        </w:rPr>
        <w:t xml:space="preserve"> comments </w:t>
      </w:r>
      <w:r w:rsidR="30A6DA68" w:rsidRPr="00995808">
        <w:rPr>
          <w:rFonts w:eastAsia="Arial"/>
          <w:lang w:val="en-CA"/>
        </w:rPr>
        <w:t xml:space="preserve">in response to </w:t>
      </w:r>
      <w:r w:rsidR="02310A72" w:rsidRPr="00995808">
        <w:rPr>
          <w:rFonts w:eastAsia="Arial"/>
          <w:lang w:val="en-CA"/>
        </w:rPr>
        <w:t>the Environmental Registry of Ontario posting (</w:t>
      </w:r>
      <w:r w:rsidR="30A6DA68" w:rsidRPr="00995808">
        <w:rPr>
          <w:rFonts w:eastAsia="Arial"/>
          <w:lang w:val="en-CA"/>
        </w:rPr>
        <w:t xml:space="preserve">ERO </w:t>
      </w:r>
      <w:r w:rsidR="7BD4D56B" w:rsidRPr="00995808">
        <w:rPr>
          <w:rFonts w:eastAsia="Arial"/>
          <w:lang w:val="en-CA"/>
        </w:rPr>
        <w:t>019-9065</w:t>
      </w:r>
      <w:r w:rsidR="02310A72" w:rsidRPr="00995808">
        <w:rPr>
          <w:rFonts w:eastAsia="Arial"/>
          <w:lang w:val="en-CA"/>
        </w:rPr>
        <w:t xml:space="preserve">) that </w:t>
      </w:r>
      <w:r w:rsidR="33F7E69A" w:rsidRPr="00995808">
        <w:rPr>
          <w:rFonts w:eastAsia="Arial"/>
          <w:lang w:val="en-CA"/>
        </w:rPr>
        <w:t xml:space="preserve">seeks feedback as to whether there are any specific planning matters in process that should be addressed through a transition regulation under the </w:t>
      </w:r>
      <w:r w:rsidR="33F7E69A" w:rsidRPr="00995808">
        <w:rPr>
          <w:rFonts w:eastAsia="Arial"/>
          <w:i/>
          <w:iCs/>
          <w:lang w:val="en-CA"/>
        </w:rPr>
        <w:t>Planning Act</w:t>
      </w:r>
      <w:r w:rsidR="33F7E69A" w:rsidRPr="00995808">
        <w:rPr>
          <w:rFonts w:eastAsia="Arial"/>
          <w:lang w:val="en-CA"/>
        </w:rPr>
        <w:t xml:space="preserve"> to </w:t>
      </w:r>
      <w:bookmarkStart w:id="6" w:name="_Int_Qt1M1d4L"/>
      <w:r w:rsidR="33F7E69A" w:rsidRPr="00995808">
        <w:rPr>
          <w:rFonts w:eastAsia="Arial"/>
          <w:lang w:val="en-CA"/>
        </w:rPr>
        <w:t>facilitate</w:t>
      </w:r>
      <w:bookmarkEnd w:id="6"/>
      <w:r w:rsidR="33F7E69A" w:rsidRPr="00995808">
        <w:rPr>
          <w:rFonts w:eastAsia="Arial"/>
          <w:lang w:val="en-CA"/>
        </w:rPr>
        <w:t xml:space="preserve"> the implementation of the new Provincial Planning Statement 2024 (PPS 2024). Staff advise</w:t>
      </w:r>
      <w:r w:rsidR="4861B637" w:rsidRPr="00995808">
        <w:rPr>
          <w:rFonts w:eastAsia="Arial"/>
          <w:lang w:val="en-CA"/>
        </w:rPr>
        <w:t>s</w:t>
      </w:r>
      <w:r w:rsidR="33F7E69A" w:rsidRPr="00995808">
        <w:rPr>
          <w:rFonts w:eastAsia="Arial"/>
          <w:lang w:val="en-CA"/>
        </w:rPr>
        <w:t xml:space="preserve"> of </w:t>
      </w:r>
      <w:r w:rsidRPr="00995808">
        <w:rPr>
          <w:rFonts w:eastAsia="Arial"/>
          <w:lang w:val="en-CA"/>
        </w:rPr>
        <w:t xml:space="preserve">two </w:t>
      </w:r>
      <w:r w:rsidR="436BF876" w:rsidRPr="00995808">
        <w:rPr>
          <w:rFonts w:eastAsia="Arial"/>
          <w:lang w:val="en-CA"/>
        </w:rPr>
        <w:t>items</w:t>
      </w:r>
      <w:r w:rsidR="0369817F" w:rsidRPr="00995808">
        <w:rPr>
          <w:rFonts w:eastAsia="Arial"/>
          <w:lang w:val="en-CA"/>
        </w:rPr>
        <w:t>,</w:t>
      </w:r>
      <w:r w:rsidRPr="00995808">
        <w:rPr>
          <w:rFonts w:eastAsia="Arial"/>
          <w:lang w:val="en-CA"/>
        </w:rPr>
        <w:t xml:space="preserve"> </w:t>
      </w:r>
      <w:r w:rsidR="11BF1E28" w:rsidRPr="00995808">
        <w:rPr>
          <w:rFonts w:eastAsia="Arial"/>
          <w:lang w:val="en-CA"/>
        </w:rPr>
        <w:t>Midtown</w:t>
      </w:r>
      <w:r w:rsidR="4861B637" w:rsidRPr="00995808">
        <w:rPr>
          <w:rFonts w:eastAsia="Arial"/>
          <w:lang w:val="en-CA"/>
        </w:rPr>
        <w:t xml:space="preserve"> Oakville</w:t>
      </w:r>
      <w:r w:rsidR="11BF1E28" w:rsidRPr="00995808">
        <w:rPr>
          <w:rFonts w:eastAsia="Arial"/>
          <w:lang w:val="en-CA"/>
        </w:rPr>
        <w:t xml:space="preserve"> </w:t>
      </w:r>
      <w:r w:rsidR="0EE159FD" w:rsidRPr="00995808">
        <w:rPr>
          <w:rFonts w:eastAsia="Arial"/>
          <w:lang w:val="en-CA"/>
        </w:rPr>
        <w:t>and employment areas</w:t>
      </w:r>
      <w:r w:rsidR="0369817F" w:rsidRPr="00995808">
        <w:rPr>
          <w:rFonts w:eastAsia="Arial"/>
          <w:lang w:val="en-CA"/>
        </w:rPr>
        <w:t>, that should be considered for transition regulations</w:t>
      </w:r>
      <w:r w:rsidR="0EE159FD" w:rsidRPr="00995808">
        <w:rPr>
          <w:rFonts w:eastAsia="Arial"/>
          <w:lang w:val="en-CA"/>
        </w:rPr>
        <w:t xml:space="preserve">. </w:t>
      </w:r>
    </w:p>
    <w:p w14:paraId="53A6D20D" w14:textId="32028DDF" w:rsidR="005B7A64" w:rsidRPr="00611DF5" w:rsidRDefault="00B22656" w:rsidP="00FE6EBD">
      <w:pPr>
        <w:pStyle w:val="ListParagraph"/>
        <w:numPr>
          <w:ilvl w:val="0"/>
          <w:numId w:val="13"/>
        </w:numPr>
        <w:tabs>
          <w:tab w:val="left" w:pos="540"/>
        </w:tabs>
        <w:spacing w:after="480"/>
        <w:ind w:left="1166"/>
        <w:rPr>
          <w:rFonts w:ascii="Arial" w:eastAsia="Arial" w:hAnsi="Arial" w:cs="Arial"/>
          <w:b/>
          <w:bCs/>
          <w:lang w:val="en-CA"/>
        </w:rPr>
      </w:pPr>
      <w:r w:rsidRPr="00611DF5">
        <w:rPr>
          <w:rFonts w:ascii="Arial" w:eastAsia="Arial" w:hAnsi="Arial" w:cs="Arial"/>
          <w:b/>
          <w:bCs/>
          <w:lang w:val="en-CA"/>
        </w:rPr>
        <w:t>Midtown</w:t>
      </w:r>
      <w:r w:rsidR="000E0A54">
        <w:rPr>
          <w:rFonts w:ascii="Arial" w:eastAsia="Arial" w:hAnsi="Arial" w:cs="Arial"/>
          <w:b/>
          <w:bCs/>
          <w:lang w:val="en-CA"/>
        </w:rPr>
        <w:t xml:space="preserve"> Oakville</w:t>
      </w:r>
    </w:p>
    <w:p w14:paraId="173C5989" w14:textId="0D72D522" w:rsidR="00FE6EBD" w:rsidRDefault="00F65D79" w:rsidP="00FE6EBD">
      <w:pPr>
        <w:tabs>
          <w:tab w:val="left" w:pos="540"/>
        </w:tabs>
        <w:spacing w:after="480"/>
        <w:rPr>
          <w:rFonts w:eastAsia="Arial"/>
          <w:lang w:val="en-CA"/>
        </w:rPr>
      </w:pPr>
      <w:r w:rsidRPr="14C2A456">
        <w:rPr>
          <w:rFonts w:eastAsia="Arial"/>
          <w:lang w:val="en-CA"/>
        </w:rPr>
        <w:t xml:space="preserve">With the </w:t>
      </w:r>
      <w:r w:rsidR="009E4AE4" w:rsidRPr="14C2A456">
        <w:rPr>
          <w:rFonts w:eastAsia="Arial"/>
          <w:lang w:val="en-CA"/>
        </w:rPr>
        <w:t>replacement</w:t>
      </w:r>
      <w:r w:rsidRPr="14C2A456">
        <w:rPr>
          <w:rFonts w:eastAsia="Arial"/>
          <w:lang w:val="en-CA"/>
        </w:rPr>
        <w:t xml:space="preserve"> of </w:t>
      </w:r>
      <w:r w:rsidR="000D24E7" w:rsidRPr="14C2A456">
        <w:rPr>
          <w:rFonts w:eastAsia="Arial"/>
          <w:lang w:val="en-CA"/>
        </w:rPr>
        <w:t>A Place to G</w:t>
      </w:r>
      <w:r w:rsidR="2A115585" w:rsidRPr="14C2A456">
        <w:rPr>
          <w:rFonts w:eastAsia="Arial"/>
          <w:lang w:val="en-CA"/>
        </w:rPr>
        <w:t>r</w:t>
      </w:r>
      <w:r w:rsidR="000D24E7" w:rsidRPr="14C2A456">
        <w:rPr>
          <w:rFonts w:eastAsia="Arial"/>
          <w:lang w:val="en-CA"/>
        </w:rPr>
        <w:t>o</w:t>
      </w:r>
      <w:r w:rsidR="52B7883F" w:rsidRPr="14C2A456">
        <w:rPr>
          <w:rFonts w:eastAsia="Arial"/>
          <w:lang w:val="en-CA"/>
        </w:rPr>
        <w:t>w</w:t>
      </w:r>
      <w:r w:rsidR="000D24E7" w:rsidRPr="14C2A456">
        <w:rPr>
          <w:rFonts w:eastAsia="Arial"/>
          <w:lang w:val="en-CA"/>
        </w:rPr>
        <w:t xml:space="preserve">: Growth Plan for the Greater Golden Horseshoe </w:t>
      </w:r>
      <w:r w:rsidR="004C1358" w:rsidRPr="14C2A456">
        <w:rPr>
          <w:rFonts w:eastAsia="Arial"/>
          <w:lang w:val="en-CA"/>
        </w:rPr>
        <w:t xml:space="preserve">2020 </w:t>
      </w:r>
      <w:r w:rsidR="000D24E7" w:rsidRPr="14C2A456">
        <w:rPr>
          <w:rFonts w:eastAsia="Arial"/>
          <w:lang w:val="en-CA"/>
        </w:rPr>
        <w:t xml:space="preserve">(Growth Plan), the concept of </w:t>
      </w:r>
      <w:r w:rsidR="004C1358" w:rsidRPr="14C2A456">
        <w:rPr>
          <w:rFonts w:eastAsia="Arial"/>
          <w:lang w:val="en-CA"/>
        </w:rPr>
        <w:t xml:space="preserve">“urban growth centres” </w:t>
      </w:r>
      <w:r w:rsidR="00FB3FD2" w:rsidRPr="14C2A456">
        <w:rPr>
          <w:rFonts w:eastAsia="Arial"/>
          <w:lang w:val="en-CA"/>
        </w:rPr>
        <w:t xml:space="preserve">(UGC) </w:t>
      </w:r>
      <w:r w:rsidR="004C1358" w:rsidRPr="14C2A456">
        <w:rPr>
          <w:rFonts w:eastAsia="Arial"/>
          <w:lang w:val="en-CA"/>
        </w:rPr>
        <w:t xml:space="preserve">is not being carried forward. </w:t>
      </w:r>
      <w:r w:rsidR="00206C40" w:rsidRPr="14C2A456">
        <w:rPr>
          <w:rFonts w:eastAsia="Arial"/>
          <w:lang w:val="en-CA"/>
        </w:rPr>
        <w:t xml:space="preserve">When this concept was first introduced in 2006, Midtown </w:t>
      </w:r>
      <w:r w:rsidR="000F71CB" w:rsidRPr="14C2A456">
        <w:rPr>
          <w:rFonts w:eastAsia="Arial"/>
          <w:lang w:val="en-CA"/>
        </w:rPr>
        <w:t>was</w:t>
      </w:r>
      <w:r w:rsidR="00206C40" w:rsidRPr="14C2A456">
        <w:rPr>
          <w:rFonts w:eastAsia="Arial"/>
          <w:lang w:val="en-CA"/>
        </w:rPr>
        <w:t xml:space="preserve"> </w:t>
      </w:r>
      <w:r w:rsidR="009E4AE4" w:rsidRPr="14C2A456">
        <w:rPr>
          <w:rFonts w:eastAsia="Arial"/>
          <w:lang w:val="en-CA"/>
        </w:rPr>
        <w:t xml:space="preserve">identified </w:t>
      </w:r>
      <w:r w:rsidR="00434127" w:rsidRPr="14C2A456">
        <w:rPr>
          <w:rFonts w:eastAsia="Arial"/>
          <w:lang w:val="en-CA"/>
        </w:rPr>
        <w:t xml:space="preserve">as </w:t>
      </w:r>
      <w:r w:rsidR="000F71CB" w:rsidRPr="14C2A456">
        <w:rPr>
          <w:rFonts w:eastAsia="Arial"/>
          <w:lang w:val="en-CA"/>
        </w:rPr>
        <w:t xml:space="preserve">a </w:t>
      </w:r>
      <w:r w:rsidR="006F2E41" w:rsidRPr="14C2A456">
        <w:rPr>
          <w:rFonts w:eastAsia="Arial"/>
          <w:lang w:val="en-CA"/>
        </w:rPr>
        <w:t>UGC</w:t>
      </w:r>
      <w:r w:rsidR="00484BDA" w:rsidRPr="14C2A456">
        <w:rPr>
          <w:rFonts w:eastAsia="Arial"/>
          <w:lang w:val="en-CA"/>
        </w:rPr>
        <w:t xml:space="preserve">. </w:t>
      </w:r>
    </w:p>
    <w:p w14:paraId="4087FE46" w14:textId="74AC866D" w:rsidR="00E95264" w:rsidRDefault="66A4026B" w:rsidP="00FE6EBD">
      <w:pPr>
        <w:tabs>
          <w:tab w:val="left" w:pos="540"/>
        </w:tabs>
        <w:spacing w:after="480"/>
        <w:rPr>
          <w:rFonts w:eastAsia="Arial"/>
          <w:lang w:val="en-CA"/>
        </w:rPr>
      </w:pPr>
      <w:r w:rsidRPr="00995808">
        <w:rPr>
          <w:rFonts w:eastAsia="Arial"/>
          <w:lang w:val="en-CA"/>
        </w:rPr>
        <w:t>Given the amount of work the town has already undertake</w:t>
      </w:r>
      <w:r w:rsidR="4861B637" w:rsidRPr="00995808">
        <w:rPr>
          <w:rFonts w:eastAsia="Arial"/>
          <w:lang w:val="en-CA"/>
        </w:rPr>
        <w:t>n</w:t>
      </w:r>
      <w:r w:rsidRPr="00995808">
        <w:rPr>
          <w:rFonts w:eastAsia="Arial"/>
          <w:lang w:val="en-CA"/>
        </w:rPr>
        <w:t xml:space="preserve"> over the past </w:t>
      </w:r>
      <w:r w:rsidR="5D576D10" w:rsidRPr="00995808">
        <w:rPr>
          <w:rFonts w:eastAsia="Arial"/>
          <w:lang w:val="en-CA"/>
        </w:rPr>
        <w:t>approximately 15</w:t>
      </w:r>
      <w:r w:rsidRPr="00995808">
        <w:rPr>
          <w:rFonts w:eastAsia="Arial"/>
          <w:lang w:val="en-CA"/>
        </w:rPr>
        <w:t xml:space="preserve"> years to implement the UGC policies that specifically identify Midtown as one of 25 UGCs within </w:t>
      </w:r>
      <w:r w:rsidR="21073150" w:rsidRPr="00995808">
        <w:rPr>
          <w:rFonts w:eastAsia="Arial"/>
          <w:lang w:val="en-CA"/>
        </w:rPr>
        <w:t>the whole of the Greater Golden Horseshoe and required a minimum density target of 200 residents and jobs per hectare by 2031</w:t>
      </w:r>
      <w:r w:rsidR="4ED2F1FF" w:rsidRPr="00995808">
        <w:rPr>
          <w:rFonts w:eastAsia="Arial"/>
          <w:lang w:val="en-CA"/>
        </w:rPr>
        <w:t xml:space="preserve">, Midtown should be included </w:t>
      </w:r>
      <w:r w:rsidR="5234CC50" w:rsidRPr="00995808">
        <w:rPr>
          <w:rFonts w:eastAsia="Arial"/>
          <w:lang w:val="en-CA"/>
        </w:rPr>
        <w:t xml:space="preserve">in a </w:t>
      </w:r>
      <w:r w:rsidR="2C524D90" w:rsidRPr="00995808">
        <w:rPr>
          <w:rFonts w:eastAsia="Arial"/>
          <w:lang w:val="en-CA"/>
        </w:rPr>
        <w:t xml:space="preserve">transition </w:t>
      </w:r>
      <w:r w:rsidR="5234CC50" w:rsidRPr="00995808">
        <w:rPr>
          <w:rFonts w:eastAsia="Arial"/>
          <w:lang w:val="en-CA"/>
        </w:rPr>
        <w:t xml:space="preserve">regulation to enable the continued </w:t>
      </w:r>
      <w:r w:rsidR="2259D243" w:rsidRPr="00995808">
        <w:rPr>
          <w:rFonts w:eastAsia="Arial"/>
          <w:lang w:val="en-CA"/>
        </w:rPr>
        <w:t>application</w:t>
      </w:r>
      <w:r w:rsidR="5234CC50" w:rsidRPr="00995808">
        <w:rPr>
          <w:rFonts w:eastAsia="Arial"/>
          <w:lang w:val="en-CA"/>
        </w:rPr>
        <w:t xml:space="preserve"> of </w:t>
      </w:r>
      <w:r w:rsidR="2C524D90" w:rsidRPr="00995808">
        <w:rPr>
          <w:rFonts w:eastAsia="Arial"/>
          <w:lang w:val="en-CA"/>
        </w:rPr>
        <w:t>PPS 202</w:t>
      </w:r>
      <w:r w:rsidR="2259D243" w:rsidRPr="00995808">
        <w:rPr>
          <w:rFonts w:eastAsia="Arial"/>
          <w:lang w:val="en-CA"/>
        </w:rPr>
        <w:t>0</w:t>
      </w:r>
      <w:r w:rsidR="2C524D90" w:rsidRPr="00995808">
        <w:rPr>
          <w:rFonts w:eastAsia="Arial"/>
          <w:lang w:val="en-CA"/>
        </w:rPr>
        <w:t xml:space="preserve"> and Growth Plan policies.</w:t>
      </w:r>
      <w:r w:rsidR="3C812E04" w:rsidRPr="00995808">
        <w:rPr>
          <w:rFonts w:eastAsia="Arial"/>
          <w:lang w:val="en-CA"/>
        </w:rPr>
        <w:t xml:space="preserve"> </w:t>
      </w:r>
      <w:r w:rsidR="54D81A96" w:rsidRPr="00995808">
        <w:rPr>
          <w:rFonts w:eastAsia="Arial"/>
          <w:lang w:val="en-CA"/>
        </w:rPr>
        <w:t>Although</w:t>
      </w:r>
      <w:r w:rsidR="3C812E04" w:rsidRPr="00995808">
        <w:rPr>
          <w:rFonts w:eastAsia="Arial"/>
          <w:lang w:val="en-CA"/>
        </w:rPr>
        <w:t xml:space="preserve"> the changes </w:t>
      </w:r>
      <w:r w:rsidR="1BBA6B40" w:rsidRPr="00995808">
        <w:rPr>
          <w:rFonts w:eastAsia="Arial"/>
          <w:lang w:val="en-CA"/>
        </w:rPr>
        <w:t xml:space="preserve">in the new PPS </w:t>
      </w:r>
      <w:r w:rsidR="3C812E04" w:rsidRPr="00995808">
        <w:rPr>
          <w:rFonts w:eastAsia="Arial"/>
          <w:lang w:val="en-CA"/>
        </w:rPr>
        <w:t xml:space="preserve">related to </w:t>
      </w:r>
      <w:r w:rsidR="4E432722" w:rsidRPr="00995808">
        <w:rPr>
          <w:rFonts w:eastAsia="Arial"/>
          <w:lang w:val="en-CA"/>
        </w:rPr>
        <w:t xml:space="preserve">minimum density targets are </w:t>
      </w:r>
      <w:r w:rsidR="3E156A73" w:rsidRPr="00995808">
        <w:rPr>
          <w:rFonts w:eastAsia="Arial"/>
          <w:lang w:val="en-CA"/>
        </w:rPr>
        <w:t xml:space="preserve">a lesser minimum, they still </w:t>
      </w:r>
      <w:bookmarkStart w:id="7" w:name="_Int_xydoXs0u"/>
      <w:r w:rsidR="3E156A73" w:rsidRPr="00995808">
        <w:rPr>
          <w:rFonts w:eastAsia="Arial"/>
          <w:lang w:val="en-CA"/>
        </w:rPr>
        <w:t>represent</w:t>
      </w:r>
      <w:bookmarkEnd w:id="7"/>
      <w:r w:rsidR="3E156A73" w:rsidRPr="00995808">
        <w:rPr>
          <w:rFonts w:eastAsia="Arial"/>
          <w:lang w:val="en-CA"/>
        </w:rPr>
        <w:t xml:space="preserve"> a minimum</w:t>
      </w:r>
      <w:r w:rsidR="2C9EEC57" w:rsidRPr="00995808">
        <w:rPr>
          <w:rFonts w:eastAsia="Arial"/>
          <w:lang w:val="en-CA"/>
        </w:rPr>
        <w:t>, and there are other policy considerations fr</w:t>
      </w:r>
      <w:r w:rsidR="36E08D11" w:rsidRPr="00995808">
        <w:rPr>
          <w:rFonts w:eastAsia="Arial"/>
          <w:lang w:val="en-CA"/>
        </w:rPr>
        <w:t>o</w:t>
      </w:r>
      <w:r w:rsidR="2C9EEC57" w:rsidRPr="00995808">
        <w:rPr>
          <w:rFonts w:eastAsia="Arial"/>
          <w:lang w:val="en-CA"/>
        </w:rPr>
        <w:t xml:space="preserve">m the PPS 2020 and Growth Plan that are relevant to </w:t>
      </w:r>
      <w:r w:rsidR="36E08D11" w:rsidRPr="00995808">
        <w:rPr>
          <w:rFonts w:eastAsia="Arial"/>
          <w:lang w:val="en-CA"/>
        </w:rPr>
        <w:t>planning for Midtown</w:t>
      </w:r>
      <w:r w:rsidR="2459A41D" w:rsidRPr="00995808">
        <w:rPr>
          <w:rFonts w:eastAsia="Arial"/>
          <w:lang w:val="en-CA"/>
        </w:rPr>
        <w:t xml:space="preserve">. </w:t>
      </w:r>
    </w:p>
    <w:p w14:paraId="177107E5" w14:textId="0BB3BDFD" w:rsidR="0092136D" w:rsidRPr="00442E56" w:rsidRDefault="0092136D" w:rsidP="00FE6EBD">
      <w:pPr>
        <w:tabs>
          <w:tab w:val="left" w:pos="540"/>
        </w:tabs>
        <w:spacing w:after="480"/>
        <w:rPr>
          <w:rFonts w:eastAsia="Arial"/>
          <w:lang w:val="en-CA"/>
        </w:rPr>
      </w:pPr>
      <w:r>
        <w:rPr>
          <w:rFonts w:eastAsia="Arial"/>
          <w:lang w:val="en-CA"/>
        </w:rPr>
        <w:t>There may also be implications if certain private applications</w:t>
      </w:r>
      <w:r w:rsidR="000D0EBC">
        <w:rPr>
          <w:rFonts w:eastAsia="Arial"/>
          <w:lang w:val="en-CA"/>
        </w:rPr>
        <w:t xml:space="preserve"> for lands in Midtown Oakville</w:t>
      </w:r>
      <w:r>
        <w:rPr>
          <w:rFonts w:eastAsia="Arial"/>
          <w:lang w:val="en-CA"/>
        </w:rPr>
        <w:t xml:space="preserve"> are</w:t>
      </w:r>
      <w:r w:rsidR="000F2373">
        <w:rPr>
          <w:rFonts w:eastAsia="Arial"/>
          <w:lang w:val="en-CA"/>
        </w:rPr>
        <w:t xml:space="preserve"> subject to requests to include in a </w:t>
      </w:r>
      <w:r>
        <w:rPr>
          <w:rFonts w:eastAsia="Arial"/>
          <w:lang w:val="en-CA"/>
        </w:rPr>
        <w:t>transition</w:t>
      </w:r>
      <w:r w:rsidR="000F2373">
        <w:rPr>
          <w:rFonts w:eastAsia="Arial"/>
          <w:lang w:val="en-CA"/>
        </w:rPr>
        <w:t xml:space="preserve"> regulation</w:t>
      </w:r>
      <w:r w:rsidR="002F5021">
        <w:rPr>
          <w:rFonts w:eastAsia="Arial"/>
          <w:lang w:val="en-CA"/>
        </w:rPr>
        <w:t xml:space="preserve">. </w:t>
      </w:r>
      <w:r w:rsidR="000D0EBC">
        <w:rPr>
          <w:rFonts w:eastAsia="Arial"/>
          <w:lang w:val="en-CA"/>
        </w:rPr>
        <w:t>This</w:t>
      </w:r>
      <w:r w:rsidR="002F5021">
        <w:rPr>
          <w:rFonts w:eastAsia="Arial"/>
          <w:lang w:val="en-CA"/>
        </w:rPr>
        <w:t xml:space="preserve"> would result in the Tribunal having to deal with planning matters in the same area but having to implement (conform with/be consistent with) different planning policies. As such, all matters that relate to </w:t>
      </w:r>
      <w:r w:rsidR="00EC3FFA">
        <w:rPr>
          <w:rFonts w:eastAsia="Arial"/>
          <w:lang w:val="en-CA"/>
        </w:rPr>
        <w:t xml:space="preserve">Midtown should be subject to </w:t>
      </w:r>
      <w:r w:rsidR="000D0EBC">
        <w:rPr>
          <w:rFonts w:eastAsia="Arial"/>
          <w:lang w:val="en-CA"/>
        </w:rPr>
        <w:t xml:space="preserve">a </w:t>
      </w:r>
      <w:r w:rsidR="00EC3FFA">
        <w:rPr>
          <w:rFonts w:eastAsia="Arial"/>
          <w:lang w:val="en-CA"/>
        </w:rPr>
        <w:t xml:space="preserve">transition </w:t>
      </w:r>
      <w:r w:rsidR="000D0EBC">
        <w:rPr>
          <w:rFonts w:eastAsia="Arial"/>
          <w:lang w:val="en-CA"/>
        </w:rPr>
        <w:t>regulation</w:t>
      </w:r>
      <w:r w:rsidR="00EC3FFA">
        <w:rPr>
          <w:rFonts w:eastAsia="Arial"/>
          <w:lang w:val="en-CA"/>
        </w:rPr>
        <w:t xml:space="preserve"> to ensure the same policy framework applies to all of them. </w:t>
      </w:r>
    </w:p>
    <w:p w14:paraId="4A446704" w14:textId="0ECE14F1" w:rsidR="00442E56" w:rsidRPr="00611DF5" w:rsidRDefault="00442E56" w:rsidP="00442E56">
      <w:pPr>
        <w:pStyle w:val="ListParagraph"/>
        <w:numPr>
          <w:ilvl w:val="0"/>
          <w:numId w:val="13"/>
        </w:numPr>
        <w:tabs>
          <w:tab w:val="left" w:pos="540"/>
        </w:tabs>
        <w:spacing w:after="480"/>
        <w:ind w:left="1166"/>
        <w:rPr>
          <w:rFonts w:ascii="Arial" w:eastAsia="Arial" w:hAnsi="Arial" w:cs="Arial"/>
          <w:b/>
          <w:bCs/>
          <w:lang w:val="en-CA"/>
        </w:rPr>
      </w:pPr>
      <w:r w:rsidRPr="00611DF5">
        <w:rPr>
          <w:rFonts w:ascii="Arial" w:eastAsia="Arial" w:hAnsi="Arial" w:cs="Arial"/>
          <w:b/>
          <w:bCs/>
          <w:lang w:val="en-CA"/>
        </w:rPr>
        <w:t>Employment Areas</w:t>
      </w:r>
    </w:p>
    <w:p w14:paraId="1BD40F38" w14:textId="3E86D190" w:rsidR="0048503C" w:rsidRDefault="00305367" w:rsidP="005509CD">
      <w:pPr>
        <w:tabs>
          <w:tab w:val="left" w:pos="540"/>
        </w:tabs>
        <w:spacing w:after="480"/>
        <w:rPr>
          <w:rFonts w:eastAsia="Arial"/>
          <w:lang w:val="en-CA"/>
        </w:rPr>
      </w:pPr>
      <w:r w:rsidRPr="00FE6EBD">
        <w:rPr>
          <w:rFonts w:eastAsia="Arial"/>
          <w:lang w:val="en-CA"/>
        </w:rPr>
        <w:t>On August 20</w:t>
      </w:r>
      <w:r>
        <w:rPr>
          <w:rFonts w:eastAsia="Arial"/>
          <w:lang w:val="en-CA"/>
        </w:rPr>
        <w:t>, 2024, t</w:t>
      </w:r>
      <w:r w:rsidR="005D1877">
        <w:rPr>
          <w:rFonts w:eastAsia="Arial"/>
          <w:lang w:val="en-CA"/>
        </w:rPr>
        <w:t xml:space="preserve">he province </w:t>
      </w:r>
      <w:r>
        <w:rPr>
          <w:rFonts w:eastAsia="Arial"/>
          <w:lang w:val="en-CA"/>
        </w:rPr>
        <w:t xml:space="preserve">provided a final Provincial Planning Statement (PPS 2024) and </w:t>
      </w:r>
      <w:r w:rsidR="005D1877">
        <w:rPr>
          <w:rFonts w:eastAsia="Arial"/>
          <w:lang w:val="en-CA"/>
        </w:rPr>
        <w:t>announced</w:t>
      </w:r>
      <w:r>
        <w:rPr>
          <w:rFonts w:eastAsia="Arial"/>
          <w:lang w:val="en-CA"/>
        </w:rPr>
        <w:t xml:space="preserve"> that </w:t>
      </w:r>
      <w:r w:rsidR="00494FE7">
        <w:rPr>
          <w:rFonts w:eastAsia="Arial"/>
          <w:lang w:val="en-CA"/>
        </w:rPr>
        <w:t>the PPS 2024</w:t>
      </w:r>
      <w:r w:rsidR="00D5206F">
        <w:rPr>
          <w:rFonts w:eastAsia="Arial"/>
          <w:lang w:val="en-CA"/>
        </w:rPr>
        <w:t xml:space="preserve"> a</w:t>
      </w:r>
      <w:r w:rsidR="00494FE7">
        <w:rPr>
          <w:rFonts w:eastAsia="Arial"/>
          <w:lang w:val="en-CA"/>
        </w:rPr>
        <w:t>nd</w:t>
      </w:r>
      <w:r w:rsidR="00D5206F">
        <w:rPr>
          <w:rFonts w:eastAsia="Arial"/>
          <w:lang w:val="en-CA"/>
        </w:rPr>
        <w:t xml:space="preserve"> a new definition for “area of employment” </w:t>
      </w:r>
      <w:r w:rsidR="00037891">
        <w:rPr>
          <w:rFonts w:eastAsia="Arial"/>
          <w:lang w:val="en-CA"/>
        </w:rPr>
        <w:t xml:space="preserve">under subsection 1 (1) </w:t>
      </w:r>
      <w:r w:rsidR="00120F00">
        <w:rPr>
          <w:rFonts w:eastAsia="Arial"/>
          <w:lang w:val="en-CA"/>
        </w:rPr>
        <w:t>of</w:t>
      </w:r>
      <w:r w:rsidR="00D5206F">
        <w:rPr>
          <w:rFonts w:eastAsia="Arial"/>
          <w:lang w:val="en-CA"/>
        </w:rPr>
        <w:t xml:space="preserve"> the </w:t>
      </w:r>
      <w:r w:rsidR="00D5206F" w:rsidRPr="00315FE6">
        <w:rPr>
          <w:rFonts w:eastAsia="Arial"/>
          <w:i/>
          <w:iCs/>
          <w:lang w:val="en-CA"/>
        </w:rPr>
        <w:t>Planning Act</w:t>
      </w:r>
      <w:r w:rsidR="00D5206F">
        <w:rPr>
          <w:rFonts w:eastAsia="Arial"/>
          <w:lang w:val="en-CA"/>
        </w:rPr>
        <w:t xml:space="preserve"> will come into effect on October 20, 2024.</w:t>
      </w:r>
      <w:r w:rsidR="005D1877">
        <w:rPr>
          <w:rFonts w:eastAsia="Arial"/>
          <w:lang w:val="en-CA"/>
        </w:rPr>
        <w:t xml:space="preserve"> </w:t>
      </w:r>
    </w:p>
    <w:p w14:paraId="19DCCF52" w14:textId="72E7C7C1" w:rsidR="00617DE7" w:rsidRDefault="6BEAFE4E" w:rsidP="005509CD">
      <w:pPr>
        <w:tabs>
          <w:tab w:val="left" w:pos="540"/>
        </w:tabs>
        <w:spacing w:after="480"/>
        <w:rPr>
          <w:rFonts w:eastAsia="Arial"/>
          <w:lang w:val="en-CA"/>
        </w:rPr>
      </w:pPr>
      <w:r w:rsidRPr="00995808">
        <w:rPr>
          <w:rFonts w:eastAsia="Arial"/>
          <w:lang w:val="en-CA"/>
        </w:rPr>
        <w:t>Staff has</w:t>
      </w:r>
      <w:r w:rsidR="57019729" w:rsidRPr="00995808">
        <w:rPr>
          <w:rFonts w:eastAsia="Arial"/>
          <w:lang w:val="en-CA"/>
        </w:rPr>
        <w:t xml:space="preserve"> provided comments </w:t>
      </w:r>
      <w:r w:rsidR="690E45B4" w:rsidRPr="00995808">
        <w:rPr>
          <w:rFonts w:eastAsia="Arial"/>
          <w:lang w:val="en-CA"/>
        </w:rPr>
        <w:t xml:space="preserve">and recommendations </w:t>
      </w:r>
      <w:r w:rsidR="57019729" w:rsidRPr="00995808">
        <w:rPr>
          <w:rFonts w:eastAsia="Arial"/>
          <w:lang w:val="en-CA"/>
        </w:rPr>
        <w:t xml:space="preserve">to the province on </w:t>
      </w:r>
      <w:r w:rsidR="56061769" w:rsidRPr="00995808">
        <w:rPr>
          <w:rFonts w:eastAsia="Arial"/>
          <w:lang w:val="en-CA"/>
        </w:rPr>
        <w:t xml:space="preserve">two </w:t>
      </w:r>
      <w:r w:rsidR="1D42E82B" w:rsidRPr="00995808">
        <w:rPr>
          <w:rFonts w:eastAsia="Arial"/>
          <w:lang w:val="en-CA"/>
        </w:rPr>
        <w:t>earlier</w:t>
      </w:r>
      <w:r w:rsidR="56061769" w:rsidRPr="00995808">
        <w:rPr>
          <w:rFonts w:eastAsia="Arial"/>
          <w:lang w:val="en-CA"/>
        </w:rPr>
        <w:t xml:space="preserve"> consultations (ERO No. 019-6821 and </w:t>
      </w:r>
      <w:r w:rsidR="12AAD156" w:rsidRPr="00995808">
        <w:rPr>
          <w:rFonts w:eastAsia="Arial"/>
          <w:lang w:val="en-CA"/>
        </w:rPr>
        <w:t xml:space="preserve">ERO No. </w:t>
      </w:r>
      <w:r w:rsidR="5FB645FC" w:rsidRPr="00995808">
        <w:rPr>
          <w:rFonts w:eastAsia="Arial"/>
          <w:lang w:val="en-CA"/>
        </w:rPr>
        <w:t>019-8462)</w:t>
      </w:r>
      <w:r w:rsidRPr="00995808">
        <w:rPr>
          <w:rFonts w:eastAsia="Arial"/>
          <w:lang w:val="en-CA"/>
        </w:rPr>
        <w:t xml:space="preserve">. Oakville </w:t>
      </w:r>
      <w:r w:rsidR="5FB645FC" w:rsidRPr="00995808">
        <w:rPr>
          <w:rFonts w:eastAsia="Arial"/>
          <w:lang w:val="en-CA"/>
        </w:rPr>
        <w:t xml:space="preserve">is prepared to </w:t>
      </w:r>
      <w:r w:rsidR="7B4B7B21" w:rsidRPr="00995808">
        <w:rPr>
          <w:rFonts w:eastAsia="Arial"/>
          <w:lang w:val="en-CA"/>
        </w:rPr>
        <w:t>implement the provincial direction with respect to employment areas. However, given that the changes will require a</w:t>
      </w:r>
      <w:r w:rsidR="4C11D4C2" w:rsidRPr="00995808">
        <w:rPr>
          <w:rFonts w:eastAsia="Arial"/>
          <w:lang w:val="en-CA"/>
        </w:rPr>
        <w:t>n employment area review</w:t>
      </w:r>
      <w:r w:rsidR="50CF4FD7" w:rsidRPr="00995808">
        <w:rPr>
          <w:rFonts w:eastAsia="Arial"/>
          <w:lang w:val="en-CA"/>
        </w:rPr>
        <w:t xml:space="preserve"> to determine areas that will remain within an “area of employment”</w:t>
      </w:r>
      <w:r w:rsidR="32A16D35" w:rsidRPr="00995808">
        <w:rPr>
          <w:rFonts w:eastAsia="Arial"/>
          <w:lang w:val="en-CA"/>
        </w:rPr>
        <w:t xml:space="preserve"> per the new legislative and policy direction</w:t>
      </w:r>
      <w:r w:rsidR="50CF4FD7" w:rsidRPr="00995808">
        <w:rPr>
          <w:rFonts w:eastAsia="Arial"/>
          <w:lang w:val="en-CA"/>
        </w:rPr>
        <w:t xml:space="preserve">, </w:t>
      </w:r>
      <w:r w:rsidR="4C11D4C2" w:rsidRPr="00995808">
        <w:rPr>
          <w:rFonts w:eastAsia="Arial"/>
          <w:lang w:val="en-CA"/>
        </w:rPr>
        <w:t xml:space="preserve">and then </w:t>
      </w:r>
      <w:r w:rsidR="38E45FE6" w:rsidRPr="00995808">
        <w:rPr>
          <w:rFonts w:eastAsia="Arial"/>
          <w:lang w:val="en-CA"/>
        </w:rPr>
        <w:t xml:space="preserve">require </w:t>
      </w:r>
      <w:r w:rsidR="2FD1DA6D" w:rsidRPr="00995808">
        <w:rPr>
          <w:rFonts w:eastAsia="Arial"/>
          <w:lang w:val="en-CA"/>
        </w:rPr>
        <w:t>amendments</w:t>
      </w:r>
      <w:r w:rsidR="50CF4FD7" w:rsidRPr="00995808">
        <w:rPr>
          <w:rFonts w:eastAsia="Arial"/>
          <w:lang w:val="en-CA"/>
        </w:rPr>
        <w:t xml:space="preserve"> to the town’s official plans and </w:t>
      </w:r>
      <w:r w:rsidR="2FD1DA6D" w:rsidRPr="00995808">
        <w:rPr>
          <w:rFonts w:eastAsia="Arial"/>
          <w:lang w:val="en-CA"/>
        </w:rPr>
        <w:t>zoning by-laws, staff advi</w:t>
      </w:r>
      <w:r w:rsidR="6282EB5C" w:rsidRPr="00995808">
        <w:rPr>
          <w:rFonts w:eastAsia="Arial"/>
          <w:lang w:val="en-CA"/>
        </w:rPr>
        <w:t>s</w:t>
      </w:r>
      <w:r w:rsidR="2FD1DA6D" w:rsidRPr="00995808">
        <w:rPr>
          <w:rFonts w:eastAsia="Arial"/>
          <w:lang w:val="en-CA"/>
        </w:rPr>
        <w:t>e</w:t>
      </w:r>
      <w:r w:rsidR="4BB090AB" w:rsidRPr="00995808">
        <w:rPr>
          <w:rFonts w:eastAsia="Arial"/>
          <w:lang w:val="en-CA"/>
        </w:rPr>
        <w:t>s</w:t>
      </w:r>
      <w:r w:rsidR="2FD1DA6D" w:rsidRPr="00995808">
        <w:rPr>
          <w:rFonts w:eastAsia="Arial"/>
          <w:lang w:val="en-CA"/>
        </w:rPr>
        <w:t xml:space="preserve"> the province that </w:t>
      </w:r>
      <w:r w:rsidR="58C0048D" w:rsidRPr="00995808">
        <w:rPr>
          <w:rFonts w:eastAsia="Arial"/>
          <w:lang w:val="en-CA"/>
        </w:rPr>
        <w:t>two</w:t>
      </w:r>
      <w:r w:rsidR="2FD1DA6D" w:rsidRPr="00995808">
        <w:rPr>
          <w:rFonts w:eastAsia="Arial"/>
          <w:lang w:val="en-CA"/>
        </w:rPr>
        <w:t xml:space="preserve"> months is not adequate time to </w:t>
      </w:r>
      <w:r w:rsidR="48F5D582" w:rsidRPr="00995808">
        <w:rPr>
          <w:rFonts w:eastAsia="Arial"/>
          <w:lang w:val="en-CA"/>
        </w:rPr>
        <w:t xml:space="preserve">implement the </w:t>
      </w:r>
      <w:r w:rsidR="61785D41" w:rsidRPr="00995808">
        <w:rPr>
          <w:rFonts w:eastAsia="Arial"/>
          <w:lang w:val="en-CA"/>
        </w:rPr>
        <w:t xml:space="preserve">now final </w:t>
      </w:r>
      <w:r w:rsidR="48F5D582" w:rsidRPr="00995808">
        <w:rPr>
          <w:rFonts w:eastAsia="Arial"/>
          <w:lang w:val="en-CA"/>
        </w:rPr>
        <w:t xml:space="preserve">provincial direction. </w:t>
      </w:r>
    </w:p>
    <w:p w14:paraId="151B3C8F" w14:textId="147E7A98" w:rsidR="0097197B" w:rsidRDefault="48F5D582" w:rsidP="005509CD">
      <w:pPr>
        <w:tabs>
          <w:tab w:val="left" w:pos="540"/>
        </w:tabs>
        <w:spacing w:after="480"/>
        <w:rPr>
          <w:rFonts w:eastAsia="Arial"/>
          <w:lang w:val="en-CA"/>
        </w:rPr>
      </w:pPr>
      <w:r w:rsidRPr="00995808">
        <w:rPr>
          <w:rFonts w:eastAsia="Arial"/>
          <w:lang w:val="en-CA"/>
        </w:rPr>
        <w:t xml:space="preserve">Without </w:t>
      </w:r>
      <w:r w:rsidR="2F4197DF" w:rsidRPr="00995808">
        <w:rPr>
          <w:rFonts w:eastAsia="Arial"/>
          <w:lang w:val="en-CA"/>
        </w:rPr>
        <w:t>added</w:t>
      </w:r>
      <w:r w:rsidRPr="00995808">
        <w:rPr>
          <w:rFonts w:eastAsia="Arial"/>
          <w:lang w:val="en-CA"/>
        </w:rPr>
        <w:t xml:space="preserve"> time before the employment related definition and policies come into </w:t>
      </w:r>
      <w:r w:rsidR="282527ED" w:rsidRPr="00995808">
        <w:rPr>
          <w:rFonts w:eastAsia="Arial"/>
          <w:lang w:val="en-CA"/>
        </w:rPr>
        <w:t>effect and</w:t>
      </w:r>
      <w:r w:rsidR="3F0E19F9" w:rsidRPr="00995808">
        <w:rPr>
          <w:rFonts w:eastAsia="Arial"/>
          <w:lang w:val="en-CA"/>
        </w:rPr>
        <w:t xml:space="preserve"> given that many parcels of land within the town’s currently protected employment areas are occupied by uses that are excluded from the new definition, </w:t>
      </w:r>
      <w:r w:rsidR="57D1CF72" w:rsidRPr="00995808">
        <w:rPr>
          <w:rFonts w:eastAsia="Arial"/>
          <w:lang w:val="en-CA"/>
        </w:rPr>
        <w:t xml:space="preserve">staff </w:t>
      </w:r>
      <w:r w:rsidR="1ACE05E7" w:rsidRPr="00995808">
        <w:rPr>
          <w:rFonts w:eastAsia="Arial"/>
          <w:lang w:val="en-CA"/>
        </w:rPr>
        <w:t>is</w:t>
      </w:r>
      <w:r w:rsidR="4C11D4C2" w:rsidRPr="00995808">
        <w:rPr>
          <w:rFonts w:eastAsia="Arial"/>
          <w:lang w:val="en-CA"/>
        </w:rPr>
        <w:t xml:space="preserve"> concerned</w:t>
      </w:r>
      <w:r w:rsidR="57D1CF72" w:rsidRPr="00995808">
        <w:rPr>
          <w:rFonts w:eastAsia="Arial"/>
          <w:lang w:val="en-CA"/>
        </w:rPr>
        <w:t xml:space="preserve"> that </w:t>
      </w:r>
      <w:r w:rsidRPr="00995808">
        <w:rPr>
          <w:rFonts w:eastAsia="Arial"/>
          <w:lang w:val="en-CA"/>
        </w:rPr>
        <w:t xml:space="preserve">the town’s </w:t>
      </w:r>
      <w:r w:rsidR="606A4F71" w:rsidRPr="00995808">
        <w:rPr>
          <w:rFonts w:eastAsia="Arial"/>
          <w:lang w:val="en-CA"/>
        </w:rPr>
        <w:t>employment areas will be undermined in a haphazard fashion</w:t>
      </w:r>
      <w:r w:rsidR="6282EB5C" w:rsidRPr="00995808">
        <w:rPr>
          <w:rFonts w:eastAsia="Arial"/>
          <w:lang w:val="en-CA"/>
        </w:rPr>
        <w:t xml:space="preserve"> outside of any coordinated planning process</w:t>
      </w:r>
      <w:r w:rsidR="3723D118" w:rsidRPr="00995808">
        <w:rPr>
          <w:rFonts w:eastAsia="Arial"/>
          <w:lang w:val="en-CA"/>
        </w:rPr>
        <w:t xml:space="preserve">. </w:t>
      </w:r>
      <w:r w:rsidR="0AA8A841" w:rsidRPr="00995808">
        <w:rPr>
          <w:rFonts w:eastAsia="Arial"/>
        </w:rPr>
        <w:t>While the intent of the new PPS policies is to protect employment areas for economic development purposes, the policies will have the opposite effect of de-</w:t>
      </w:r>
      <w:r w:rsidR="749E5B47" w:rsidRPr="00995808">
        <w:rPr>
          <w:rFonts w:eastAsia="Arial"/>
        </w:rPr>
        <w:t>stabilizing</w:t>
      </w:r>
      <w:r w:rsidR="0AA8A841" w:rsidRPr="00995808">
        <w:rPr>
          <w:rFonts w:eastAsia="Arial"/>
        </w:rPr>
        <w:t xml:space="preserve"> these areas and constraining land uses that support and enhance the employment functionality of the areas.</w:t>
      </w:r>
    </w:p>
    <w:p w14:paraId="689DF7BA" w14:textId="1A81338B" w:rsidR="000B6311" w:rsidRDefault="6BEAFE4E" w:rsidP="005509CD">
      <w:pPr>
        <w:tabs>
          <w:tab w:val="left" w:pos="540"/>
        </w:tabs>
        <w:spacing w:after="480"/>
        <w:rPr>
          <w:rFonts w:eastAsia="Arial"/>
          <w:lang w:val="en-CA"/>
        </w:rPr>
      </w:pPr>
      <w:r w:rsidRPr="00995808">
        <w:rPr>
          <w:rFonts w:eastAsia="Arial"/>
          <w:lang w:val="en-CA"/>
        </w:rPr>
        <w:t>S</w:t>
      </w:r>
      <w:r w:rsidR="3723D118" w:rsidRPr="00995808">
        <w:rPr>
          <w:rFonts w:eastAsia="Arial"/>
          <w:lang w:val="en-CA"/>
        </w:rPr>
        <w:t xml:space="preserve">taff is bringing forward Official Plan Amendments </w:t>
      </w:r>
      <w:r w:rsidR="033A4946" w:rsidRPr="00995808">
        <w:rPr>
          <w:rFonts w:eastAsia="Arial"/>
          <w:lang w:val="en-CA"/>
        </w:rPr>
        <w:t xml:space="preserve">for Council’s consideration on October 15, 2024, </w:t>
      </w:r>
      <w:r w:rsidR="3723D118" w:rsidRPr="00995808">
        <w:rPr>
          <w:rFonts w:eastAsia="Arial"/>
          <w:lang w:val="en-CA"/>
        </w:rPr>
        <w:t xml:space="preserve">to </w:t>
      </w:r>
      <w:r w:rsidR="5829C4AA" w:rsidRPr="00995808">
        <w:rPr>
          <w:rFonts w:eastAsia="Arial"/>
          <w:lang w:val="en-CA"/>
        </w:rPr>
        <w:t xml:space="preserve">implement the transition provision provided under subsections 1 (1.1) and (1.2) of the </w:t>
      </w:r>
      <w:r w:rsidR="5829C4AA" w:rsidRPr="00995808">
        <w:rPr>
          <w:rFonts w:eastAsia="Arial"/>
          <w:i/>
          <w:iCs/>
          <w:lang w:val="en-CA"/>
        </w:rPr>
        <w:t>Planning Act</w:t>
      </w:r>
      <w:r w:rsidRPr="00995808">
        <w:rPr>
          <w:rFonts w:eastAsia="Arial"/>
          <w:i/>
          <w:iCs/>
          <w:lang w:val="en-CA"/>
        </w:rPr>
        <w:t>.</w:t>
      </w:r>
      <w:r w:rsidR="4245B2D0" w:rsidRPr="00995808">
        <w:rPr>
          <w:rFonts w:eastAsia="Arial"/>
          <w:i/>
          <w:iCs/>
          <w:lang w:val="en-CA"/>
        </w:rPr>
        <w:t xml:space="preserve"> </w:t>
      </w:r>
      <w:r w:rsidRPr="00995808">
        <w:rPr>
          <w:rFonts w:eastAsia="Arial"/>
          <w:lang w:val="en-CA"/>
        </w:rPr>
        <w:t>U</w:t>
      </w:r>
      <w:r w:rsidR="5829C4AA" w:rsidRPr="00995808">
        <w:rPr>
          <w:rFonts w:eastAsia="Arial"/>
          <w:lang w:val="en-CA"/>
        </w:rPr>
        <w:t xml:space="preserve">ntil those </w:t>
      </w:r>
      <w:r w:rsidR="6F5DAD81" w:rsidRPr="00995808">
        <w:rPr>
          <w:rFonts w:eastAsia="Arial"/>
          <w:lang w:val="en-CA"/>
        </w:rPr>
        <w:t xml:space="preserve">proposed </w:t>
      </w:r>
      <w:r w:rsidR="033A4946" w:rsidRPr="00995808">
        <w:rPr>
          <w:rFonts w:eastAsia="Arial"/>
          <w:lang w:val="en-CA"/>
        </w:rPr>
        <w:t xml:space="preserve">policies </w:t>
      </w:r>
      <w:r w:rsidR="5829C4AA" w:rsidRPr="00995808">
        <w:rPr>
          <w:rFonts w:eastAsia="Arial"/>
          <w:lang w:val="en-CA"/>
        </w:rPr>
        <w:t>are in place,</w:t>
      </w:r>
      <w:r w:rsidR="4BB090AB" w:rsidRPr="00995808">
        <w:rPr>
          <w:rFonts w:eastAsia="Arial"/>
          <w:lang w:val="en-CA"/>
        </w:rPr>
        <w:t xml:space="preserve"> and even after,</w:t>
      </w:r>
      <w:r w:rsidR="5829C4AA" w:rsidRPr="00995808">
        <w:rPr>
          <w:rFonts w:eastAsia="Arial"/>
          <w:lang w:val="en-CA"/>
        </w:rPr>
        <w:t xml:space="preserve"> </w:t>
      </w:r>
      <w:r w:rsidR="033A4946" w:rsidRPr="00995808">
        <w:rPr>
          <w:rFonts w:eastAsia="Arial"/>
          <w:lang w:val="en-CA"/>
        </w:rPr>
        <w:t xml:space="preserve">the town’s </w:t>
      </w:r>
      <w:r w:rsidR="73E1B38E" w:rsidRPr="00995808">
        <w:rPr>
          <w:rFonts w:eastAsia="Arial"/>
          <w:lang w:val="en-CA"/>
        </w:rPr>
        <w:t>employment areas</w:t>
      </w:r>
      <w:r w:rsidR="155DDBBF" w:rsidRPr="00995808">
        <w:rPr>
          <w:rFonts w:eastAsia="Arial"/>
          <w:lang w:val="en-CA"/>
        </w:rPr>
        <w:t>’</w:t>
      </w:r>
      <w:r w:rsidR="033A4946" w:rsidRPr="00995808">
        <w:rPr>
          <w:rFonts w:eastAsia="Arial"/>
          <w:lang w:val="en-CA"/>
        </w:rPr>
        <w:t xml:space="preserve"> </w:t>
      </w:r>
      <w:r w:rsidR="562141A0" w:rsidRPr="00995808">
        <w:rPr>
          <w:rFonts w:eastAsia="Arial"/>
          <w:lang w:val="en-CA"/>
        </w:rPr>
        <w:t xml:space="preserve">status as protected </w:t>
      </w:r>
      <w:r w:rsidR="7D8262A4" w:rsidRPr="00995808">
        <w:rPr>
          <w:rFonts w:eastAsia="Arial"/>
          <w:lang w:val="en-CA"/>
        </w:rPr>
        <w:t xml:space="preserve">will </w:t>
      </w:r>
      <w:r w:rsidR="033A4946" w:rsidRPr="00995808">
        <w:rPr>
          <w:rFonts w:eastAsia="Arial"/>
          <w:lang w:val="en-CA"/>
        </w:rPr>
        <w:t xml:space="preserve">be </w:t>
      </w:r>
      <w:r w:rsidR="7D8262A4" w:rsidRPr="00995808">
        <w:rPr>
          <w:rFonts w:eastAsia="Arial"/>
          <w:lang w:val="en-CA"/>
        </w:rPr>
        <w:t xml:space="preserve">at risk of being </w:t>
      </w:r>
      <w:r w:rsidRPr="00995808">
        <w:rPr>
          <w:rFonts w:eastAsia="Arial"/>
          <w:lang w:val="en-CA"/>
        </w:rPr>
        <w:t xml:space="preserve">compromised </w:t>
      </w:r>
      <w:r w:rsidR="3F0E19F9" w:rsidRPr="00995808">
        <w:rPr>
          <w:rFonts w:eastAsia="Arial"/>
          <w:lang w:val="en-CA"/>
        </w:rPr>
        <w:t>by these changes</w:t>
      </w:r>
      <w:r w:rsidR="562141A0" w:rsidRPr="00995808">
        <w:rPr>
          <w:rFonts w:eastAsia="Arial"/>
          <w:lang w:val="en-CA"/>
        </w:rPr>
        <w:t xml:space="preserve"> and </w:t>
      </w:r>
      <w:r w:rsidR="599C128F" w:rsidRPr="00995808">
        <w:rPr>
          <w:rFonts w:eastAsia="Arial"/>
          <w:lang w:val="en-CA"/>
        </w:rPr>
        <w:t xml:space="preserve">the </w:t>
      </w:r>
      <w:r w:rsidR="562141A0" w:rsidRPr="00995808">
        <w:rPr>
          <w:rFonts w:eastAsia="Arial"/>
          <w:lang w:val="en-CA"/>
        </w:rPr>
        <w:t xml:space="preserve">overall </w:t>
      </w:r>
      <w:r w:rsidR="599C128F" w:rsidRPr="00995808">
        <w:rPr>
          <w:rFonts w:eastAsia="Arial"/>
          <w:lang w:val="en-CA"/>
        </w:rPr>
        <w:t xml:space="preserve">employment area </w:t>
      </w:r>
      <w:r w:rsidRPr="00995808">
        <w:rPr>
          <w:rFonts w:eastAsia="Arial"/>
          <w:lang w:val="en-CA"/>
        </w:rPr>
        <w:t xml:space="preserve">could be </w:t>
      </w:r>
      <w:r w:rsidR="033A4946" w:rsidRPr="00995808">
        <w:rPr>
          <w:rFonts w:eastAsia="Arial"/>
          <w:lang w:val="en-CA"/>
        </w:rPr>
        <w:t>reduced through individual applications</w:t>
      </w:r>
      <w:r w:rsidR="0765005A" w:rsidRPr="00995808">
        <w:rPr>
          <w:rFonts w:eastAsia="Arial"/>
          <w:lang w:val="en-CA"/>
        </w:rPr>
        <w:t xml:space="preserve">. </w:t>
      </w:r>
    </w:p>
    <w:p w14:paraId="0C43380D" w14:textId="14CA73DB" w:rsidR="00CD0AE6" w:rsidRDefault="599C128F" w:rsidP="005509CD">
      <w:pPr>
        <w:tabs>
          <w:tab w:val="left" w:pos="540"/>
        </w:tabs>
        <w:spacing w:after="480"/>
        <w:rPr>
          <w:rFonts w:eastAsia="Arial"/>
          <w:lang w:val="en-CA"/>
        </w:rPr>
      </w:pPr>
      <w:r w:rsidRPr="00995808">
        <w:rPr>
          <w:rFonts w:eastAsia="Arial"/>
          <w:lang w:val="en-CA"/>
        </w:rPr>
        <w:t>Th</w:t>
      </w:r>
      <w:r w:rsidR="68474F51" w:rsidRPr="00995808">
        <w:rPr>
          <w:rFonts w:eastAsia="Arial"/>
          <w:lang w:val="en-CA"/>
        </w:rPr>
        <w:t xml:space="preserve">is situation </w:t>
      </w:r>
      <w:r w:rsidR="6F33C72D" w:rsidRPr="00995808">
        <w:rPr>
          <w:rFonts w:eastAsia="Arial"/>
          <w:lang w:val="en-CA"/>
        </w:rPr>
        <w:t>may</w:t>
      </w:r>
      <w:r w:rsidR="606A4F71" w:rsidRPr="00995808">
        <w:rPr>
          <w:rFonts w:eastAsia="Arial"/>
          <w:lang w:val="en-CA"/>
        </w:rPr>
        <w:t xml:space="preserve"> </w:t>
      </w:r>
      <w:bookmarkStart w:id="8" w:name="_Int_h1z4YaLD"/>
      <w:r w:rsidR="606A4F71" w:rsidRPr="00995808">
        <w:rPr>
          <w:rFonts w:eastAsia="Arial"/>
          <w:lang w:val="en-CA"/>
        </w:rPr>
        <w:t>adversely impact</w:t>
      </w:r>
      <w:bookmarkEnd w:id="8"/>
      <w:r w:rsidR="606A4F71" w:rsidRPr="00995808">
        <w:rPr>
          <w:rFonts w:eastAsia="Arial"/>
          <w:lang w:val="en-CA"/>
        </w:rPr>
        <w:t xml:space="preserve"> </w:t>
      </w:r>
      <w:r w:rsidR="1EDEE896" w:rsidRPr="00995808">
        <w:rPr>
          <w:rFonts w:eastAsia="Arial"/>
          <w:lang w:val="en-CA"/>
        </w:rPr>
        <w:t xml:space="preserve">the town’s ability to act </w:t>
      </w:r>
      <w:bookmarkStart w:id="9" w:name="_Int_ZyFZ0aeP"/>
      <w:r w:rsidR="1EDEE896" w:rsidRPr="00995808">
        <w:rPr>
          <w:rFonts w:eastAsia="Arial"/>
          <w:lang w:val="en-CA"/>
        </w:rPr>
        <w:t>in accordance with</w:t>
      </w:r>
      <w:bookmarkEnd w:id="9"/>
      <w:r w:rsidR="1EDEE896" w:rsidRPr="00995808">
        <w:rPr>
          <w:rFonts w:eastAsia="Arial"/>
          <w:lang w:val="en-CA"/>
        </w:rPr>
        <w:t xml:space="preserve"> </w:t>
      </w:r>
      <w:r w:rsidR="606A4F71" w:rsidRPr="00995808">
        <w:rPr>
          <w:rFonts w:eastAsia="Arial"/>
          <w:lang w:val="en-CA"/>
        </w:rPr>
        <w:t xml:space="preserve">the </w:t>
      </w:r>
      <w:r w:rsidR="364C4EA4" w:rsidRPr="00995808">
        <w:rPr>
          <w:rFonts w:eastAsia="Arial"/>
          <w:lang w:val="en-CA"/>
        </w:rPr>
        <w:t xml:space="preserve">purpose of the </w:t>
      </w:r>
      <w:r w:rsidR="364C4EA4" w:rsidRPr="00995808">
        <w:rPr>
          <w:rFonts w:eastAsia="Arial"/>
          <w:i/>
          <w:iCs/>
          <w:lang w:val="en-CA"/>
        </w:rPr>
        <w:t>Planning Act</w:t>
      </w:r>
      <w:r w:rsidR="606A4F71" w:rsidRPr="00995808">
        <w:rPr>
          <w:rFonts w:eastAsia="Arial"/>
          <w:lang w:val="en-CA"/>
        </w:rPr>
        <w:t xml:space="preserve"> </w:t>
      </w:r>
      <w:r w:rsidR="69CE6EE1" w:rsidRPr="00995808">
        <w:rPr>
          <w:rFonts w:eastAsia="Arial"/>
          <w:lang w:val="en-CA"/>
        </w:rPr>
        <w:t xml:space="preserve">to promote sustainable economic development </w:t>
      </w:r>
      <w:r w:rsidR="3E98ADE9" w:rsidRPr="00995808">
        <w:rPr>
          <w:rFonts w:eastAsia="Arial"/>
          <w:lang w:val="en-CA"/>
        </w:rPr>
        <w:t xml:space="preserve">by the means provided under the </w:t>
      </w:r>
      <w:r w:rsidR="3E98ADE9" w:rsidRPr="00995808">
        <w:rPr>
          <w:rFonts w:eastAsia="Arial"/>
          <w:i/>
          <w:iCs/>
          <w:lang w:val="en-CA"/>
        </w:rPr>
        <w:t>Act</w:t>
      </w:r>
      <w:r w:rsidR="58ACB6E6" w:rsidRPr="00995808">
        <w:rPr>
          <w:rFonts w:eastAsia="Arial"/>
          <w:lang w:val="en-CA"/>
        </w:rPr>
        <w:t xml:space="preserve"> and </w:t>
      </w:r>
      <w:r w:rsidR="3F0E19F9" w:rsidRPr="00995808">
        <w:rPr>
          <w:rFonts w:eastAsia="Arial"/>
          <w:lang w:val="en-CA"/>
        </w:rPr>
        <w:t>uphold</w:t>
      </w:r>
      <w:r w:rsidR="58ACB6E6" w:rsidRPr="00995808">
        <w:rPr>
          <w:rFonts w:eastAsia="Arial"/>
          <w:lang w:val="en-CA"/>
        </w:rPr>
        <w:t xml:space="preserve"> the </w:t>
      </w:r>
      <w:r w:rsidR="6282EB5C" w:rsidRPr="00995808">
        <w:rPr>
          <w:rFonts w:eastAsia="Arial"/>
          <w:lang w:val="en-CA"/>
        </w:rPr>
        <w:t xml:space="preserve">provincial </w:t>
      </w:r>
      <w:r w:rsidR="3F0E19F9" w:rsidRPr="00995808">
        <w:rPr>
          <w:rFonts w:eastAsia="Arial"/>
          <w:lang w:val="en-CA"/>
        </w:rPr>
        <w:t xml:space="preserve">and town </w:t>
      </w:r>
      <w:r w:rsidR="6282EB5C" w:rsidRPr="00995808">
        <w:rPr>
          <w:rFonts w:eastAsia="Arial"/>
          <w:lang w:val="en-CA"/>
        </w:rPr>
        <w:t xml:space="preserve">interest </w:t>
      </w:r>
      <w:r w:rsidR="3F0E19F9" w:rsidRPr="00995808">
        <w:rPr>
          <w:rFonts w:eastAsia="Arial"/>
          <w:lang w:val="en-CA"/>
        </w:rPr>
        <w:t>in</w:t>
      </w:r>
      <w:r w:rsidR="58ACB6E6" w:rsidRPr="00995808">
        <w:rPr>
          <w:rFonts w:eastAsia="Arial"/>
          <w:lang w:val="en-CA"/>
        </w:rPr>
        <w:t xml:space="preserve"> </w:t>
      </w:r>
      <w:bookmarkStart w:id="10" w:name="_Int_BgFDS2OJ"/>
      <w:r w:rsidR="6282EB5C" w:rsidRPr="00995808">
        <w:rPr>
          <w:rFonts w:eastAsia="Arial"/>
          <w:lang w:val="en-CA"/>
        </w:rPr>
        <w:t>provid</w:t>
      </w:r>
      <w:r w:rsidR="3F0E19F9" w:rsidRPr="00995808">
        <w:rPr>
          <w:rFonts w:eastAsia="Arial"/>
          <w:lang w:val="en-CA"/>
        </w:rPr>
        <w:t>ing</w:t>
      </w:r>
      <w:bookmarkEnd w:id="10"/>
      <w:r w:rsidR="6282EB5C" w:rsidRPr="00995808">
        <w:rPr>
          <w:rFonts w:eastAsia="Arial"/>
          <w:lang w:val="en-CA"/>
        </w:rPr>
        <w:t xml:space="preserve"> adequate employment opportunities</w:t>
      </w:r>
      <w:r w:rsidR="3F0E19F9" w:rsidRPr="00995808">
        <w:rPr>
          <w:rFonts w:eastAsia="Arial"/>
          <w:lang w:val="en-CA"/>
        </w:rPr>
        <w:t xml:space="preserve"> for the long-term</w:t>
      </w:r>
      <w:r w:rsidR="3E98ADE9" w:rsidRPr="00995808">
        <w:rPr>
          <w:rFonts w:eastAsia="Arial"/>
          <w:lang w:val="en-CA"/>
        </w:rPr>
        <w:t xml:space="preserve">. </w:t>
      </w:r>
      <w:r w:rsidR="6F5DAD81" w:rsidRPr="00995808">
        <w:rPr>
          <w:rFonts w:eastAsia="Arial"/>
          <w:lang w:val="en-CA"/>
        </w:rPr>
        <w:t xml:space="preserve">It </w:t>
      </w:r>
      <w:r w:rsidR="6BEAFE4E" w:rsidRPr="00995808">
        <w:rPr>
          <w:rFonts w:eastAsia="Arial"/>
          <w:lang w:val="en-CA"/>
        </w:rPr>
        <w:t xml:space="preserve">will </w:t>
      </w:r>
      <w:r w:rsidR="6F5DAD81" w:rsidRPr="00995808">
        <w:rPr>
          <w:rFonts w:eastAsia="Arial"/>
          <w:lang w:val="en-CA"/>
        </w:rPr>
        <w:t>create confusion for applicants</w:t>
      </w:r>
      <w:r w:rsidR="02370907" w:rsidRPr="00995808">
        <w:rPr>
          <w:rFonts w:eastAsia="Arial"/>
          <w:lang w:val="en-CA"/>
        </w:rPr>
        <w:t xml:space="preserve"> and the town</w:t>
      </w:r>
      <w:r w:rsidR="6CB2484B" w:rsidRPr="00995808">
        <w:rPr>
          <w:rFonts w:eastAsia="Arial"/>
          <w:lang w:val="en-CA"/>
        </w:rPr>
        <w:t xml:space="preserve"> and has the potential to generate more matters before the Ontario Land Tribunal (OLT) and hold up much needed housing construction. </w:t>
      </w:r>
    </w:p>
    <w:p w14:paraId="0FF5BCD9" w14:textId="23CB6983" w:rsidR="00EC50CB" w:rsidRPr="00611DF5" w:rsidRDefault="0CF227D1" w:rsidP="005509CD">
      <w:pPr>
        <w:tabs>
          <w:tab w:val="left" w:pos="540"/>
        </w:tabs>
        <w:spacing w:after="480"/>
        <w:rPr>
          <w:rFonts w:eastAsia="Arial"/>
          <w:lang w:val="en-CA"/>
        </w:rPr>
      </w:pPr>
      <w:r w:rsidRPr="00995808">
        <w:rPr>
          <w:rFonts w:eastAsia="Arial"/>
          <w:lang w:val="en-CA"/>
        </w:rPr>
        <w:t xml:space="preserve">Town of Oakville </w:t>
      </w:r>
      <w:r w:rsidR="265F2917" w:rsidRPr="00995808">
        <w:rPr>
          <w:rFonts w:eastAsia="Arial"/>
          <w:lang w:val="en-CA"/>
        </w:rPr>
        <w:t>staff</w:t>
      </w:r>
      <w:r w:rsidR="467C72A5" w:rsidRPr="00995808">
        <w:rPr>
          <w:rFonts w:eastAsia="Arial"/>
          <w:lang w:val="en-CA"/>
        </w:rPr>
        <w:t xml:space="preserve"> </w:t>
      </w:r>
      <w:r w:rsidR="1ACE05E7" w:rsidRPr="00995808">
        <w:rPr>
          <w:rFonts w:eastAsia="Arial"/>
          <w:lang w:val="en-CA"/>
        </w:rPr>
        <w:t>provide</w:t>
      </w:r>
      <w:r w:rsidR="4AA43A36" w:rsidRPr="00995808">
        <w:rPr>
          <w:rFonts w:eastAsia="Arial"/>
          <w:lang w:val="en-CA"/>
        </w:rPr>
        <w:t>s</w:t>
      </w:r>
      <w:r w:rsidR="1ACE05E7" w:rsidRPr="00995808">
        <w:rPr>
          <w:rFonts w:eastAsia="Arial"/>
          <w:lang w:val="en-CA"/>
        </w:rPr>
        <w:t xml:space="preserve"> three </w:t>
      </w:r>
      <w:r w:rsidR="6F33C72D" w:rsidRPr="00995808">
        <w:rPr>
          <w:rFonts w:eastAsia="Arial"/>
          <w:lang w:val="en-CA"/>
        </w:rPr>
        <w:t xml:space="preserve">specific </w:t>
      </w:r>
      <w:r w:rsidR="1ACE05E7" w:rsidRPr="00995808">
        <w:rPr>
          <w:rFonts w:eastAsia="Arial"/>
          <w:lang w:val="en-CA"/>
        </w:rPr>
        <w:t xml:space="preserve">issues </w:t>
      </w:r>
      <w:r w:rsidR="6F33C72D" w:rsidRPr="00995808">
        <w:rPr>
          <w:rFonts w:eastAsia="Arial"/>
          <w:lang w:val="en-CA"/>
        </w:rPr>
        <w:t xml:space="preserve">related to how the changes to employment areas has been introduced </w:t>
      </w:r>
      <w:r w:rsidR="1ACE05E7" w:rsidRPr="00995808">
        <w:rPr>
          <w:rFonts w:eastAsia="Arial"/>
          <w:lang w:val="en-CA"/>
        </w:rPr>
        <w:t xml:space="preserve">and </w:t>
      </w:r>
      <w:r w:rsidR="3A90893D" w:rsidRPr="00995808">
        <w:rPr>
          <w:rFonts w:eastAsia="Arial"/>
          <w:lang w:val="en-CA"/>
        </w:rPr>
        <w:t xml:space="preserve">several potential solutions to </w:t>
      </w:r>
      <w:r w:rsidR="7B361468" w:rsidRPr="00995808">
        <w:rPr>
          <w:rFonts w:eastAsia="Arial"/>
          <w:lang w:val="en-CA"/>
        </w:rPr>
        <w:t>prevent or resolve the identified issues. Staff</w:t>
      </w:r>
      <w:r w:rsidR="3A90893D" w:rsidRPr="00995808">
        <w:rPr>
          <w:rFonts w:eastAsia="Arial"/>
          <w:lang w:val="en-CA"/>
        </w:rPr>
        <w:t xml:space="preserve"> </w:t>
      </w:r>
      <w:r w:rsidRPr="00995808">
        <w:rPr>
          <w:rFonts w:eastAsia="Arial"/>
          <w:lang w:val="en-CA"/>
        </w:rPr>
        <w:t>request</w:t>
      </w:r>
      <w:r w:rsidR="7A511BD7" w:rsidRPr="00995808">
        <w:rPr>
          <w:rFonts w:eastAsia="Arial"/>
          <w:lang w:val="en-CA"/>
        </w:rPr>
        <w:t xml:space="preserve">s that the province </w:t>
      </w:r>
      <w:r w:rsidR="4BB090AB" w:rsidRPr="00995808">
        <w:rPr>
          <w:rFonts w:eastAsia="Arial"/>
          <w:lang w:val="en-CA"/>
        </w:rPr>
        <w:t>implement the suggest</w:t>
      </w:r>
      <w:r w:rsidR="0E696FFD" w:rsidRPr="00995808">
        <w:rPr>
          <w:rFonts w:eastAsia="Arial"/>
          <w:lang w:val="en-CA"/>
        </w:rPr>
        <w:t xml:space="preserve">ions to resolve the issues faced by the town </w:t>
      </w:r>
      <w:r w:rsidR="099B2DA4" w:rsidRPr="00995808">
        <w:rPr>
          <w:rFonts w:eastAsia="Arial"/>
          <w:lang w:val="en-CA"/>
        </w:rPr>
        <w:t>because of</w:t>
      </w:r>
      <w:r w:rsidR="0E696FFD" w:rsidRPr="00995808">
        <w:rPr>
          <w:rFonts w:eastAsia="Arial"/>
          <w:lang w:val="en-CA"/>
        </w:rPr>
        <w:t xml:space="preserve"> these changes as </w:t>
      </w:r>
      <w:bookmarkStart w:id="11" w:name="_Int_YOn9dlbu"/>
      <w:r w:rsidR="0E696FFD" w:rsidRPr="00995808">
        <w:rPr>
          <w:rFonts w:eastAsia="Arial"/>
          <w:lang w:val="en-CA"/>
        </w:rPr>
        <w:t>appropriate</w:t>
      </w:r>
      <w:bookmarkEnd w:id="11"/>
      <w:r w:rsidR="0E696FFD" w:rsidRPr="00995808">
        <w:rPr>
          <w:rFonts w:eastAsia="Arial"/>
          <w:lang w:val="en-CA"/>
        </w:rPr>
        <w:t xml:space="preserve">. </w:t>
      </w:r>
    </w:p>
    <w:p w14:paraId="3BF3423B" w14:textId="78FE395E" w:rsidR="00B63FDD" w:rsidRPr="000D3451" w:rsidRDefault="00B63FDD" w:rsidP="000D3451">
      <w:pPr>
        <w:tabs>
          <w:tab w:val="left" w:pos="540"/>
        </w:tabs>
        <w:spacing w:after="480"/>
        <w:rPr>
          <w:rFonts w:eastAsia="Arial"/>
          <w:b/>
          <w:bCs/>
          <w:u w:val="single"/>
          <w:lang w:val="en-CA"/>
        </w:rPr>
      </w:pPr>
      <w:r w:rsidRPr="000D3451">
        <w:rPr>
          <w:rFonts w:eastAsia="Arial"/>
          <w:b/>
          <w:bCs/>
          <w:u w:val="single"/>
          <w:lang w:val="en-CA"/>
        </w:rPr>
        <w:t>Issues summary and details:</w:t>
      </w:r>
    </w:p>
    <w:p w14:paraId="6DD172C1" w14:textId="656D28EC" w:rsidR="00750F8B" w:rsidRDefault="007E1F6D" w:rsidP="005509CD">
      <w:pPr>
        <w:tabs>
          <w:tab w:val="left" w:pos="540"/>
        </w:tabs>
        <w:spacing w:after="480"/>
        <w:rPr>
          <w:rFonts w:eastAsia="Arial"/>
          <w:lang w:val="en-CA"/>
        </w:rPr>
      </w:pPr>
      <w:r w:rsidRPr="00611DF5">
        <w:rPr>
          <w:rFonts w:eastAsia="Arial"/>
          <w:b/>
          <w:bCs/>
          <w:lang w:val="en-CA"/>
        </w:rPr>
        <w:t>Issue 1</w:t>
      </w:r>
      <w:r w:rsidR="00C36BD7" w:rsidRPr="00611DF5">
        <w:rPr>
          <w:rFonts w:eastAsia="Arial"/>
          <w:lang w:val="en-CA"/>
        </w:rPr>
        <w:t>:</w:t>
      </w:r>
      <w:r w:rsidRPr="00611DF5">
        <w:rPr>
          <w:rFonts w:eastAsia="Arial"/>
          <w:lang w:val="en-CA"/>
        </w:rPr>
        <w:t xml:space="preserve"> </w:t>
      </w:r>
      <w:r w:rsidR="00750F8B" w:rsidRPr="00717B54">
        <w:rPr>
          <w:rFonts w:eastAsia="Arial"/>
          <w:b/>
          <w:bCs/>
          <w:lang w:val="en-CA"/>
        </w:rPr>
        <w:t>As-of-right Zoning Permissions</w:t>
      </w:r>
    </w:p>
    <w:p w14:paraId="55C8E561" w14:textId="2B9338ED" w:rsidR="00170B28" w:rsidRDefault="002140E4" w:rsidP="005509CD">
      <w:pPr>
        <w:tabs>
          <w:tab w:val="left" w:pos="540"/>
        </w:tabs>
        <w:spacing w:after="480"/>
        <w:rPr>
          <w:rFonts w:eastAsia="Arial"/>
          <w:lang w:val="en-CA"/>
        </w:rPr>
      </w:pPr>
      <w:r w:rsidRPr="00611DF5">
        <w:rPr>
          <w:rFonts w:eastAsia="Arial"/>
          <w:lang w:val="en-CA"/>
        </w:rPr>
        <w:t>The town’s employment areas</w:t>
      </w:r>
      <w:r w:rsidR="00FF7F23" w:rsidRPr="00611DF5">
        <w:rPr>
          <w:rFonts w:eastAsia="Arial"/>
          <w:lang w:val="en-CA"/>
        </w:rPr>
        <w:t>’</w:t>
      </w:r>
      <w:r w:rsidRPr="00611DF5">
        <w:rPr>
          <w:rFonts w:eastAsia="Arial"/>
          <w:lang w:val="en-CA"/>
        </w:rPr>
        <w:t xml:space="preserve"> status </w:t>
      </w:r>
      <w:r w:rsidR="008970B1" w:rsidRPr="00611DF5">
        <w:rPr>
          <w:rFonts w:eastAsia="Arial"/>
          <w:lang w:val="en-CA"/>
        </w:rPr>
        <w:t>as protected may be impacted by</w:t>
      </w:r>
      <w:r w:rsidR="00477F80" w:rsidRPr="00611DF5">
        <w:rPr>
          <w:rFonts w:eastAsia="Arial"/>
          <w:lang w:val="en-CA"/>
        </w:rPr>
        <w:t xml:space="preserve"> </w:t>
      </w:r>
      <w:r w:rsidR="003A6512" w:rsidRPr="00611DF5">
        <w:rPr>
          <w:rFonts w:eastAsia="Arial"/>
          <w:lang w:val="en-CA"/>
        </w:rPr>
        <w:t xml:space="preserve">ongoing zoning </w:t>
      </w:r>
      <w:r w:rsidR="00E56FED" w:rsidRPr="00611DF5">
        <w:rPr>
          <w:rFonts w:eastAsia="Arial"/>
          <w:lang w:val="en-CA"/>
        </w:rPr>
        <w:t xml:space="preserve">regulations </w:t>
      </w:r>
      <w:r w:rsidR="003A6512" w:rsidRPr="00611DF5">
        <w:rPr>
          <w:rFonts w:eastAsia="Arial"/>
          <w:lang w:val="en-CA"/>
        </w:rPr>
        <w:t xml:space="preserve">that </w:t>
      </w:r>
      <w:r w:rsidR="008830D1">
        <w:rPr>
          <w:rFonts w:eastAsia="Arial"/>
          <w:lang w:val="en-CA"/>
        </w:rPr>
        <w:t xml:space="preserve">will </w:t>
      </w:r>
      <w:r w:rsidR="003A6512" w:rsidRPr="00611DF5">
        <w:rPr>
          <w:rFonts w:eastAsia="Arial"/>
          <w:lang w:val="en-CA"/>
        </w:rPr>
        <w:t>continue to perm</w:t>
      </w:r>
      <w:r w:rsidR="003A6512">
        <w:rPr>
          <w:rFonts w:eastAsia="Arial"/>
          <w:lang w:val="en-CA"/>
        </w:rPr>
        <w:t xml:space="preserve">it uses </w:t>
      </w:r>
      <w:r w:rsidR="000C15AF">
        <w:rPr>
          <w:rFonts w:eastAsia="Arial"/>
          <w:lang w:val="en-CA"/>
        </w:rPr>
        <w:t xml:space="preserve">excluded </w:t>
      </w:r>
      <w:r w:rsidR="000D3451">
        <w:rPr>
          <w:rFonts w:eastAsia="Arial"/>
          <w:lang w:val="en-CA"/>
        </w:rPr>
        <w:t>by</w:t>
      </w:r>
      <w:r w:rsidR="000C15AF">
        <w:rPr>
          <w:rFonts w:eastAsia="Arial"/>
          <w:lang w:val="en-CA"/>
        </w:rPr>
        <w:t xml:space="preserve"> the new definition</w:t>
      </w:r>
      <w:r w:rsidR="000D3451">
        <w:rPr>
          <w:rFonts w:eastAsia="Arial"/>
          <w:lang w:val="en-CA"/>
        </w:rPr>
        <w:t xml:space="preserve"> for “area of employment”</w:t>
      </w:r>
      <w:r w:rsidR="000C15AF">
        <w:rPr>
          <w:rFonts w:eastAsia="Arial"/>
          <w:lang w:val="en-CA"/>
        </w:rPr>
        <w:t xml:space="preserve"> </w:t>
      </w:r>
      <w:r w:rsidR="003A6512">
        <w:rPr>
          <w:rFonts w:eastAsia="Arial"/>
          <w:lang w:val="en-CA"/>
        </w:rPr>
        <w:t>in the town’s employment areas</w:t>
      </w:r>
      <w:r w:rsidR="00E56FED">
        <w:rPr>
          <w:rFonts w:eastAsia="Arial"/>
          <w:lang w:val="en-CA"/>
        </w:rPr>
        <w:t xml:space="preserve"> after the effective date</w:t>
      </w:r>
      <w:r w:rsidR="008830D1">
        <w:rPr>
          <w:rFonts w:eastAsia="Arial"/>
          <w:lang w:val="en-CA"/>
        </w:rPr>
        <w:t xml:space="preserve"> and </w:t>
      </w:r>
      <w:r w:rsidR="00DF18D0">
        <w:rPr>
          <w:rFonts w:eastAsia="Arial"/>
          <w:lang w:val="en-CA"/>
        </w:rPr>
        <w:t xml:space="preserve">until the completion of an employment area review that determines the appropriate location of employment areas per the </w:t>
      </w:r>
      <w:r w:rsidR="000D3451">
        <w:rPr>
          <w:rFonts w:eastAsia="Arial"/>
          <w:lang w:val="en-CA"/>
        </w:rPr>
        <w:t>new</w:t>
      </w:r>
      <w:r w:rsidR="00DF18D0">
        <w:rPr>
          <w:rFonts w:eastAsia="Arial"/>
          <w:lang w:val="en-CA"/>
        </w:rPr>
        <w:t xml:space="preserve"> definition, and subsequent official plan and zoning by-law amendments, which cannot feasibly be completed by October 20, 2024</w:t>
      </w:r>
      <w:r w:rsidR="00DF18D0" w:rsidRPr="004636E5">
        <w:rPr>
          <w:rFonts w:eastAsia="Arial"/>
          <w:lang w:val="en-CA"/>
        </w:rPr>
        <w:t>.</w:t>
      </w:r>
    </w:p>
    <w:p w14:paraId="2B2D75F4" w14:textId="45E8F75E" w:rsidR="00A43B3F" w:rsidRDefault="00E949C3" w:rsidP="00AD7994">
      <w:pPr>
        <w:tabs>
          <w:tab w:val="left" w:pos="540"/>
        </w:tabs>
        <w:spacing w:after="480"/>
        <w:rPr>
          <w:rFonts w:eastAsia="Arial"/>
          <w:lang w:val="en-CA"/>
        </w:rPr>
      </w:pPr>
      <w:r>
        <w:rPr>
          <w:rFonts w:eastAsia="Arial"/>
          <w:lang w:val="en-CA"/>
        </w:rPr>
        <w:t>A</w:t>
      </w:r>
      <w:r w:rsidR="000F3559" w:rsidRPr="004636E5">
        <w:rPr>
          <w:rFonts w:eastAsia="Arial"/>
          <w:lang w:val="en-CA"/>
        </w:rPr>
        <w:t>fter October 20, 2024, all decisions related to a planning matter</w:t>
      </w:r>
      <w:r w:rsidR="000F3559">
        <w:rPr>
          <w:rFonts w:eastAsia="Arial"/>
          <w:lang w:val="en-CA"/>
        </w:rPr>
        <w:t>, including site plan approvals,</w:t>
      </w:r>
      <w:r w:rsidR="000F3559" w:rsidRPr="004636E5">
        <w:rPr>
          <w:rFonts w:eastAsia="Arial"/>
          <w:lang w:val="en-CA"/>
        </w:rPr>
        <w:t xml:space="preserve"> must be consistent with the PPS 2024, which states that planning authorities shall prohibit </w:t>
      </w:r>
      <w:r w:rsidR="000F3559">
        <w:rPr>
          <w:rFonts w:eastAsia="Arial"/>
          <w:lang w:val="en-CA"/>
        </w:rPr>
        <w:t>in employment areas</w:t>
      </w:r>
      <w:r w:rsidR="00116C5D">
        <w:rPr>
          <w:rFonts w:eastAsia="Arial"/>
          <w:lang w:val="en-CA"/>
        </w:rPr>
        <w:t>,</w:t>
      </w:r>
      <w:r w:rsidR="000F3559">
        <w:rPr>
          <w:rFonts w:eastAsia="Arial"/>
          <w:lang w:val="en-CA"/>
        </w:rPr>
        <w:t xml:space="preserve"> </w:t>
      </w:r>
      <w:r w:rsidR="000F3559" w:rsidRPr="004636E5">
        <w:rPr>
          <w:rFonts w:eastAsia="Arial"/>
          <w:lang w:val="en-CA"/>
        </w:rPr>
        <w:t>residential uses, commercial uses, public service facilities and other institutional uses, as well as office and retail uses not accessory to a</w:t>
      </w:r>
      <w:r w:rsidR="00421DAB">
        <w:rPr>
          <w:rFonts w:eastAsia="Arial"/>
          <w:lang w:val="en-CA"/>
        </w:rPr>
        <w:t>n explicitly</w:t>
      </w:r>
      <w:r w:rsidR="000F3559" w:rsidRPr="004636E5">
        <w:rPr>
          <w:rFonts w:eastAsia="Arial"/>
          <w:lang w:val="en-CA"/>
        </w:rPr>
        <w:t xml:space="preserve"> permitted use</w:t>
      </w:r>
      <w:r w:rsidR="00116C5D">
        <w:rPr>
          <w:rFonts w:eastAsia="Arial"/>
          <w:lang w:val="en-CA"/>
        </w:rPr>
        <w:t xml:space="preserve"> (PPS 2024 </w:t>
      </w:r>
      <w:r w:rsidR="00037891">
        <w:rPr>
          <w:rFonts w:eastAsia="Arial"/>
          <w:lang w:val="en-CA"/>
        </w:rPr>
        <w:t xml:space="preserve">Chapter 1 Legislative Authority and </w:t>
      </w:r>
      <w:r w:rsidR="00116C5D">
        <w:rPr>
          <w:rFonts w:eastAsia="Arial"/>
          <w:lang w:val="en-CA"/>
        </w:rPr>
        <w:t xml:space="preserve">Section 2.8.2.3 </w:t>
      </w:r>
      <w:r w:rsidR="003D68EA">
        <w:rPr>
          <w:rFonts w:eastAsia="Arial"/>
          <w:lang w:val="en-CA"/>
        </w:rPr>
        <w:t>b), c), and d))</w:t>
      </w:r>
      <w:r w:rsidR="000F3559" w:rsidRPr="004636E5">
        <w:rPr>
          <w:rFonts w:eastAsia="Arial"/>
          <w:lang w:val="en-CA"/>
        </w:rPr>
        <w:t>.</w:t>
      </w:r>
      <w:r w:rsidR="000F3559">
        <w:rPr>
          <w:rFonts w:eastAsia="Arial"/>
          <w:lang w:val="en-CA"/>
        </w:rPr>
        <w:t xml:space="preserve"> </w:t>
      </w:r>
    </w:p>
    <w:p w14:paraId="12114CF1" w14:textId="4FFAB886" w:rsidR="00645A73" w:rsidRPr="00A43B3F" w:rsidRDefault="000F3559" w:rsidP="00A43B3F">
      <w:pPr>
        <w:tabs>
          <w:tab w:val="left" w:pos="540"/>
        </w:tabs>
        <w:spacing w:after="480"/>
        <w:rPr>
          <w:rFonts w:eastAsia="Arial"/>
          <w:lang w:val="en-CA"/>
        </w:rPr>
      </w:pPr>
      <w:r w:rsidRPr="14C2A456">
        <w:rPr>
          <w:rFonts w:eastAsia="Arial"/>
          <w:lang w:val="en-CA"/>
        </w:rPr>
        <w:t xml:space="preserve">Therefore, </w:t>
      </w:r>
      <w:r w:rsidR="007D4629" w:rsidRPr="14C2A456">
        <w:rPr>
          <w:rFonts w:eastAsia="Arial"/>
          <w:lang w:val="en-CA"/>
        </w:rPr>
        <w:t xml:space="preserve">without additional time or other transitional assistance, </w:t>
      </w:r>
      <w:r w:rsidR="00867878" w:rsidRPr="14C2A456">
        <w:rPr>
          <w:rFonts w:eastAsia="Arial"/>
          <w:lang w:val="en-CA"/>
        </w:rPr>
        <w:t xml:space="preserve">these changes </w:t>
      </w:r>
      <w:r w:rsidR="00F3538D" w:rsidRPr="14C2A456">
        <w:rPr>
          <w:rFonts w:eastAsia="Arial"/>
          <w:lang w:val="en-CA"/>
        </w:rPr>
        <w:t>could have serious implications including</w:t>
      </w:r>
      <w:r w:rsidR="00DD6134" w:rsidRPr="14C2A456">
        <w:rPr>
          <w:rFonts w:eastAsia="Arial"/>
          <w:lang w:val="en-CA"/>
        </w:rPr>
        <w:t>:</w:t>
      </w:r>
      <w:r w:rsidR="00867878" w:rsidRPr="14C2A456">
        <w:rPr>
          <w:rFonts w:eastAsia="Arial"/>
          <w:lang w:val="en-CA"/>
        </w:rPr>
        <w:t xml:space="preserve"> </w:t>
      </w:r>
      <w:r w:rsidR="002A79DF" w:rsidRPr="14C2A456">
        <w:rPr>
          <w:rFonts w:eastAsia="Arial"/>
          <w:lang w:val="en-CA"/>
        </w:rPr>
        <w:t>reduc</w:t>
      </w:r>
      <w:r w:rsidR="00A01325" w:rsidRPr="14C2A456">
        <w:rPr>
          <w:rFonts w:eastAsia="Arial"/>
          <w:lang w:val="en-CA"/>
        </w:rPr>
        <w:t>ing</w:t>
      </w:r>
      <w:r w:rsidR="002A79DF" w:rsidRPr="14C2A456">
        <w:rPr>
          <w:rFonts w:eastAsia="Arial"/>
          <w:lang w:val="en-CA"/>
        </w:rPr>
        <w:t xml:space="preserve"> </w:t>
      </w:r>
      <w:r w:rsidR="002775D9" w:rsidRPr="14C2A456">
        <w:rPr>
          <w:rFonts w:eastAsia="Arial"/>
          <w:lang w:val="en-CA"/>
        </w:rPr>
        <w:t xml:space="preserve">the town’s </w:t>
      </w:r>
      <w:r w:rsidR="00FA7767" w:rsidRPr="14C2A456">
        <w:rPr>
          <w:rFonts w:eastAsia="Arial"/>
          <w:lang w:val="en-CA"/>
        </w:rPr>
        <w:t xml:space="preserve">protected </w:t>
      </w:r>
      <w:r w:rsidR="002775D9" w:rsidRPr="14C2A456">
        <w:rPr>
          <w:rFonts w:eastAsia="Arial"/>
          <w:lang w:val="en-CA"/>
        </w:rPr>
        <w:t xml:space="preserve">employment areas </w:t>
      </w:r>
      <w:r w:rsidR="00FA7767" w:rsidRPr="14C2A456">
        <w:rPr>
          <w:rFonts w:eastAsia="Arial"/>
          <w:lang w:val="en-CA"/>
        </w:rPr>
        <w:t>outside of a comprehensive process</w:t>
      </w:r>
      <w:r w:rsidR="002A79DF" w:rsidRPr="14C2A456">
        <w:rPr>
          <w:rFonts w:eastAsia="Arial"/>
          <w:lang w:val="en-CA"/>
        </w:rPr>
        <w:t xml:space="preserve"> and despite action taken by the town;</w:t>
      </w:r>
      <w:r w:rsidR="00FA7767" w:rsidRPr="14C2A456">
        <w:rPr>
          <w:rFonts w:eastAsia="Arial"/>
          <w:lang w:val="en-CA"/>
        </w:rPr>
        <w:t xml:space="preserve"> </w:t>
      </w:r>
      <w:r w:rsidR="00DD6134" w:rsidRPr="14C2A456">
        <w:rPr>
          <w:rFonts w:eastAsia="Arial"/>
          <w:lang w:val="en-CA"/>
        </w:rPr>
        <w:t>generat</w:t>
      </w:r>
      <w:r w:rsidR="00A01325" w:rsidRPr="14C2A456">
        <w:rPr>
          <w:rFonts w:eastAsia="Arial"/>
          <w:lang w:val="en-CA"/>
        </w:rPr>
        <w:t>ing</w:t>
      </w:r>
      <w:r w:rsidR="00DD6134" w:rsidRPr="14C2A456">
        <w:rPr>
          <w:rFonts w:eastAsia="Arial"/>
          <w:lang w:val="en-CA"/>
        </w:rPr>
        <w:t xml:space="preserve"> </w:t>
      </w:r>
      <w:r w:rsidR="00735F5A" w:rsidRPr="14C2A456">
        <w:rPr>
          <w:rFonts w:eastAsia="Arial"/>
          <w:lang w:val="en-CA"/>
        </w:rPr>
        <w:t>additional matters to the OLT for adjudication</w:t>
      </w:r>
      <w:r w:rsidR="00DD6134" w:rsidRPr="14C2A456">
        <w:rPr>
          <w:rFonts w:eastAsia="Arial"/>
          <w:lang w:val="en-CA"/>
        </w:rPr>
        <w:t>;</w:t>
      </w:r>
      <w:r w:rsidR="00735F5A" w:rsidRPr="14C2A456">
        <w:rPr>
          <w:rFonts w:eastAsia="Arial"/>
          <w:lang w:val="en-CA"/>
        </w:rPr>
        <w:t xml:space="preserve"> </w:t>
      </w:r>
      <w:r w:rsidR="00B54741" w:rsidRPr="14C2A456">
        <w:rPr>
          <w:rFonts w:eastAsia="Arial"/>
          <w:lang w:val="en-CA"/>
        </w:rPr>
        <w:t>creat</w:t>
      </w:r>
      <w:r w:rsidR="00A01325" w:rsidRPr="14C2A456">
        <w:rPr>
          <w:rFonts w:eastAsia="Arial"/>
          <w:lang w:val="en-CA"/>
        </w:rPr>
        <w:t>ing</w:t>
      </w:r>
      <w:r w:rsidR="00B54741" w:rsidRPr="14C2A456">
        <w:rPr>
          <w:rFonts w:eastAsia="Arial"/>
          <w:lang w:val="en-CA"/>
        </w:rPr>
        <w:t xml:space="preserve"> </w:t>
      </w:r>
      <w:r w:rsidR="00735F5A" w:rsidRPr="14C2A456">
        <w:rPr>
          <w:rFonts w:eastAsia="Arial"/>
          <w:lang w:val="en-CA"/>
        </w:rPr>
        <w:t>a complicated process of determining lands</w:t>
      </w:r>
      <w:r w:rsidR="0067710A" w:rsidRPr="14C2A456">
        <w:rPr>
          <w:rFonts w:eastAsia="Arial"/>
          <w:lang w:val="en-CA"/>
        </w:rPr>
        <w:t xml:space="preserve"> that </w:t>
      </w:r>
      <w:r w:rsidR="00735F5A" w:rsidRPr="14C2A456">
        <w:rPr>
          <w:rFonts w:eastAsia="Arial"/>
          <w:lang w:val="en-CA"/>
        </w:rPr>
        <w:t xml:space="preserve">meet the definition and </w:t>
      </w:r>
      <w:r w:rsidR="0067710A" w:rsidRPr="14C2A456">
        <w:rPr>
          <w:rFonts w:eastAsia="Arial"/>
          <w:lang w:val="en-CA"/>
        </w:rPr>
        <w:t>those that do not</w:t>
      </w:r>
      <w:r w:rsidR="00177B98" w:rsidRPr="14C2A456">
        <w:rPr>
          <w:rFonts w:eastAsia="Arial"/>
          <w:lang w:val="en-CA"/>
        </w:rPr>
        <w:t>; and challeng</w:t>
      </w:r>
      <w:r w:rsidR="00A01325" w:rsidRPr="14C2A456">
        <w:rPr>
          <w:rFonts w:eastAsia="Arial"/>
          <w:lang w:val="en-CA"/>
        </w:rPr>
        <w:t>ing</w:t>
      </w:r>
      <w:r w:rsidR="00177B98" w:rsidRPr="14C2A456">
        <w:rPr>
          <w:rFonts w:eastAsia="Arial"/>
          <w:lang w:val="en-CA"/>
        </w:rPr>
        <w:t xml:space="preserve"> the town’s ability to remain consistent with the PPS 2024 while protecting its employment areas. </w:t>
      </w:r>
    </w:p>
    <w:p w14:paraId="35637832" w14:textId="468DBE4B" w:rsidR="00750F8B" w:rsidRDefault="00C36BD7" w:rsidP="00560A7F">
      <w:pPr>
        <w:tabs>
          <w:tab w:val="left" w:pos="540"/>
        </w:tabs>
        <w:spacing w:after="480"/>
        <w:rPr>
          <w:rFonts w:eastAsia="Arial"/>
          <w:lang w:val="en-CA"/>
        </w:rPr>
      </w:pPr>
      <w:r w:rsidRPr="14C2A456">
        <w:rPr>
          <w:rFonts w:eastAsia="Arial"/>
          <w:b/>
          <w:bCs/>
          <w:lang w:val="en-CA"/>
        </w:rPr>
        <w:t xml:space="preserve">Issue 2: </w:t>
      </w:r>
      <w:r w:rsidR="000E12F5" w:rsidRPr="14C2A456">
        <w:rPr>
          <w:rFonts w:eastAsia="Arial"/>
          <w:b/>
          <w:bCs/>
          <w:lang w:val="en-CA"/>
        </w:rPr>
        <w:t xml:space="preserve">Appeals </w:t>
      </w:r>
      <w:r w:rsidR="001406BC" w:rsidRPr="14C2A456">
        <w:rPr>
          <w:rFonts w:eastAsia="Arial"/>
          <w:b/>
          <w:bCs/>
          <w:lang w:val="en-CA"/>
        </w:rPr>
        <w:t xml:space="preserve">of </w:t>
      </w:r>
      <w:r w:rsidR="00717B54" w:rsidRPr="14C2A456">
        <w:rPr>
          <w:rFonts w:eastAsia="Arial"/>
          <w:b/>
          <w:bCs/>
          <w:lang w:val="en-CA"/>
        </w:rPr>
        <w:t>OPAs to implement the transition provision related to the new definition for “are</w:t>
      </w:r>
      <w:r w:rsidR="000E12F5" w:rsidRPr="14C2A456">
        <w:rPr>
          <w:rFonts w:eastAsia="Arial"/>
          <w:b/>
          <w:bCs/>
          <w:lang w:val="en-CA"/>
        </w:rPr>
        <w:t>a</w:t>
      </w:r>
      <w:r w:rsidR="00717B54" w:rsidRPr="14C2A456">
        <w:rPr>
          <w:rFonts w:eastAsia="Arial"/>
          <w:b/>
          <w:bCs/>
          <w:lang w:val="en-CA"/>
        </w:rPr>
        <w:t xml:space="preserve"> of employment” in the </w:t>
      </w:r>
      <w:r w:rsidR="00717B54" w:rsidRPr="14C2A456">
        <w:rPr>
          <w:rFonts w:eastAsia="Arial"/>
          <w:b/>
          <w:bCs/>
          <w:i/>
          <w:iCs/>
          <w:lang w:val="en-CA"/>
        </w:rPr>
        <w:t>Planning Act</w:t>
      </w:r>
    </w:p>
    <w:p w14:paraId="3C8C0377" w14:textId="03C0B367" w:rsidR="00AF6381" w:rsidRDefault="59357558" w:rsidP="00560A7F">
      <w:pPr>
        <w:tabs>
          <w:tab w:val="left" w:pos="540"/>
        </w:tabs>
        <w:spacing w:after="480"/>
        <w:rPr>
          <w:rFonts w:eastAsia="Arial"/>
          <w:lang w:val="en-CA"/>
        </w:rPr>
      </w:pPr>
      <w:r w:rsidRPr="00995808">
        <w:rPr>
          <w:rFonts w:eastAsia="Arial"/>
          <w:lang w:val="en-CA"/>
        </w:rPr>
        <w:t>Town Council will consider</w:t>
      </w:r>
      <w:r w:rsidR="4848FEB2" w:rsidRPr="00995808">
        <w:rPr>
          <w:rFonts w:eastAsia="Arial"/>
          <w:lang w:val="en-CA"/>
        </w:rPr>
        <w:t xml:space="preserve"> OPAs per the transition provision under subsections 1 (1.1) and (1.2) of the </w:t>
      </w:r>
      <w:r w:rsidR="4848FEB2" w:rsidRPr="00995808">
        <w:rPr>
          <w:rFonts w:eastAsia="Arial"/>
          <w:i/>
          <w:iCs/>
          <w:lang w:val="en-CA"/>
        </w:rPr>
        <w:t>Planning Act</w:t>
      </w:r>
      <w:r w:rsidR="4848FEB2" w:rsidRPr="00995808">
        <w:rPr>
          <w:rFonts w:eastAsia="Arial"/>
          <w:lang w:val="en-CA"/>
        </w:rPr>
        <w:t xml:space="preserve"> to preserve it</w:t>
      </w:r>
      <w:r w:rsidR="0E76A6AD" w:rsidRPr="00995808">
        <w:rPr>
          <w:rFonts w:eastAsia="Arial"/>
          <w:lang w:val="en-CA"/>
        </w:rPr>
        <w:t>s</w:t>
      </w:r>
      <w:r w:rsidR="4848FEB2" w:rsidRPr="00995808">
        <w:rPr>
          <w:rFonts w:eastAsia="Arial"/>
          <w:lang w:val="en-CA"/>
        </w:rPr>
        <w:t xml:space="preserve"> employment areas as protected until the town is able to fully implement the provincial direction </w:t>
      </w:r>
      <w:r w:rsidR="651C2F63" w:rsidRPr="00995808">
        <w:rPr>
          <w:rFonts w:eastAsia="Arial"/>
          <w:lang w:val="en-CA"/>
        </w:rPr>
        <w:t>on</w:t>
      </w:r>
      <w:r w:rsidR="4848FEB2" w:rsidRPr="00995808">
        <w:rPr>
          <w:rFonts w:eastAsia="Arial"/>
          <w:lang w:val="en-CA"/>
        </w:rPr>
        <w:t xml:space="preserve"> employment. Given the</w:t>
      </w:r>
      <w:r w:rsidR="0E76A6AD" w:rsidRPr="00995808">
        <w:rPr>
          <w:rFonts w:eastAsia="Arial"/>
          <w:lang w:val="en-CA"/>
        </w:rPr>
        <w:t>se</w:t>
      </w:r>
      <w:r w:rsidR="4848FEB2" w:rsidRPr="00995808">
        <w:rPr>
          <w:rFonts w:eastAsia="Arial"/>
          <w:lang w:val="en-CA"/>
        </w:rPr>
        <w:t xml:space="preserve"> interim, transitional OPAs will be subject to appeal, if appealed and until the appeal is resolved, land</w:t>
      </w:r>
      <w:r w:rsidRPr="00995808">
        <w:rPr>
          <w:rFonts w:eastAsia="Arial"/>
          <w:lang w:val="en-CA"/>
        </w:rPr>
        <w:t>s</w:t>
      </w:r>
      <w:r w:rsidR="4848FEB2" w:rsidRPr="00995808">
        <w:rPr>
          <w:rFonts w:eastAsia="Arial"/>
          <w:lang w:val="en-CA"/>
        </w:rPr>
        <w:t xml:space="preserve"> occupied by uses excluded from the definition for “area of employment” </w:t>
      </w:r>
      <w:r w:rsidRPr="00995808">
        <w:rPr>
          <w:rFonts w:eastAsia="Arial"/>
          <w:lang w:val="en-CA"/>
        </w:rPr>
        <w:t xml:space="preserve">will </w:t>
      </w:r>
      <w:r w:rsidR="4848FEB2" w:rsidRPr="00995808">
        <w:rPr>
          <w:rFonts w:eastAsia="Arial"/>
          <w:lang w:val="en-CA"/>
        </w:rPr>
        <w:t>be at risk of being excluded from lands considered an “area of employment”</w:t>
      </w:r>
      <w:r w:rsidR="14AEA794" w:rsidRPr="00995808">
        <w:rPr>
          <w:rFonts w:eastAsia="Arial"/>
          <w:lang w:val="en-CA"/>
        </w:rPr>
        <w:t>.</w:t>
      </w:r>
      <w:r w:rsidR="4848FEB2" w:rsidRPr="00995808">
        <w:rPr>
          <w:rFonts w:eastAsia="Arial"/>
          <w:lang w:val="en-CA"/>
        </w:rPr>
        <w:t xml:space="preserve"> </w:t>
      </w:r>
    </w:p>
    <w:p w14:paraId="5B88B5F4" w14:textId="5CF23880" w:rsidR="00D228E1" w:rsidRDefault="14AEA794" w:rsidP="00560A7F">
      <w:pPr>
        <w:tabs>
          <w:tab w:val="left" w:pos="540"/>
        </w:tabs>
        <w:spacing w:after="480"/>
        <w:rPr>
          <w:rFonts w:eastAsia="Arial"/>
          <w:lang w:val="en-CA"/>
        </w:rPr>
      </w:pPr>
      <w:r w:rsidRPr="00995808">
        <w:rPr>
          <w:rFonts w:eastAsia="Arial"/>
          <w:lang w:val="en-CA"/>
        </w:rPr>
        <w:t>T</w:t>
      </w:r>
      <w:r w:rsidR="4848FEB2" w:rsidRPr="00995808">
        <w:rPr>
          <w:rFonts w:eastAsia="Arial"/>
          <w:lang w:val="en-CA"/>
        </w:rPr>
        <w:t xml:space="preserve">his </w:t>
      </w:r>
      <w:r w:rsidR="59357558" w:rsidRPr="00995808">
        <w:rPr>
          <w:rFonts w:eastAsia="Arial"/>
          <w:lang w:val="en-CA"/>
        </w:rPr>
        <w:t xml:space="preserve">will </w:t>
      </w:r>
      <w:r w:rsidR="4848FEB2" w:rsidRPr="00995808">
        <w:rPr>
          <w:rFonts w:eastAsia="Arial"/>
          <w:lang w:val="en-CA"/>
        </w:rPr>
        <w:t xml:space="preserve">reduce the town’s protected employment areas and </w:t>
      </w:r>
      <w:r w:rsidR="1FA57A48" w:rsidRPr="00995808">
        <w:rPr>
          <w:rFonts w:eastAsia="Arial"/>
          <w:lang w:val="en-CA"/>
        </w:rPr>
        <w:t>affect</w:t>
      </w:r>
      <w:r w:rsidR="4848FEB2" w:rsidRPr="00995808">
        <w:rPr>
          <w:rFonts w:eastAsia="Arial"/>
          <w:lang w:val="en-CA"/>
        </w:rPr>
        <w:t xml:space="preserve"> the broader urban structure outside of a comprehensive process</w:t>
      </w:r>
      <w:r w:rsidRPr="00995808">
        <w:rPr>
          <w:rFonts w:eastAsia="Arial"/>
          <w:lang w:val="en-CA"/>
        </w:rPr>
        <w:t xml:space="preserve">, removing strategically important </w:t>
      </w:r>
      <w:r w:rsidR="59357558" w:rsidRPr="00995808">
        <w:rPr>
          <w:rFonts w:eastAsia="Arial"/>
          <w:lang w:val="en-CA"/>
        </w:rPr>
        <w:t xml:space="preserve">employment </w:t>
      </w:r>
      <w:r w:rsidRPr="00995808">
        <w:rPr>
          <w:rFonts w:eastAsia="Arial"/>
          <w:lang w:val="en-CA"/>
        </w:rPr>
        <w:t>lands</w:t>
      </w:r>
      <w:r w:rsidR="4848FEB2" w:rsidRPr="00995808">
        <w:rPr>
          <w:rFonts w:eastAsia="Arial"/>
          <w:lang w:val="en-CA"/>
        </w:rPr>
        <w:t xml:space="preserve">. </w:t>
      </w:r>
    </w:p>
    <w:p w14:paraId="7682949D" w14:textId="3C926385" w:rsidR="00717B54" w:rsidRDefault="4848FEB2" w:rsidP="00C36BD7">
      <w:pPr>
        <w:tabs>
          <w:tab w:val="left" w:pos="540"/>
        </w:tabs>
        <w:spacing w:after="480"/>
        <w:rPr>
          <w:rFonts w:eastAsia="Arial"/>
          <w:lang w:val="en-CA"/>
        </w:rPr>
      </w:pPr>
      <w:r w:rsidRPr="00995808">
        <w:rPr>
          <w:rFonts w:eastAsia="Arial"/>
          <w:b/>
          <w:bCs/>
          <w:lang w:val="en-CA"/>
        </w:rPr>
        <w:t>Issue 3</w:t>
      </w:r>
      <w:r w:rsidRPr="00995808">
        <w:rPr>
          <w:rFonts w:eastAsia="Arial"/>
          <w:lang w:val="en-CA"/>
        </w:rPr>
        <w:t xml:space="preserve">: </w:t>
      </w:r>
      <w:r w:rsidR="27C072F0" w:rsidRPr="00995808">
        <w:rPr>
          <w:rFonts w:eastAsia="Arial"/>
          <w:b/>
          <w:bCs/>
          <w:lang w:val="en-CA"/>
        </w:rPr>
        <w:t xml:space="preserve">Lack of clarity </w:t>
      </w:r>
      <w:bookmarkStart w:id="12" w:name="_Int_FXI1nKgo"/>
      <w:r w:rsidR="27C072F0" w:rsidRPr="00995808">
        <w:rPr>
          <w:rFonts w:eastAsia="Arial"/>
          <w:b/>
          <w:bCs/>
          <w:lang w:val="en-CA"/>
        </w:rPr>
        <w:t>regarding</w:t>
      </w:r>
      <w:bookmarkEnd w:id="12"/>
      <w:r w:rsidR="27C072F0" w:rsidRPr="00995808">
        <w:rPr>
          <w:rFonts w:eastAsia="Arial"/>
          <w:b/>
          <w:bCs/>
          <w:lang w:val="en-CA"/>
        </w:rPr>
        <w:t xml:space="preserve"> meaning of “lawfully established” and </w:t>
      </w:r>
      <w:r w:rsidR="19E4754C" w:rsidRPr="00995808">
        <w:rPr>
          <w:rFonts w:eastAsia="Arial"/>
          <w:b/>
          <w:bCs/>
          <w:lang w:val="en-CA"/>
        </w:rPr>
        <w:t>continuation of excluded uses</w:t>
      </w:r>
    </w:p>
    <w:p w14:paraId="21956AF0" w14:textId="23EDD7F5" w:rsidR="00C36BD7" w:rsidRDefault="4848FEB2" w:rsidP="00C36BD7">
      <w:pPr>
        <w:tabs>
          <w:tab w:val="left" w:pos="540"/>
        </w:tabs>
        <w:spacing w:after="480"/>
        <w:rPr>
          <w:rFonts w:eastAsia="Arial"/>
          <w:lang w:val="en-CA"/>
        </w:rPr>
      </w:pPr>
      <w:r w:rsidRPr="00995808">
        <w:rPr>
          <w:rFonts w:eastAsia="Arial"/>
          <w:lang w:val="en-CA"/>
        </w:rPr>
        <w:t xml:space="preserve">Clarity is requested on any restrictions related to expansions and intensification of excluded uses </w:t>
      </w:r>
      <w:r w:rsidR="1A209C61" w:rsidRPr="00995808">
        <w:rPr>
          <w:rFonts w:eastAsia="Arial"/>
          <w:lang w:val="en-CA"/>
        </w:rPr>
        <w:t>lawfully</w:t>
      </w:r>
      <w:r w:rsidRPr="00995808">
        <w:rPr>
          <w:rFonts w:eastAsia="Arial"/>
          <w:lang w:val="en-CA"/>
        </w:rPr>
        <w:t xml:space="preserve"> </w:t>
      </w:r>
      <w:bookmarkStart w:id="13" w:name="_Int_G8TFKdvw"/>
      <w:r w:rsidRPr="00995808">
        <w:rPr>
          <w:rFonts w:eastAsia="Arial"/>
          <w:lang w:val="en-CA"/>
        </w:rPr>
        <w:t>established</w:t>
      </w:r>
      <w:bookmarkEnd w:id="13"/>
      <w:r w:rsidRPr="00995808">
        <w:rPr>
          <w:rFonts w:eastAsia="Arial"/>
          <w:lang w:val="en-CA"/>
        </w:rPr>
        <w:t xml:space="preserve"> prior to the definition coming into effect that could undermine the “area of employment” per the provincial definition. </w:t>
      </w:r>
    </w:p>
    <w:p w14:paraId="7B308E16" w14:textId="5E1E400A" w:rsidR="00C36BD7" w:rsidRPr="00961C2C" w:rsidRDefault="4848FEB2" w:rsidP="00C36BD7">
      <w:pPr>
        <w:tabs>
          <w:tab w:val="left" w:pos="540"/>
        </w:tabs>
        <w:spacing w:after="480"/>
        <w:rPr>
          <w:rFonts w:eastAsia="Arial"/>
          <w:lang w:val="en-CA"/>
        </w:rPr>
      </w:pPr>
      <w:r w:rsidRPr="00995808">
        <w:rPr>
          <w:rFonts w:eastAsia="Arial"/>
          <w:lang w:val="en-CA"/>
        </w:rPr>
        <w:t xml:space="preserve">As the province has been silent </w:t>
      </w:r>
      <w:r w:rsidR="13D06DDD" w:rsidRPr="00995808">
        <w:rPr>
          <w:rFonts w:eastAsia="Arial"/>
          <w:lang w:val="en-CA"/>
        </w:rPr>
        <w:t xml:space="preserve">on the definition of “lawfully </w:t>
      </w:r>
      <w:bookmarkStart w:id="14" w:name="_Int_Gk3MY5sV"/>
      <w:r w:rsidR="13D06DDD" w:rsidRPr="00995808">
        <w:rPr>
          <w:rFonts w:eastAsia="Arial"/>
          <w:lang w:val="en-CA"/>
        </w:rPr>
        <w:t>established</w:t>
      </w:r>
      <w:bookmarkEnd w:id="14"/>
      <w:r w:rsidR="13D06DDD" w:rsidRPr="00995808">
        <w:rPr>
          <w:rFonts w:eastAsia="Arial"/>
          <w:lang w:val="en-CA"/>
        </w:rPr>
        <w:t xml:space="preserve">, as well as </w:t>
      </w:r>
      <w:r w:rsidRPr="00995808">
        <w:rPr>
          <w:rFonts w:eastAsia="Arial"/>
          <w:lang w:val="en-CA"/>
        </w:rPr>
        <w:t xml:space="preserve">to how the continuation of excluded uses within employment areas are to be managed, clarity </w:t>
      </w:r>
      <w:r w:rsidR="13D06DDD" w:rsidRPr="00995808">
        <w:rPr>
          <w:rFonts w:eastAsia="Arial"/>
          <w:lang w:val="en-CA"/>
        </w:rPr>
        <w:t xml:space="preserve">the meaning and </w:t>
      </w:r>
      <w:r w:rsidRPr="00995808">
        <w:rPr>
          <w:rFonts w:eastAsia="Arial"/>
          <w:lang w:val="en-CA"/>
        </w:rPr>
        <w:t xml:space="preserve">on any restrictions related to expansions and intensification of </w:t>
      </w:r>
      <w:r w:rsidR="13D06DDD" w:rsidRPr="00995808">
        <w:rPr>
          <w:rFonts w:eastAsia="Arial"/>
          <w:lang w:val="en-CA"/>
        </w:rPr>
        <w:t>excluded</w:t>
      </w:r>
      <w:r w:rsidRPr="00995808">
        <w:rPr>
          <w:rFonts w:eastAsia="Arial"/>
          <w:lang w:val="en-CA"/>
        </w:rPr>
        <w:t xml:space="preserve"> uses lawfully </w:t>
      </w:r>
      <w:bookmarkStart w:id="15" w:name="_Int_ikOEvuh1"/>
      <w:r w:rsidRPr="00995808">
        <w:rPr>
          <w:rFonts w:eastAsia="Arial"/>
          <w:lang w:val="en-CA"/>
        </w:rPr>
        <w:t>established</w:t>
      </w:r>
      <w:bookmarkEnd w:id="15"/>
      <w:r w:rsidRPr="00995808">
        <w:rPr>
          <w:rFonts w:eastAsia="Arial"/>
          <w:lang w:val="en-CA"/>
        </w:rPr>
        <w:t xml:space="preserve"> prior to the definition coming into effect should be provided. Following any clarity or interpretations, an employment area review for the Town of Oakville will further inform whether it would better support the town’s urban structure to keep lands occupied by excluded uses as protected employment areas and apply legal non-conforming type provisions or to redesignate the lands.</w:t>
      </w:r>
    </w:p>
    <w:p w14:paraId="02AAB7B1" w14:textId="333A0B13" w:rsidR="003D68EA" w:rsidRPr="008B4FC7" w:rsidRDefault="003559D2" w:rsidP="008B4FC7">
      <w:pPr>
        <w:tabs>
          <w:tab w:val="left" w:pos="540"/>
        </w:tabs>
        <w:spacing w:after="480"/>
        <w:rPr>
          <w:rFonts w:eastAsia="Arial"/>
          <w:b/>
          <w:bCs/>
          <w:u w:val="single"/>
          <w:lang w:val="en-CA"/>
        </w:rPr>
      </w:pPr>
      <w:r w:rsidRPr="008B4FC7">
        <w:rPr>
          <w:rFonts w:eastAsia="Arial"/>
          <w:b/>
          <w:bCs/>
          <w:u w:val="single"/>
          <w:lang w:val="en-CA"/>
        </w:rPr>
        <w:t>Suggestion</w:t>
      </w:r>
      <w:r w:rsidR="00182E9E" w:rsidRPr="008B4FC7">
        <w:rPr>
          <w:rFonts w:eastAsia="Arial"/>
          <w:b/>
          <w:bCs/>
          <w:u w:val="single"/>
          <w:lang w:val="en-CA"/>
        </w:rPr>
        <w:t>s</w:t>
      </w:r>
      <w:r w:rsidRPr="008B4FC7">
        <w:rPr>
          <w:rFonts w:eastAsia="Arial"/>
          <w:b/>
          <w:bCs/>
          <w:u w:val="single"/>
          <w:lang w:val="en-CA"/>
        </w:rPr>
        <w:t xml:space="preserve"> to resolve </w:t>
      </w:r>
      <w:r w:rsidR="00C36BD7" w:rsidRPr="008B4FC7">
        <w:rPr>
          <w:rFonts w:eastAsia="Arial"/>
          <w:b/>
          <w:bCs/>
          <w:u w:val="single"/>
          <w:lang w:val="en-CA"/>
        </w:rPr>
        <w:t>issues</w:t>
      </w:r>
      <w:r w:rsidRPr="008B4FC7">
        <w:rPr>
          <w:rFonts w:eastAsia="Arial"/>
          <w:b/>
          <w:bCs/>
          <w:u w:val="single"/>
          <w:lang w:val="en-CA"/>
        </w:rPr>
        <w:t xml:space="preserve">: </w:t>
      </w:r>
    </w:p>
    <w:p w14:paraId="329B3266" w14:textId="71744F40" w:rsidR="00BE59AD" w:rsidRDefault="59357558" w:rsidP="003D68EA">
      <w:pPr>
        <w:pStyle w:val="ListParagraph"/>
        <w:numPr>
          <w:ilvl w:val="0"/>
          <w:numId w:val="7"/>
        </w:numPr>
        <w:tabs>
          <w:tab w:val="left" w:pos="540"/>
        </w:tabs>
        <w:spacing w:after="480"/>
        <w:rPr>
          <w:rFonts w:ascii="Arial" w:eastAsia="Arial" w:hAnsi="Arial" w:cs="Arial"/>
          <w:lang w:val="en-CA"/>
        </w:rPr>
      </w:pPr>
      <w:r w:rsidRPr="00995808">
        <w:rPr>
          <w:rFonts w:ascii="Arial" w:eastAsia="Arial" w:hAnsi="Arial" w:cs="Arial"/>
          <w:lang w:val="en-CA"/>
        </w:rPr>
        <w:t xml:space="preserve">Issue </w:t>
      </w:r>
      <w:r w:rsidR="21BB03EA" w:rsidRPr="00995808">
        <w:rPr>
          <w:rFonts w:ascii="Arial" w:eastAsia="Arial" w:hAnsi="Arial" w:cs="Arial"/>
          <w:lang w:val="en-CA"/>
        </w:rPr>
        <w:t xml:space="preserve">a regulation under the </w:t>
      </w:r>
      <w:r w:rsidR="21BB03EA" w:rsidRPr="00995808">
        <w:rPr>
          <w:rFonts w:ascii="Arial" w:eastAsia="Arial" w:hAnsi="Arial" w:cs="Arial"/>
          <w:i/>
          <w:iCs/>
          <w:lang w:val="en-CA"/>
        </w:rPr>
        <w:t>Planning Act</w:t>
      </w:r>
      <w:r w:rsidR="21BB03EA" w:rsidRPr="00995808">
        <w:rPr>
          <w:rFonts w:ascii="Arial" w:eastAsia="Arial" w:hAnsi="Arial" w:cs="Arial"/>
          <w:lang w:val="en-CA"/>
        </w:rPr>
        <w:t xml:space="preserve"> for prescribed business and economic uses under subparagraph vi of subsection 1 (1) that </w:t>
      </w:r>
      <w:bookmarkStart w:id="16" w:name="_Int_Z86UY72D"/>
      <w:r w:rsidR="21BB03EA" w:rsidRPr="00995808">
        <w:rPr>
          <w:rFonts w:ascii="Arial" w:eastAsia="Arial" w:hAnsi="Arial" w:cs="Arial"/>
          <w:lang w:val="en-CA"/>
        </w:rPr>
        <w:t>permits</w:t>
      </w:r>
      <w:bookmarkEnd w:id="16"/>
      <w:r w:rsidR="21BB03EA" w:rsidRPr="00995808">
        <w:rPr>
          <w:rFonts w:ascii="Arial" w:eastAsia="Arial" w:hAnsi="Arial" w:cs="Arial"/>
          <w:lang w:val="en-CA"/>
        </w:rPr>
        <w:t xml:space="preserve"> institutional and commercial uses that are </w:t>
      </w:r>
      <w:bookmarkStart w:id="17" w:name="_Int_IbexpnnH"/>
      <w:r w:rsidR="21BB03EA" w:rsidRPr="00995808">
        <w:rPr>
          <w:rFonts w:ascii="Arial" w:eastAsia="Arial" w:hAnsi="Arial" w:cs="Arial"/>
          <w:lang w:val="en-CA"/>
        </w:rPr>
        <w:t>permitted</w:t>
      </w:r>
      <w:bookmarkEnd w:id="17"/>
      <w:r w:rsidR="21BB03EA" w:rsidRPr="00995808">
        <w:rPr>
          <w:rFonts w:ascii="Arial" w:eastAsia="Arial" w:hAnsi="Arial" w:cs="Arial"/>
          <w:lang w:val="en-CA"/>
        </w:rPr>
        <w:t xml:space="preserve"> by official plan policies and zoning by-law provisions that </w:t>
      </w:r>
      <w:r w:rsidR="0E312F7A" w:rsidRPr="00995808">
        <w:rPr>
          <w:rFonts w:ascii="Arial" w:eastAsia="Arial" w:hAnsi="Arial" w:cs="Arial"/>
          <w:lang w:val="en-CA"/>
        </w:rPr>
        <w:t>were</w:t>
      </w:r>
      <w:r w:rsidR="21BB03EA" w:rsidRPr="00995808">
        <w:rPr>
          <w:rFonts w:ascii="Arial" w:eastAsia="Arial" w:hAnsi="Arial" w:cs="Arial"/>
          <w:lang w:val="en-CA"/>
        </w:rPr>
        <w:t xml:space="preserve"> in-effect as of October 19, 2024</w:t>
      </w:r>
      <w:r w:rsidR="69D36C1E" w:rsidRPr="00995808">
        <w:rPr>
          <w:rFonts w:ascii="Arial" w:eastAsia="Arial" w:hAnsi="Arial" w:cs="Arial"/>
          <w:lang w:val="en-CA"/>
        </w:rPr>
        <w:t xml:space="preserve">. Permission of institutional and commercial uses within </w:t>
      </w:r>
      <w:r w:rsidR="3E48EEC6" w:rsidRPr="00995808">
        <w:rPr>
          <w:rFonts w:ascii="Arial" w:eastAsia="Arial" w:hAnsi="Arial" w:cs="Arial"/>
          <w:lang w:val="en-CA"/>
        </w:rPr>
        <w:t>an “area of employment”</w:t>
      </w:r>
      <w:r w:rsidR="69D36C1E" w:rsidRPr="00995808">
        <w:rPr>
          <w:rFonts w:ascii="Arial" w:eastAsia="Arial" w:hAnsi="Arial" w:cs="Arial"/>
          <w:lang w:val="en-CA"/>
        </w:rPr>
        <w:t xml:space="preserve"> should be</w:t>
      </w:r>
      <w:r w:rsidR="21BB03EA" w:rsidRPr="00995808">
        <w:rPr>
          <w:rFonts w:ascii="Arial" w:eastAsia="Arial" w:hAnsi="Arial" w:cs="Arial"/>
          <w:lang w:val="en-CA"/>
        </w:rPr>
        <w:t xml:space="preserve"> for at least </w:t>
      </w:r>
      <w:r w:rsidRPr="00995808">
        <w:rPr>
          <w:rFonts w:ascii="Arial" w:eastAsia="Arial" w:hAnsi="Arial" w:cs="Arial"/>
          <w:lang w:val="en-CA"/>
        </w:rPr>
        <w:t xml:space="preserve">24 </w:t>
      </w:r>
      <w:r w:rsidR="21BB03EA" w:rsidRPr="00995808">
        <w:rPr>
          <w:rFonts w:ascii="Arial" w:eastAsia="Arial" w:hAnsi="Arial" w:cs="Arial"/>
          <w:lang w:val="en-CA"/>
        </w:rPr>
        <w:t xml:space="preserve">months. </w:t>
      </w:r>
      <w:r w:rsidR="03A56DD9" w:rsidRPr="00995808">
        <w:rPr>
          <w:rFonts w:ascii="Arial" w:eastAsia="Arial" w:hAnsi="Arial" w:cs="Arial"/>
          <w:lang w:val="en-CA"/>
        </w:rPr>
        <w:t>(</w:t>
      </w:r>
      <w:r w:rsidR="03A56DD9" w:rsidRPr="00995808">
        <w:rPr>
          <w:rFonts w:ascii="Arial" w:eastAsia="Arial" w:hAnsi="Arial" w:cs="Arial"/>
          <w:b/>
          <w:bCs/>
          <w:lang w:val="en-CA"/>
        </w:rPr>
        <w:t>Addresses all issues</w:t>
      </w:r>
      <w:r w:rsidR="03A56DD9" w:rsidRPr="00995808">
        <w:rPr>
          <w:rFonts w:ascii="Arial" w:eastAsia="Arial" w:hAnsi="Arial" w:cs="Arial"/>
          <w:lang w:val="en-CA"/>
        </w:rPr>
        <w:t>)</w:t>
      </w:r>
    </w:p>
    <w:p w14:paraId="00040D68" w14:textId="79032303" w:rsidR="006F7935" w:rsidRPr="00BE59AD" w:rsidRDefault="00AF73EF" w:rsidP="00BE59AD">
      <w:pPr>
        <w:pStyle w:val="ListParagraph"/>
        <w:numPr>
          <w:ilvl w:val="0"/>
          <w:numId w:val="7"/>
        </w:numPr>
        <w:tabs>
          <w:tab w:val="left" w:pos="540"/>
        </w:tabs>
        <w:spacing w:after="480"/>
        <w:rPr>
          <w:rFonts w:ascii="Arial" w:eastAsia="Arial" w:hAnsi="Arial" w:cs="Arial"/>
          <w:lang w:val="en-CA"/>
        </w:rPr>
      </w:pPr>
      <w:r w:rsidRPr="14C2A456">
        <w:rPr>
          <w:rFonts w:ascii="Arial" w:eastAsia="Arial" w:hAnsi="Arial" w:cs="Arial"/>
          <w:lang w:val="en-CA"/>
        </w:rPr>
        <w:t xml:space="preserve">Issue </w:t>
      </w:r>
      <w:r w:rsidR="0028619E" w:rsidRPr="14C2A456">
        <w:rPr>
          <w:rFonts w:ascii="Arial" w:eastAsia="Arial" w:hAnsi="Arial" w:cs="Arial"/>
          <w:lang w:val="en-CA"/>
        </w:rPr>
        <w:t xml:space="preserve">a regulation under subsection 3 (6.1) of the </w:t>
      </w:r>
      <w:r w:rsidR="0028619E" w:rsidRPr="14C2A456">
        <w:rPr>
          <w:rFonts w:ascii="Arial" w:eastAsia="Arial" w:hAnsi="Arial" w:cs="Arial"/>
          <w:i/>
          <w:iCs/>
          <w:lang w:val="en-CA"/>
        </w:rPr>
        <w:t>Planning Act</w:t>
      </w:r>
      <w:r w:rsidR="0028619E" w:rsidRPr="14C2A456">
        <w:rPr>
          <w:rFonts w:ascii="Arial" w:eastAsia="Arial" w:hAnsi="Arial" w:cs="Arial"/>
          <w:lang w:val="en-CA"/>
        </w:rPr>
        <w:t xml:space="preserve"> </w:t>
      </w:r>
      <w:r w:rsidR="003B6C47" w:rsidRPr="14C2A456">
        <w:rPr>
          <w:rFonts w:ascii="Arial" w:eastAsia="Arial" w:hAnsi="Arial" w:cs="Arial"/>
          <w:lang w:val="en-CA"/>
        </w:rPr>
        <w:t xml:space="preserve">that </w:t>
      </w:r>
      <w:r w:rsidR="006F12DD" w:rsidRPr="14C2A456">
        <w:rPr>
          <w:rFonts w:ascii="Arial" w:eastAsia="Arial" w:hAnsi="Arial" w:cs="Arial"/>
          <w:lang w:val="en-CA"/>
        </w:rPr>
        <w:t>delays</w:t>
      </w:r>
      <w:r w:rsidR="003B6C47" w:rsidRPr="14C2A456">
        <w:rPr>
          <w:rFonts w:ascii="Arial" w:eastAsia="Arial" w:hAnsi="Arial" w:cs="Arial"/>
          <w:lang w:val="en-CA"/>
        </w:rPr>
        <w:t xml:space="preserve"> the </w:t>
      </w:r>
      <w:r w:rsidR="00C04674" w:rsidRPr="14C2A456">
        <w:rPr>
          <w:rFonts w:ascii="Arial" w:eastAsia="Arial" w:hAnsi="Arial" w:cs="Arial"/>
          <w:lang w:val="en-CA"/>
        </w:rPr>
        <w:t>new definition for “</w:t>
      </w:r>
      <w:r w:rsidR="003B6C47" w:rsidRPr="14C2A456">
        <w:rPr>
          <w:rFonts w:ascii="Arial" w:eastAsia="Arial" w:hAnsi="Arial" w:cs="Arial"/>
          <w:lang w:val="en-CA"/>
        </w:rPr>
        <w:t>employment area</w:t>
      </w:r>
      <w:r w:rsidR="00C04674" w:rsidRPr="14C2A456">
        <w:rPr>
          <w:rFonts w:ascii="Arial" w:eastAsia="Arial" w:hAnsi="Arial" w:cs="Arial"/>
          <w:lang w:val="en-CA"/>
        </w:rPr>
        <w:t>s”</w:t>
      </w:r>
      <w:r w:rsidR="0037256F" w:rsidRPr="14C2A456">
        <w:rPr>
          <w:rFonts w:ascii="Arial" w:eastAsia="Arial" w:hAnsi="Arial" w:cs="Arial"/>
          <w:lang w:val="en-CA"/>
        </w:rPr>
        <w:t xml:space="preserve"> in the PPS 2024</w:t>
      </w:r>
      <w:r w:rsidR="00C04674" w:rsidRPr="14C2A456">
        <w:rPr>
          <w:rFonts w:ascii="Arial" w:eastAsia="Arial" w:hAnsi="Arial" w:cs="Arial"/>
          <w:lang w:val="en-CA"/>
        </w:rPr>
        <w:t xml:space="preserve"> from coming into effect for </w:t>
      </w:r>
      <w:r w:rsidR="006F12DD" w:rsidRPr="14C2A456">
        <w:rPr>
          <w:rFonts w:ascii="Arial" w:eastAsia="Arial" w:hAnsi="Arial" w:cs="Arial"/>
          <w:lang w:val="en-CA"/>
        </w:rPr>
        <w:t>at least two years</w:t>
      </w:r>
      <w:r w:rsidR="00873121" w:rsidRPr="14C2A456">
        <w:rPr>
          <w:rFonts w:ascii="Arial" w:eastAsia="Arial" w:hAnsi="Arial" w:cs="Arial"/>
          <w:lang w:val="en-CA"/>
        </w:rPr>
        <w:t>, until October 20, 2026</w:t>
      </w:r>
      <w:r w:rsidR="006F12DD" w:rsidRPr="14C2A456">
        <w:rPr>
          <w:rFonts w:ascii="Arial" w:eastAsia="Arial" w:hAnsi="Arial" w:cs="Arial"/>
          <w:lang w:val="en-CA"/>
        </w:rPr>
        <w:t>.</w:t>
      </w:r>
      <w:r w:rsidR="005F5C24" w:rsidRPr="14C2A456">
        <w:rPr>
          <w:rFonts w:ascii="Arial" w:eastAsia="Arial" w:hAnsi="Arial" w:cs="Arial"/>
          <w:lang w:val="en-CA"/>
        </w:rPr>
        <w:t xml:space="preserve"> (</w:t>
      </w:r>
      <w:r w:rsidR="005F5C24" w:rsidRPr="14C2A456">
        <w:rPr>
          <w:rFonts w:ascii="Arial" w:eastAsia="Arial" w:hAnsi="Arial" w:cs="Arial"/>
          <w:b/>
          <w:bCs/>
          <w:lang w:val="en-CA"/>
        </w:rPr>
        <w:t>Addresses Issue 1</w:t>
      </w:r>
      <w:r w:rsidR="005F5C24" w:rsidRPr="14C2A456">
        <w:rPr>
          <w:rFonts w:ascii="Arial" w:eastAsia="Arial" w:hAnsi="Arial" w:cs="Arial"/>
          <w:lang w:val="en-CA"/>
        </w:rPr>
        <w:t>)</w:t>
      </w:r>
    </w:p>
    <w:p w14:paraId="0B8712D6" w14:textId="5EDC1167" w:rsidR="00C36BD7" w:rsidRPr="00C36BD7" w:rsidRDefault="00C36BD7" w:rsidP="00C36BD7">
      <w:pPr>
        <w:pStyle w:val="ListParagraph"/>
        <w:numPr>
          <w:ilvl w:val="0"/>
          <w:numId w:val="7"/>
        </w:numPr>
        <w:tabs>
          <w:tab w:val="left" w:pos="540"/>
        </w:tabs>
        <w:spacing w:after="480"/>
        <w:rPr>
          <w:rFonts w:ascii="Arial" w:eastAsia="Arial" w:hAnsi="Arial" w:cs="Arial"/>
          <w:lang w:val="en-CA"/>
        </w:rPr>
      </w:pPr>
      <w:r>
        <w:rPr>
          <w:rFonts w:ascii="Arial" w:eastAsia="Arial" w:hAnsi="Arial" w:cs="Arial"/>
          <w:lang w:val="en-CA"/>
        </w:rPr>
        <w:t xml:space="preserve">Restrict appeals to the Ontario Land Tribunal on </w:t>
      </w:r>
      <w:r w:rsidR="00DE6D2C">
        <w:rPr>
          <w:rFonts w:ascii="Arial" w:eastAsia="Arial" w:hAnsi="Arial" w:cs="Arial"/>
          <w:lang w:val="en-CA"/>
        </w:rPr>
        <w:t xml:space="preserve">a </w:t>
      </w:r>
      <w:r>
        <w:rPr>
          <w:rFonts w:ascii="Arial" w:eastAsia="Arial" w:hAnsi="Arial" w:cs="Arial"/>
          <w:lang w:val="en-CA"/>
        </w:rPr>
        <w:t xml:space="preserve">Council decision to implement the transition provision under subsections 1 (1.1) and (1.2) of the </w:t>
      </w:r>
      <w:r w:rsidRPr="00373721">
        <w:rPr>
          <w:rFonts w:ascii="Arial" w:eastAsia="Arial" w:hAnsi="Arial" w:cs="Arial"/>
          <w:i/>
          <w:iCs/>
          <w:lang w:val="en-CA"/>
        </w:rPr>
        <w:t>Planning Act</w:t>
      </w:r>
      <w:r>
        <w:rPr>
          <w:rFonts w:ascii="Arial" w:eastAsia="Arial" w:hAnsi="Arial" w:cs="Arial"/>
          <w:lang w:val="en-CA"/>
        </w:rPr>
        <w:t xml:space="preserve">. </w:t>
      </w:r>
      <w:r w:rsidR="005F5C24">
        <w:rPr>
          <w:rFonts w:ascii="Arial" w:eastAsia="Arial" w:hAnsi="Arial" w:cs="Arial"/>
          <w:lang w:val="en-CA"/>
        </w:rPr>
        <w:t>(</w:t>
      </w:r>
      <w:r w:rsidR="005F5C24" w:rsidRPr="00220661">
        <w:rPr>
          <w:rFonts w:ascii="Arial" w:eastAsia="Arial" w:hAnsi="Arial" w:cs="Arial"/>
          <w:b/>
          <w:bCs/>
          <w:lang w:val="en-CA"/>
        </w:rPr>
        <w:t>Addresses Issue 2</w:t>
      </w:r>
      <w:r w:rsidR="005F5C24">
        <w:rPr>
          <w:rFonts w:ascii="Arial" w:eastAsia="Arial" w:hAnsi="Arial" w:cs="Arial"/>
          <w:lang w:val="en-CA"/>
        </w:rPr>
        <w:t>)</w:t>
      </w:r>
    </w:p>
    <w:p w14:paraId="24908AE7" w14:textId="4A672F7B" w:rsidR="00C36BD7" w:rsidRPr="00C36BD7" w:rsidRDefault="4848FEB2" w:rsidP="00C36BD7">
      <w:pPr>
        <w:pStyle w:val="ListParagraph"/>
        <w:numPr>
          <w:ilvl w:val="0"/>
          <w:numId w:val="7"/>
        </w:numPr>
        <w:tabs>
          <w:tab w:val="left" w:pos="540"/>
        </w:tabs>
        <w:spacing w:after="480"/>
        <w:rPr>
          <w:rFonts w:ascii="Arial" w:eastAsia="Arial" w:hAnsi="Arial" w:cs="Arial"/>
          <w:lang w:val="en-CA"/>
        </w:rPr>
      </w:pPr>
      <w:r w:rsidRPr="00995808">
        <w:rPr>
          <w:rFonts w:ascii="Arial" w:eastAsia="Arial" w:hAnsi="Arial" w:cs="Arial"/>
          <w:lang w:val="en-CA"/>
        </w:rPr>
        <w:t xml:space="preserve">Revise the date that the “area of employment” definition and related transition provision come into effect so that it is delayed for at </w:t>
      </w:r>
      <w:r w:rsidR="25938BF0" w:rsidRPr="00995808">
        <w:rPr>
          <w:rFonts w:ascii="Arial" w:eastAsia="Arial" w:hAnsi="Arial" w:cs="Arial"/>
          <w:lang w:val="en-CA"/>
        </w:rPr>
        <w:t>least two</w:t>
      </w:r>
      <w:r w:rsidRPr="00995808">
        <w:rPr>
          <w:rFonts w:ascii="Arial" w:eastAsia="Arial" w:hAnsi="Arial" w:cs="Arial"/>
          <w:lang w:val="en-CA"/>
        </w:rPr>
        <w:t xml:space="preserve"> years, until October 20, 2026.</w:t>
      </w:r>
      <w:r w:rsidR="03A56DD9" w:rsidRPr="00995808">
        <w:rPr>
          <w:rFonts w:ascii="Arial" w:eastAsia="Arial" w:hAnsi="Arial" w:cs="Arial"/>
          <w:lang w:val="en-CA"/>
        </w:rPr>
        <w:t xml:space="preserve"> (</w:t>
      </w:r>
      <w:r w:rsidR="03A56DD9" w:rsidRPr="00995808">
        <w:rPr>
          <w:rFonts w:ascii="Arial" w:eastAsia="Arial" w:hAnsi="Arial" w:cs="Arial"/>
          <w:b/>
          <w:bCs/>
          <w:lang w:val="en-CA"/>
        </w:rPr>
        <w:t>Addresses all issues</w:t>
      </w:r>
      <w:r w:rsidR="03A56DD9" w:rsidRPr="00995808">
        <w:rPr>
          <w:rFonts w:ascii="Arial" w:eastAsia="Arial" w:hAnsi="Arial" w:cs="Arial"/>
          <w:lang w:val="en-CA"/>
        </w:rPr>
        <w:t>)</w:t>
      </w:r>
    </w:p>
    <w:p w14:paraId="1F41F1B7" w14:textId="4F870F11" w:rsidR="002C1381" w:rsidRPr="00F12CBF" w:rsidRDefault="00B22F65" w:rsidP="00CB4746">
      <w:pPr>
        <w:pStyle w:val="ListParagraph"/>
        <w:numPr>
          <w:ilvl w:val="0"/>
          <w:numId w:val="7"/>
        </w:numPr>
        <w:tabs>
          <w:tab w:val="left" w:pos="540"/>
        </w:tabs>
        <w:spacing w:after="480"/>
        <w:rPr>
          <w:rFonts w:ascii="Arial" w:eastAsia="Arial" w:hAnsi="Arial" w:cs="Arial"/>
          <w:lang w:val="en-CA"/>
        </w:rPr>
      </w:pPr>
      <w:r>
        <w:rPr>
          <w:rFonts w:ascii="Arial" w:eastAsia="Arial" w:hAnsi="Arial" w:cs="Arial"/>
          <w:lang w:val="en-CA"/>
        </w:rPr>
        <w:t>Clari</w:t>
      </w:r>
      <w:r w:rsidR="00B97A10">
        <w:rPr>
          <w:rFonts w:ascii="Arial" w:eastAsia="Arial" w:hAnsi="Arial" w:cs="Arial"/>
          <w:lang w:val="en-CA"/>
        </w:rPr>
        <w:t>fy</w:t>
      </w:r>
      <w:r>
        <w:rPr>
          <w:rFonts w:ascii="Arial" w:eastAsia="Arial" w:hAnsi="Arial" w:cs="Arial"/>
          <w:lang w:val="en-CA"/>
        </w:rPr>
        <w:t xml:space="preserve"> the intent of “</w:t>
      </w:r>
      <w:r w:rsidR="0079564F">
        <w:rPr>
          <w:rFonts w:ascii="Arial" w:eastAsia="Arial" w:hAnsi="Arial" w:cs="Arial"/>
          <w:lang w:val="en-CA"/>
        </w:rPr>
        <w:t>lawfully</w:t>
      </w:r>
      <w:r>
        <w:rPr>
          <w:rFonts w:ascii="Arial" w:eastAsia="Arial" w:hAnsi="Arial" w:cs="Arial"/>
          <w:lang w:val="en-CA"/>
        </w:rPr>
        <w:t xml:space="preserve"> established”</w:t>
      </w:r>
      <w:r w:rsidR="00182E9E">
        <w:rPr>
          <w:rFonts w:ascii="Arial" w:eastAsia="Arial" w:hAnsi="Arial" w:cs="Arial"/>
          <w:lang w:val="en-CA"/>
        </w:rPr>
        <w:t xml:space="preserve"> under Subsection 1 (1.1) of the </w:t>
      </w:r>
      <w:r w:rsidR="00182E9E" w:rsidRPr="00182E9E">
        <w:rPr>
          <w:rFonts w:ascii="Arial" w:eastAsia="Arial" w:hAnsi="Arial" w:cs="Arial"/>
          <w:i/>
          <w:iCs/>
          <w:lang w:val="en-CA"/>
        </w:rPr>
        <w:t>Planning Act</w:t>
      </w:r>
      <w:r>
        <w:rPr>
          <w:rFonts w:ascii="Arial" w:eastAsia="Arial" w:hAnsi="Arial" w:cs="Arial"/>
          <w:lang w:val="en-CA"/>
        </w:rPr>
        <w:t xml:space="preserve"> and whether this </w:t>
      </w:r>
      <w:r w:rsidR="0090676E">
        <w:rPr>
          <w:rFonts w:ascii="Arial" w:eastAsia="Arial" w:hAnsi="Arial" w:cs="Arial"/>
          <w:lang w:val="en-CA"/>
        </w:rPr>
        <w:t>could</w:t>
      </w:r>
      <w:r>
        <w:rPr>
          <w:rFonts w:ascii="Arial" w:eastAsia="Arial" w:hAnsi="Arial" w:cs="Arial"/>
          <w:lang w:val="en-CA"/>
        </w:rPr>
        <w:t xml:space="preserve"> be interpreted as </w:t>
      </w:r>
      <w:r w:rsidR="00770864">
        <w:rPr>
          <w:rFonts w:ascii="Arial" w:eastAsia="Arial" w:hAnsi="Arial" w:cs="Arial"/>
          <w:lang w:val="en-CA"/>
        </w:rPr>
        <w:t xml:space="preserve">a </w:t>
      </w:r>
      <w:r>
        <w:rPr>
          <w:rFonts w:ascii="Arial" w:eastAsia="Arial" w:hAnsi="Arial" w:cs="Arial"/>
          <w:lang w:val="en-CA"/>
        </w:rPr>
        <w:t>zoning</w:t>
      </w:r>
      <w:r w:rsidR="0090676E">
        <w:rPr>
          <w:rFonts w:ascii="Arial" w:eastAsia="Arial" w:hAnsi="Arial" w:cs="Arial"/>
          <w:lang w:val="en-CA"/>
        </w:rPr>
        <w:t xml:space="preserve"> permission</w:t>
      </w:r>
      <w:r w:rsidR="005B04D6">
        <w:rPr>
          <w:rFonts w:ascii="Arial" w:eastAsia="Arial" w:hAnsi="Arial" w:cs="Arial"/>
          <w:lang w:val="en-CA"/>
        </w:rPr>
        <w:t xml:space="preserve"> </w:t>
      </w:r>
      <w:r w:rsidR="005B04D6" w:rsidRPr="00F12CBF">
        <w:rPr>
          <w:rFonts w:ascii="Arial" w:eastAsia="Arial" w:hAnsi="Arial" w:cs="Arial"/>
          <w:lang w:val="en-CA"/>
        </w:rPr>
        <w:t>rather than the physical establishment of the facility that supports the use</w:t>
      </w:r>
      <w:r w:rsidR="00182E9E" w:rsidRPr="00F12CBF">
        <w:rPr>
          <w:rFonts w:ascii="Arial" w:eastAsia="Arial" w:hAnsi="Arial" w:cs="Arial"/>
          <w:lang w:val="en-CA"/>
        </w:rPr>
        <w:t>.</w:t>
      </w:r>
      <w:r w:rsidR="005F5C24" w:rsidRPr="00F12CBF">
        <w:rPr>
          <w:rFonts w:ascii="Arial" w:eastAsia="Arial" w:hAnsi="Arial" w:cs="Arial"/>
          <w:lang w:val="en-CA"/>
        </w:rPr>
        <w:t xml:space="preserve"> (</w:t>
      </w:r>
      <w:r w:rsidR="005F5C24" w:rsidRPr="00220661">
        <w:rPr>
          <w:rFonts w:ascii="Arial" w:eastAsia="Arial" w:hAnsi="Arial" w:cs="Arial"/>
          <w:b/>
          <w:bCs/>
          <w:lang w:val="en-CA"/>
        </w:rPr>
        <w:t>Addresses issue</w:t>
      </w:r>
      <w:r w:rsidR="0079564F" w:rsidRPr="00220661">
        <w:rPr>
          <w:rFonts w:ascii="Arial" w:eastAsia="Arial" w:hAnsi="Arial" w:cs="Arial"/>
          <w:b/>
          <w:bCs/>
          <w:lang w:val="en-CA"/>
        </w:rPr>
        <w:t>s 1 and 3</w:t>
      </w:r>
      <w:r w:rsidR="0079564F" w:rsidRPr="00F12CBF">
        <w:rPr>
          <w:rFonts w:ascii="Arial" w:eastAsia="Arial" w:hAnsi="Arial" w:cs="Arial"/>
          <w:lang w:val="en-CA"/>
        </w:rPr>
        <w:t>)</w:t>
      </w:r>
      <w:r w:rsidR="005F5C24" w:rsidRPr="00F12CBF">
        <w:rPr>
          <w:rFonts w:ascii="Arial" w:eastAsia="Arial" w:hAnsi="Arial" w:cs="Arial"/>
          <w:lang w:val="en-CA"/>
        </w:rPr>
        <w:t xml:space="preserve"> </w:t>
      </w:r>
    </w:p>
    <w:p w14:paraId="37DDA856" w14:textId="4D6A419B" w:rsidR="009B78C4" w:rsidRPr="00F12CBF" w:rsidRDefault="00F12CBF" w:rsidP="00F12CBF">
      <w:pPr>
        <w:pStyle w:val="ListParagraph"/>
        <w:numPr>
          <w:ilvl w:val="0"/>
          <w:numId w:val="13"/>
        </w:numPr>
        <w:tabs>
          <w:tab w:val="left" w:pos="540"/>
        </w:tabs>
        <w:spacing w:after="480"/>
        <w:rPr>
          <w:rFonts w:ascii="Arial" w:eastAsia="Arial" w:hAnsi="Arial" w:cs="Arial"/>
          <w:b/>
          <w:bCs/>
          <w:lang w:val="en-CA"/>
        </w:rPr>
      </w:pPr>
      <w:r w:rsidRPr="00F12CBF">
        <w:rPr>
          <w:rFonts w:ascii="Arial" w:eastAsia="Arial" w:hAnsi="Arial" w:cs="Arial"/>
          <w:b/>
          <w:bCs/>
          <w:lang w:val="en-CA"/>
        </w:rPr>
        <w:t xml:space="preserve">Conclusion: </w:t>
      </w:r>
    </w:p>
    <w:p w14:paraId="6EECDC1F" w14:textId="2C754E59" w:rsidR="00A4510B" w:rsidRDefault="6B7888AD" w:rsidP="14C2A456">
      <w:pPr>
        <w:tabs>
          <w:tab w:val="left" w:pos="540"/>
        </w:tabs>
        <w:spacing w:after="480"/>
        <w:rPr>
          <w:rFonts w:eastAsia="Arial"/>
          <w:lang w:val="en-CA"/>
        </w:rPr>
      </w:pPr>
      <w:r w:rsidRPr="00995808">
        <w:rPr>
          <w:rFonts w:eastAsia="Arial"/>
          <w:lang w:val="en-CA"/>
        </w:rPr>
        <w:t>On</w:t>
      </w:r>
      <w:r w:rsidR="485E9DE4" w:rsidRPr="00995808">
        <w:rPr>
          <w:rFonts w:eastAsia="Arial"/>
          <w:lang w:val="en-CA"/>
        </w:rPr>
        <w:t xml:space="preserve"> Midtown Oakville</w:t>
      </w:r>
      <w:r w:rsidR="368C1F72" w:rsidRPr="00995808">
        <w:rPr>
          <w:rFonts w:eastAsia="Arial"/>
          <w:lang w:val="en-CA"/>
        </w:rPr>
        <w:t xml:space="preserve">, this area </w:t>
      </w:r>
      <w:r w:rsidR="59357558" w:rsidRPr="00995808">
        <w:rPr>
          <w:rFonts w:eastAsia="Arial"/>
          <w:lang w:val="en-CA"/>
        </w:rPr>
        <w:t xml:space="preserve">should be </w:t>
      </w:r>
      <w:r w:rsidR="368C1F72" w:rsidRPr="00995808">
        <w:rPr>
          <w:rFonts w:eastAsia="Arial"/>
          <w:lang w:val="en-CA"/>
        </w:rPr>
        <w:t xml:space="preserve">included in a transition regulation to ensure that a consistent approach is applied to this </w:t>
      </w:r>
      <w:r w:rsidR="59357558" w:rsidRPr="00995808">
        <w:rPr>
          <w:rFonts w:eastAsia="Arial"/>
          <w:lang w:val="en-CA"/>
        </w:rPr>
        <w:t>Urban Growth Area</w:t>
      </w:r>
      <w:r w:rsidR="5B1D02EE" w:rsidRPr="00995808">
        <w:rPr>
          <w:rFonts w:eastAsia="Arial"/>
          <w:lang w:val="en-CA"/>
        </w:rPr>
        <w:t xml:space="preserve">, for the town-initiated </w:t>
      </w:r>
      <w:r w:rsidR="59357558" w:rsidRPr="00995808">
        <w:rPr>
          <w:rFonts w:eastAsia="Arial"/>
          <w:lang w:val="en-CA"/>
        </w:rPr>
        <w:t>O</w:t>
      </w:r>
      <w:r w:rsidR="5B1D02EE" w:rsidRPr="00995808">
        <w:rPr>
          <w:rFonts w:eastAsia="Arial"/>
          <w:lang w:val="en-CA"/>
        </w:rPr>
        <w:t xml:space="preserve">fficial </w:t>
      </w:r>
      <w:r w:rsidR="59357558" w:rsidRPr="00995808">
        <w:rPr>
          <w:rFonts w:eastAsia="Arial"/>
          <w:lang w:val="en-CA"/>
        </w:rPr>
        <w:t>P</w:t>
      </w:r>
      <w:r w:rsidR="5B1D02EE" w:rsidRPr="00995808">
        <w:rPr>
          <w:rFonts w:eastAsia="Arial"/>
          <w:lang w:val="en-CA"/>
        </w:rPr>
        <w:t xml:space="preserve">lan </w:t>
      </w:r>
      <w:r w:rsidR="59357558" w:rsidRPr="00995808">
        <w:rPr>
          <w:rFonts w:eastAsia="Arial"/>
          <w:lang w:val="en-CA"/>
        </w:rPr>
        <w:t>A</w:t>
      </w:r>
      <w:r w:rsidR="5B1D02EE" w:rsidRPr="00995808">
        <w:rPr>
          <w:rFonts w:eastAsia="Arial"/>
          <w:lang w:val="en-CA"/>
        </w:rPr>
        <w:t xml:space="preserve">mendment as well as matters that are currently before the OLT. </w:t>
      </w:r>
    </w:p>
    <w:p w14:paraId="5E3269D1" w14:textId="0D6E1129" w:rsidR="00F12CBF" w:rsidRDefault="7868F867" w:rsidP="009B78C4">
      <w:pPr>
        <w:tabs>
          <w:tab w:val="left" w:pos="540"/>
        </w:tabs>
        <w:spacing w:after="480"/>
        <w:rPr>
          <w:rFonts w:eastAsia="Arial"/>
          <w:lang w:val="en-CA"/>
        </w:rPr>
      </w:pPr>
      <w:r w:rsidRPr="00995808">
        <w:rPr>
          <w:rFonts w:eastAsia="Arial"/>
          <w:lang w:val="en-CA"/>
        </w:rPr>
        <w:t>On</w:t>
      </w:r>
      <w:r w:rsidR="485E9DE4" w:rsidRPr="00995808">
        <w:rPr>
          <w:rFonts w:eastAsia="Arial"/>
          <w:lang w:val="en-CA"/>
        </w:rPr>
        <w:t xml:space="preserve"> the changes to employment areas, g</w:t>
      </w:r>
      <w:r w:rsidR="787F8986" w:rsidRPr="00995808">
        <w:rPr>
          <w:rFonts w:eastAsia="Arial"/>
          <w:lang w:val="en-CA"/>
        </w:rPr>
        <w:t>iven the two months</w:t>
      </w:r>
      <w:r w:rsidR="062ABC3B" w:rsidRPr="00995808">
        <w:rPr>
          <w:rFonts w:eastAsia="Arial"/>
          <w:lang w:val="en-CA"/>
        </w:rPr>
        <w:t xml:space="preserve"> of</w:t>
      </w:r>
      <w:r w:rsidR="787F8986" w:rsidRPr="00995808">
        <w:rPr>
          <w:rFonts w:eastAsia="Arial"/>
          <w:lang w:val="en-CA"/>
        </w:rPr>
        <w:t xml:space="preserve"> notice provided, the town is </w:t>
      </w:r>
      <w:r w:rsidR="78C1413F" w:rsidRPr="00995808">
        <w:rPr>
          <w:rFonts w:eastAsia="Arial"/>
          <w:lang w:val="en-CA"/>
        </w:rPr>
        <w:t>going ahead</w:t>
      </w:r>
      <w:r w:rsidR="787F8986" w:rsidRPr="00995808">
        <w:rPr>
          <w:rFonts w:eastAsia="Arial"/>
          <w:lang w:val="en-CA"/>
        </w:rPr>
        <w:t xml:space="preserve"> with an interim approach to </w:t>
      </w:r>
      <w:r w:rsidR="6D45A8DD" w:rsidRPr="00995808">
        <w:rPr>
          <w:rFonts w:eastAsia="Arial"/>
          <w:lang w:val="en-CA"/>
        </w:rPr>
        <w:t xml:space="preserve">implementing the provincial direction, with the first step being </w:t>
      </w:r>
      <w:r w:rsidR="5C4025EB" w:rsidRPr="00995808">
        <w:rPr>
          <w:rFonts w:eastAsia="Arial"/>
          <w:lang w:val="en-CA"/>
        </w:rPr>
        <w:t xml:space="preserve">preserving the town’s </w:t>
      </w:r>
      <w:r w:rsidR="062ABC3B" w:rsidRPr="00995808">
        <w:rPr>
          <w:rFonts w:eastAsia="Arial"/>
          <w:lang w:val="en-CA"/>
        </w:rPr>
        <w:t xml:space="preserve">protected </w:t>
      </w:r>
      <w:r w:rsidR="5C4025EB" w:rsidRPr="00995808">
        <w:rPr>
          <w:rFonts w:eastAsia="Arial"/>
          <w:lang w:val="en-CA"/>
        </w:rPr>
        <w:t>employment areas under the transition provision under subsections 1 (1.1) and (1.2)</w:t>
      </w:r>
      <w:r w:rsidR="64DE9D51" w:rsidRPr="00995808">
        <w:rPr>
          <w:rFonts w:eastAsia="Arial"/>
          <w:lang w:val="en-CA"/>
        </w:rPr>
        <w:t xml:space="preserve">. The second step will be to carry out an employment area review to inform comprehensive official plan and zoning by-law amendments that </w:t>
      </w:r>
      <w:bookmarkStart w:id="18" w:name="_Int_2ju1YvdD"/>
      <w:r w:rsidR="739084EB" w:rsidRPr="00995808">
        <w:rPr>
          <w:rFonts w:eastAsia="Arial"/>
          <w:lang w:val="en-CA"/>
        </w:rPr>
        <w:t>establish</w:t>
      </w:r>
      <w:bookmarkEnd w:id="18"/>
      <w:r w:rsidR="739084EB" w:rsidRPr="00995808">
        <w:rPr>
          <w:rFonts w:eastAsia="Arial"/>
          <w:lang w:val="en-CA"/>
        </w:rPr>
        <w:t xml:space="preserve"> the </w:t>
      </w:r>
      <w:bookmarkStart w:id="19" w:name="_Int_xg4wqh0E"/>
      <w:r w:rsidR="739084EB" w:rsidRPr="00995808">
        <w:rPr>
          <w:rFonts w:eastAsia="Arial"/>
          <w:lang w:val="en-CA"/>
        </w:rPr>
        <w:t>appropriate locations</w:t>
      </w:r>
      <w:bookmarkEnd w:id="19"/>
      <w:r w:rsidR="739084EB" w:rsidRPr="00995808">
        <w:rPr>
          <w:rFonts w:eastAsia="Arial"/>
          <w:lang w:val="en-CA"/>
        </w:rPr>
        <w:t xml:space="preserve"> for the town’s employment areas that meet the definition of “area of employment”.</w:t>
      </w:r>
      <w:r w:rsidR="6E1107EE" w:rsidRPr="00995808">
        <w:rPr>
          <w:rFonts w:eastAsia="Arial"/>
          <w:lang w:val="en-CA"/>
        </w:rPr>
        <w:t xml:space="preserve"> However, even with the interim measures</w:t>
      </w:r>
      <w:r w:rsidR="3BA0B430" w:rsidRPr="00995808">
        <w:rPr>
          <w:rFonts w:eastAsia="Arial"/>
          <w:lang w:val="en-CA"/>
        </w:rPr>
        <w:t xml:space="preserve">, there are still </w:t>
      </w:r>
      <w:r w:rsidR="01687DA6" w:rsidRPr="00995808">
        <w:rPr>
          <w:rFonts w:eastAsia="Arial"/>
          <w:lang w:val="en-CA"/>
        </w:rPr>
        <w:t xml:space="preserve">three </w:t>
      </w:r>
      <w:r w:rsidR="3BA0B430" w:rsidRPr="00995808">
        <w:rPr>
          <w:rFonts w:eastAsia="Arial"/>
          <w:lang w:val="en-CA"/>
        </w:rPr>
        <w:t xml:space="preserve">significant issues related to the provincial changes to employment areas. </w:t>
      </w:r>
    </w:p>
    <w:p w14:paraId="3532F5BD" w14:textId="62477CA0" w:rsidR="00D85B76" w:rsidRDefault="59357558" w:rsidP="009B78C4">
      <w:pPr>
        <w:tabs>
          <w:tab w:val="left" w:pos="540"/>
        </w:tabs>
        <w:spacing w:after="480"/>
        <w:rPr>
          <w:rFonts w:eastAsia="Arial"/>
          <w:lang w:val="en-CA"/>
        </w:rPr>
      </w:pPr>
      <w:r w:rsidRPr="00995808">
        <w:rPr>
          <w:rFonts w:eastAsia="Arial"/>
          <w:lang w:val="en-CA"/>
        </w:rPr>
        <w:t xml:space="preserve">It is the Town’s recommendation that </w:t>
      </w:r>
      <w:r w:rsidR="51D4D695" w:rsidRPr="00995808">
        <w:rPr>
          <w:rFonts w:eastAsia="Arial"/>
          <w:lang w:val="en-CA"/>
        </w:rPr>
        <w:t xml:space="preserve">the province </w:t>
      </w:r>
      <w:r w:rsidRPr="00995808">
        <w:rPr>
          <w:rFonts w:eastAsia="Arial"/>
          <w:lang w:val="en-CA"/>
        </w:rPr>
        <w:t xml:space="preserve">provide </w:t>
      </w:r>
      <w:r w:rsidR="51D4D695" w:rsidRPr="00995808">
        <w:rPr>
          <w:rFonts w:eastAsia="Arial"/>
          <w:lang w:val="en-CA"/>
        </w:rPr>
        <w:t xml:space="preserve">a regulation under the </w:t>
      </w:r>
      <w:r w:rsidR="51D4D695" w:rsidRPr="00995808">
        <w:rPr>
          <w:rFonts w:eastAsia="Arial"/>
          <w:i/>
          <w:iCs/>
          <w:lang w:val="en-CA"/>
        </w:rPr>
        <w:t>Planning Act</w:t>
      </w:r>
      <w:r w:rsidR="51D4D695" w:rsidRPr="00995808">
        <w:rPr>
          <w:rFonts w:eastAsia="Arial"/>
          <w:lang w:val="en-CA"/>
        </w:rPr>
        <w:t xml:space="preserve"> for prescribed business and economic uses under subparagraph vi of subsection 1 (1) that </w:t>
      </w:r>
      <w:r w:rsidR="47D10C0B" w:rsidRPr="00995808">
        <w:rPr>
          <w:rFonts w:eastAsia="Arial"/>
          <w:lang w:val="en-CA"/>
        </w:rPr>
        <w:t>allows</w:t>
      </w:r>
      <w:r w:rsidR="51D4D695" w:rsidRPr="00995808">
        <w:rPr>
          <w:rFonts w:eastAsia="Arial"/>
          <w:lang w:val="en-CA"/>
        </w:rPr>
        <w:t xml:space="preserve"> institutional and commercial uses that are permitted by official plan policies and zoning by-law provisions that were in-effect as of October 19, 2024, per suggestion </w:t>
      </w:r>
      <w:r w:rsidR="47D10C0B" w:rsidRPr="00995808">
        <w:rPr>
          <w:rFonts w:eastAsia="Arial"/>
          <w:lang w:val="en-CA"/>
        </w:rPr>
        <w:t>(i)</w:t>
      </w:r>
      <w:r w:rsidR="51D4D695" w:rsidRPr="00995808">
        <w:rPr>
          <w:rFonts w:eastAsia="Arial"/>
          <w:lang w:val="en-CA"/>
        </w:rPr>
        <w:t xml:space="preserve"> above, as this would resolve all the issues</w:t>
      </w:r>
      <w:r w:rsidR="1B22E33B" w:rsidRPr="00995808">
        <w:rPr>
          <w:rFonts w:eastAsia="Arial"/>
          <w:lang w:val="en-CA"/>
        </w:rPr>
        <w:t xml:space="preserve">. The </w:t>
      </w:r>
      <w:r w:rsidR="4D152793" w:rsidRPr="00995808">
        <w:rPr>
          <w:rFonts w:eastAsia="Arial"/>
          <w:lang w:val="en-CA"/>
        </w:rPr>
        <w:t>added</w:t>
      </w:r>
      <w:r w:rsidR="1B22E33B" w:rsidRPr="00995808">
        <w:rPr>
          <w:rFonts w:eastAsia="Arial"/>
          <w:lang w:val="en-CA"/>
        </w:rPr>
        <w:t xml:space="preserve"> time </w:t>
      </w:r>
      <w:r w:rsidR="47D10C0B" w:rsidRPr="00995808">
        <w:rPr>
          <w:rFonts w:eastAsia="Arial"/>
          <w:lang w:val="en-CA"/>
        </w:rPr>
        <w:t>this</w:t>
      </w:r>
      <w:r w:rsidR="1B22E33B" w:rsidRPr="00995808">
        <w:rPr>
          <w:rFonts w:eastAsia="Arial"/>
          <w:lang w:val="en-CA"/>
        </w:rPr>
        <w:t xml:space="preserve"> would provide would allow the town to </w:t>
      </w:r>
      <w:r w:rsidR="2C377154" w:rsidRPr="00995808">
        <w:rPr>
          <w:rFonts w:eastAsia="Arial"/>
          <w:lang w:val="en-CA"/>
        </w:rPr>
        <w:t>fully implement the provincial direction at once, rather than have a complicated interim period</w:t>
      </w:r>
      <w:r w:rsidR="11B672C5" w:rsidRPr="00995808">
        <w:rPr>
          <w:rFonts w:eastAsia="Arial"/>
          <w:lang w:val="en-CA"/>
        </w:rPr>
        <w:t xml:space="preserve">, where </w:t>
      </w:r>
      <w:r w:rsidR="47D10C0B" w:rsidRPr="00995808">
        <w:rPr>
          <w:rFonts w:eastAsia="Arial"/>
          <w:lang w:val="en-CA"/>
        </w:rPr>
        <w:t xml:space="preserve">more </w:t>
      </w:r>
      <w:r w:rsidR="11B672C5" w:rsidRPr="00995808">
        <w:rPr>
          <w:rFonts w:eastAsia="Arial"/>
          <w:lang w:val="en-CA"/>
        </w:rPr>
        <w:t xml:space="preserve">matters would likely have to be brought to the OLT for adjudication. It would also give the town time to </w:t>
      </w:r>
      <w:r w:rsidR="0840523B" w:rsidRPr="00995808">
        <w:rPr>
          <w:rFonts w:eastAsia="Arial"/>
          <w:lang w:val="en-CA"/>
        </w:rPr>
        <w:t>figure out</w:t>
      </w:r>
      <w:r w:rsidR="7A7EAACF" w:rsidRPr="00995808">
        <w:rPr>
          <w:rFonts w:eastAsia="Arial"/>
          <w:lang w:val="en-CA"/>
        </w:rPr>
        <w:t xml:space="preserve"> the approach with respect to excluded uses that are to continue within an “area of employment” and seek </w:t>
      </w:r>
      <w:r w:rsidR="2B18812E" w:rsidRPr="00995808">
        <w:rPr>
          <w:rFonts w:eastAsia="Arial"/>
          <w:lang w:val="en-CA"/>
        </w:rPr>
        <w:t xml:space="preserve">guidance from the province as </w:t>
      </w:r>
      <w:r w:rsidR="4A397221" w:rsidRPr="00995808">
        <w:rPr>
          <w:rFonts w:eastAsia="Arial"/>
          <w:lang w:val="en-CA"/>
        </w:rPr>
        <w:t>it is</w:t>
      </w:r>
      <w:r w:rsidR="2B18812E" w:rsidRPr="00995808">
        <w:rPr>
          <w:rFonts w:eastAsia="Arial"/>
          <w:lang w:val="en-CA"/>
        </w:rPr>
        <w:t xml:space="preserve"> underst</w:t>
      </w:r>
      <w:r w:rsidR="4A397221" w:rsidRPr="00995808">
        <w:rPr>
          <w:rFonts w:eastAsia="Arial"/>
          <w:lang w:val="en-CA"/>
        </w:rPr>
        <w:t xml:space="preserve">ood that </w:t>
      </w:r>
      <w:r w:rsidR="2B18812E" w:rsidRPr="00995808">
        <w:rPr>
          <w:rFonts w:eastAsia="Arial"/>
          <w:lang w:val="en-CA"/>
        </w:rPr>
        <w:t>the province intend</w:t>
      </w:r>
      <w:r w:rsidR="4A397221" w:rsidRPr="00995808">
        <w:rPr>
          <w:rFonts w:eastAsia="Arial"/>
          <w:lang w:val="en-CA"/>
        </w:rPr>
        <w:t>s</w:t>
      </w:r>
      <w:r w:rsidR="2B18812E" w:rsidRPr="00995808">
        <w:rPr>
          <w:rFonts w:eastAsia="Arial"/>
          <w:lang w:val="en-CA"/>
        </w:rPr>
        <w:t xml:space="preserve"> to provide training on </w:t>
      </w:r>
      <w:r w:rsidR="4A397221" w:rsidRPr="00995808">
        <w:rPr>
          <w:rFonts w:eastAsia="Arial"/>
          <w:lang w:val="en-CA"/>
        </w:rPr>
        <w:t>the new PPS</w:t>
      </w:r>
      <w:r w:rsidR="2B18812E" w:rsidRPr="00995808">
        <w:rPr>
          <w:rFonts w:eastAsia="Arial"/>
          <w:lang w:val="en-CA"/>
        </w:rPr>
        <w:t xml:space="preserve">. </w:t>
      </w:r>
    </w:p>
    <w:p w14:paraId="0F8EADB9" w14:textId="54DE8722" w:rsidR="00AE5C12" w:rsidRDefault="00AE5C12" w:rsidP="009B78C4">
      <w:pPr>
        <w:tabs>
          <w:tab w:val="left" w:pos="540"/>
        </w:tabs>
        <w:spacing w:after="480"/>
        <w:rPr>
          <w:rFonts w:eastAsia="Arial"/>
          <w:lang w:val="en-CA"/>
        </w:rPr>
      </w:pPr>
      <w:r>
        <w:rPr>
          <w:rFonts w:eastAsia="Arial"/>
          <w:lang w:val="en-CA"/>
        </w:rPr>
        <w:t xml:space="preserve">Your attention to the </w:t>
      </w:r>
      <w:r w:rsidR="00EE785F">
        <w:rPr>
          <w:rFonts w:eastAsia="Arial"/>
          <w:lang w:val="en-CA"/>
        </w:rPr>
        <w:t xml:space="preserve">serious issues raised and suggestions to resolve them is greatly appreciated. We look forward to continuing to work with the province to gain more understanding on </w:t>
      </w:r>
      <w:r w:rsidR="00EA1FC2">
        <w:rPr>
          <w:rFonts w:eastAsia="Arial"/>
          <w:lang w:val="en-CA"/>
        </w:rPr>
        <w:t xml:space="preserve">how the transition to the new direction related to employment areas is intended to </w:t>
      </w:r>
      <w:r w:rsidR="00262454">
        <w:rPr>
          <w:rFonts w:eastAsia="Arial"/>
          <w:lang w:val="en-CA"/>
        </w:rPr>
        <w:t xml:space="preserve">work. We would be happy to meet to discuss these comments and the suggestions for resolution at any time. </w:t>
      </w:r>
    </w:p>
    <w:p w14:paraId="3FAE950F" w14:textId="77777777" w:rsidR="00262454" w:rsidRPr="00F12CBF" w:rsidRDefault="00262454" w:rsidP="009B78C4">
      <w:pPr>
        <w:tabs>
          <w:tab w:val="left" w:pos="540"/>
        </w:tabs>
        <w:spacing w:after="480"/>
        <w:rPr>
          <w:rFonts w:eastAsia="Arial"/>
          <w:lang w:val="en-CA"/>
        </w:rPr>
      </w:pPr>
    </w:p>
    <w:sectPr w:rsidR="00262454" w:rsidRPr="00F12CBF" w:rsidSect="00783208">
      <w:headerReference w:type="default" r:id="rId10"/>
      <w:footerReference w:type="default" r:id="rId11"/>
      <w:headerReference w:type="first" r:id="rId12"/>
      <w:footerReference w:type="first" r:id="rId13"/>
      <w:pgSz w:w="12240" w:h="15840"/>
      <w:pgMar w:top="1350" w:right="1440" w:bottom="1710" w:left="1440" w:header="720" w:footer="14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0754B" w14:textId="77777777" w:rsidR="00B97986" w:rsidRDefault="00B97986" w:rsidP="00682F21">
      <w:pPr>
        <w:spacing w:after="0" w:line="240" w:lineRule="auto"/>
      </w:pPr>
      <w:r>
        <w:separator/>
      </w:r>
    </w:p>
  </w:endnote>
  <w:endnote w:type="continuationSeparator" w:id="0">
    <w:p w14:paraId="356D6646" w14:textId="77777777" w:rsidR="00B97986" w:rsidRDefault="00B97986" w:rsidP="00682F21">
      <w:pPr>
        <w:spacing w:after="0" w:line="240" w:lineRule="auto"/>
      </w:pPr>
      <w:r>
        <w:continuationSeparator/>
      </w:r>
    </w:p>
  </w:endnote>
  <w:endnote w:type="continuationNotice" w:id="1">
    <w:p w14:paraId="3BDCAC29" w14:textId="77777777" w:rsidR="00B97986" w:rsidRDefault="00B979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EF77C" w14:textId="77777777" w:rsidR="00682F21" w:rsidRPr="002F75FE" w:rsidRDefault="002F75FE" w:rsidP="002F75FE">
    <w:pPr>
      <w:pStyle w:val="Footer"/>
      <w:spacing w:line="259" w:lineRule="auto"/>
    </w:pPr>
    <w:r w:rsidRPr="00783208">
      <w:rPr>
        <w:noProof/>
        <w:spacing w:val="-6"/>
        <w:lang w:val="en-CA" w:eastAsia="en-CA"/>
      </w:rPr>
      <w:drawing>
        <wp:anchor distT="0" distB="0" distL="114300" distR="114300" simplePos="0" relativeHeight="251658241" behindDoc="0" locked="0" layoutInCell="1" allowOverlap="1" wp14:anchorId="3632E615" wp14:editId="59B17D95">
          <wp:simplePos x="0" y="0"/>
          <wp:positionH relativeFrom="margin">
            <wp:align>center</wp:align>
          </wp:positionH>
          <wp:positionV relativeFrom="paragraph">
            <wp:posOffset>257175</wp:posOffset>
          </wp:positionV>
          <wp:extent cx="7205587" cy="537210"/>
          <wp:effectExtent l="0" t="0" r="0" b="0"/>
          <wp:wrapNone/>
          <wp:docPr id="18" name="Picture 18" title="Oakvi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2. Communications\2. Corporate\corporate identity\Cid 2.0\Files to upload\Templates\letterhead logo bar\oakville-bar-letter-blac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421"/>
                  <a:stretch/>
                </pic:blipFill>
                <pic:spPr bwMode="auto">
                  <a:xfrm>
                    <a:off x="0" y="0"/>
                    <a:ext cx="7205587" cy="537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5808" w:rsidRPr="00995808">
      <w:rPr>
        <w:b/>
        <w:bCs/>
        <w:spacing w:val="-6"/>
      </w:rPr>
      <w:t xml:space="preserve">Town of </w:t>
    </w:r>
    <w:bookmarkStart w:id="20" w:name="_Int_nUIKMDd2"/>
    <w:r w:rsidR="00995808" w:rsidRPr="00995808">
      <w:rPr>
        <w:b/>
        <w:bCs/>
        <w:spacing w:val="-6"/>
      </w:rPr>
      <w:t>Oakville</w:t>
    </w:r>
    <w:r w:rsidR="00995808" w:rsidRPr="00783208">
      <w:rPr>
        <w:spacing w:val="-6"/>
      </w:rPr>
      <w:t xml:space="preserve">  |</w:t>
    </w:r>
    <w:bookmarkEnd w:id="20"/>
    <w:r w:rsidR="00995808" w:rsidRPr="00783208">
      <w:rPr>
        <w:spacing w:val="-6"/>
      </w:rPr>
      <w:t xml:space="preserve">  1225 Trafalgar Road, </w:t>
    </w:r>
    <w:bookmarkStart w:id="21" w:name="_Int_TYMeipOQ"/>
    <w:r w:rsidR="00995808" w:rsidRPr="00783208">
      <w:rPr>
        <w:spacing w:val="-6"/>
      </w:rPr>
      <w:t>Oakville  L</w:t>
    </w:r>
    <w:bookmarkEnd w:id="21"/>
    <w:r w:rsidR="00995808" w:rsidRPr="00783208">
      <w:rPr>
        <w:spacing w:val="-6"/>
      </w:rPr>
      <w:t>6H 0H</w:t>
    </w:r>
    <w:bookmarkStart w:id="22" w:name="_Int_7cb3VD49"/>
    <w:r w:rsidR="00995808" w:rsidRPr="00783208">
      <w:rPr>
        <w:spacing w:val="-6"/>
      </w:rPr>
      <w:t>3  |</w:t>
    </w:r>
    <w:bookmarkEnd w:id="22"/>
    <w:r w:rsidR="00995808" w:rsidRPr="00783208">
      <w:rPr>
        <w:spacing w:val="-6"/>
      </w:rPr>
      <w:t xml:space="preserve">  905-845-</w:t>
    </w:r>
    <w:bookmarkStart w:id="23" w:name="_Int_s7ZBj73w"/>
    <w:r w:rsidR="00995808" w:rsidRPr="00783208">
      <w:rPr>
        <w:spacing w:val="-6"/>
      </w:rPr>
      <w:t>6601  |</w:t>
    </w:r>
    <w:bookmarkEnd w:id="23"/>
    <w:r w:rsidR="00995808" w:rsidRPr="00783208">
      <w:rPr>
        <w:spacing w:val="-6"/>
      </w:rPr>
      <w:t xml:space="preserve">  oakville.ca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79B45" w14:textId="77777777" w:rsidR="0061126C" w:rsidRPr="00783208" w:rsidRDefault="00783208" w:rsidP="00783208">
    <w:pPr>
      <w:pStyle w:val="Footer"/>
      <w:spacing w:line="259" w:lineRule="auto"/>
    </w:pPr>
    <w:r w:rsidRPr="00783208">
      <w:rPr>
        <w:noProof/>
        <w:spacing w:val="-6"/>
        <w:lang w:val="en-CA" w:eastAsia="en-CA"/>
      </w:rPr>
      <w:drawing>
        <wp:anchor distT="0" distB="0" distL="114300" distR="114300" simplePos="0" relativeHeight="251658240" behindDoc="0" locked="0" layoutInCell="1" allowOverlap="1" wp14:anchorId="092BA1B0" wp14:editId="69E68745">
          <wp:simplePos x="0" y="0"/>
          <wp:positionH relativeFrom="margin">
            <wp:align>center</wp:align>
          </wp:positionH>
          <wp:positionV relativeFrom="paragraph">
            <wp:posOffset>257175</wp:posOffset>
          </wp:positionV>
          <wp:extent cx="7205587" cy="537210"/>
          <wp:effectExtent l="0" t="0" r="0" b="0"/>
          <wp:wrapNone/>
          <wp:docPr id="17" name="Picture 17" title="Oakvi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2. Communications\2. Corporate\corporate identity\Cid 2.0\Files to upload\Templates\letterhead logo bar\oakville-bar-letter-blac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421"/>
                  <a:stretch/>
                </pic:blipFill>
                <pic:spPr bwMode="auto">
                  <a:xfrm>
                    <a:off x="0" y="0"/>
                    <a:ext cx="7205587" cy="537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5808" w:rsidRPr="00995808">
      <w:rPr>
        <w:b/>
        <w:bCs/>
        <w:spacing w:val="-6"/>
      </w:rPr>
      <w:t xml:space="preserve">Town of </w:t>
    </w:r>
    <w:bookmarkStart w:id="24" w:name="_Int_9ADTHcDD"/>
    <w:r w:rsidR="00995808" w:rsidRPr="00995808">
      <w:rPr>
        <w:b/>
        <w:bCs/>
        <w:spacing w:val="-6"/>
      </w:rPr>
      <w:t>Oakville</w:t>
    </w:r>
    <w:r w:rsidR="00995808" w:rsidRPr="00783208">
      <w:rPr>
        <w:spacing w:val="-6"/>
      </w:rPr>
      <w:t xml:space="preserve">  |</w:t>
    </w:r>
    <w:bookmarkEnd w:id="24"/>
    <w:r w:rsidR="00995808" w:rsidRPr="00783208">
      <w:rPr>
        <w:spacing w:val="-6"/>
      </w:rPr>
      <w:t xml:space="preserve">  1225 Trafalgar Road, </w:t>
    </w:r>
    <w:bookmarkStart w:id="25" w:name="_Int_9EF7D1pO"/>
    <w:r w:rsidR="00995808" w:rsidRPr="00783208">
      <w:rPr>
        <w:spacing w:val="-6"/>
      </w:rPr>
      <w:t>Oakville  L</w:t>
    </w:r>
    <w:bookmarkEnd w:id="25"/>
    <w:r w:rsidR="00995808" w:rsidRPr="00783208">
      <w:rPr>
        <w:spacing w:val="-6"/>
      </w:rPr>
      <w:t>6H 0H</w:t>
    </w:r>
    <w:bookmarkStart w:id="26" w:name="_Int_ZwtozPNe"/>
    <w:r w:rsidR="00995808" w:rsidRPr="00783208">
      <w:rPr>
        <w:spacing w:val="-6"/>
      </w:rPr>
      <w:t>3  |</w:t>
    </w:r>
    <w:bookmarkEnd w:id="26"/>
    <w:r w:rsidR="00995808" w:rsidRPr="00783208">
      <w:rPr>
        <w:spacing w:val="-6"/>
      </w:rPr>
      <w:t xml:space="preserve">  905-845-</w:t>
    </w:r>
    <w:bookmarkStart w:id="27" w:name="_Int_MlTQLVIX"/>
    <w:r w:rsidR="00995808" w:rsidRPr="00783208">
      <w:rPr>
        <w:spacing w:val="-6"/>
      </w:rPr>
      <w:t>6601  |</w:t>
    </w:r>
    <w:bookmarkEnd w:id="27"/>
    <w:r w:rsidR="00995808" w:rsidRPr="00783208">
      <w:rPr>
        <w:spacing w:val="-6"/>
      </w:rPr>
      <w:t xml:space="preserve">  oakville.ca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B7A7" w14:textId="77777777" w:rsidR="00B97986" w:rsidRDefault="00B97986" w:rsidP="00682F21">
      <w:pPr>
        <w:spacing w:after="0" w:line="240" w:lineRule="auto"/>
      </w:pPr>
      <w:r>
        <w:separator/>
      </w:r>
    </w:p>
  </w:footnote>
  <w:footnote w:type="continuationSeparator" w:id="0">
    <w:p w14:paraId="7A81825D" w14:textId="77777777" w:rsidR="00B97986" w:rsidRDefault="00B97986" w:rsidP="00682F21">
      <w:pPr>
        <w:spacing w:after="0" w:line="240" w:lineRule="auto"/>
      </w:pPr>
      <w:r>
        <w:continuationSeparator/>
      </w:r>
    </w:p>
  </w:footnote>
  <w:footnote w:type="continuationNotice" w:id="1">
    <w:p w14:paraId="3D8EE720" w14:textId="77777777" w:rsidR="00B97986" w:rsidRDefault="00B979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4713741" w14:paraId="0F983C4B" w14:textId="77777777" w:rsidTr="14C2A456">
      <w:trPr>
        <w:trHeight w:val="300"/>
      </w:trPr>
      <w:tc>
        <w:tcPr>
          <w:tcW w:w="3120" w:type="dxa"/>
        </w:tcPr>
        <w:p w14:paraId="56778273" w14:textId="4FE1352C" w:rsidR="14713741" w:rsidRDefault="14713741" w:rsidP="14C2A456">
          <w:pPr>
            <w:pStyle w:val="Header"/>
            <w:ind w:left="-115"/>
          </w:pPr>
        </w:p>
      </w:tc>
      <w:tc>
        <w:tcPr>
          <w:tcW w:w="3120" w:type="dxa"/>
        </w:tcPr>
        <w:p w14:paraId="538762C0" w14:textId="2B906B78" w:rsidR="14713741" w:rsidRDefault="14713741" w:rsidP="14C2A456">
          <w:pPr>
            <w:pStyle w:val="Header"/>
            <w:jc w:val="center"/>
          </w:pPr>
        </w:p>
      </w:tc>
      <w:tc>
        <w:tcPr>
          <w:tcW w:w="3120" w:type="dxa"/>
        </w:tcPr>
        <w:p w14:paraId="5187B9A8" w14:textId="71B0781C" w:rsidR="14713741" w:rsidRDefault="14713741" w:rsidP="14C2A456">
          <w:pPr>
            <w:pStyle w:val="Header"/>
            <w:ind w:right="-115"/>
            <w:jc w:val="right"/>
          </w:pPr>
        </w:p>
      </w:tc>
    </w:tr>
  </w:tbl>
  <w:p w14:paraId="648D2854" w14:textId="2B4277E2" w:rsidR="009E187A" w:rsidRDefault="009E1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4713741" w14:paraId="397F1549" w14:textId="77777777" w:rsidTr="14C2A456">
      <w:trPr>
        <w:trHeight w:val="300"/>
      </w:trPr>
      <w:tc>
        <w:tcPr>
          <w:tcW w:w="3120" w:type="dxa"/>
        </w:tcPr>
        <w:p w14:paraId="38024A6E" w14:textId="602847C2" w:rsidR="14713741" w:rsidRDefault="14713741" w:rsidP="14C2A456">
          <w:pPr>
            <w:pStyle w:val="Header"/>
            <w:ind w:left="-115"/>
          </w:pPr>
        </w:p>
      </w:tc>
      <w:tc>
        <w:tcPr>
          <w:tcW w:w="3120" w:type="dxa"/>
        </w:tcPr>
        <w:p w14:paraId="398FEE39" w14:textId="35A25894" w:rsidR="14713741" w:rsidRDefault="14713741" w:rsidP="14C2A456">
          <w:pPr>
            <w:pStyle w:val="Header"/>
            <w:jc w:val="center"/>
          </w:pPr>
        </w:p>
      </w:tc>
      <w:tc>
        <w:tcPr>
          <w:tcW w:w="3120" w:type="dxa"/>
        </w:tcPr>
        <w:p w14:paraId="7C91C59C" w14:textId="019426F5" w:rsidR="14713741" w:rsidRDefault="14713741" w:rsidP="14C2A456">
          <w:pPr>
            <w:pStyle w:val="Header"/>
            <w:ind w:right="-115"/>
            <w:jc w:val="right"/>
          </w:pPr>
        </w:p>
      </w:tc>
    </w:tr>
  </w:tbl>
  <w:p w14:paraId="7DD5366F" w14:textId="590272DF" w:rsidR="009E187A" w:rsidRDefault="009E187A">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joq3S6jr">
      <int2:state int2:value="Rejected" int2:type="AugLoop_Text_Critique"/>
    </int2:textHash>
    <int2:bookmark int2:bookmarkName="_Int_ZyFZ0aeP" int2:invalidationBookmarkName="" int2:hashCode="y9nkAVCKPSRSi4" int2:id="ZeP4WJTH">
      <int2:state int2:value="Rejected" int2:type="AugLoop_Text_Critique"/>
    </int2:bookmark>
    <int2:bookmark int2:bookmarkName="_Int_ikOEvuh1" int2:invalidationBookmarkName="" int2:hashCode="VRyAVr/dM977IK" int2:id="tSMitzqJ">
      <int2:state int2:value="Rejected" int2:type="AugLoop_Text_Critique"/>
    </int2:bookmark>
    <int2:bookmark int2:bookmarkName="_Int_IbexpnnH" int2:invalidationBookmarkName="" int2:hashCode="4MPcu2SixSBwg2" int2:id="8oDLHXTc">
      <int2:state int2:value="Rejected" int2:type="AugLoop_Text_Critique"/>
    </int2:bookmark>
    <int2:bookmark int2:bookmarkName="_Int_2ju1YvdD" int2:invalidationBookmarkName="" int2:hashCode="v1+anaRfUIDswh" int2:id="4taTjkpU">
      <int2:state int2:value="Rejected" int2:type="AugLoop_Text_Critique"/>
    </int2:bookmark>
    <int2:bookmark int2:bookmarkName="_Int_xg4wqh0E" int2:invalidationBookmarkName="" int2:hashCode="+cSprkP09P+uMP" int2:id="QsxDrPWD">
      <int2:state int2:value="Rejected" int2:type="AugLoop_Text_Critique"/>
    </int2:bookmark>
    <int2:bookmark int2:bookmarkName="_Int_Z86UY72D" int2:invalidationBookmarkName="" int2:hashCode="RjGcWnjccpTL+g" int2:id="yZY332NE">
      <int2:state int2:value="Rejected" int2:type="AugLoop_Text_Critique"/>
    </int2:bookmark>
    <int2:bookmark int2:bookmarkName="_Int_Gk3MY5sV" int2:invalidationBookmarkName="" int2:hashCode="VRyAVr/dM977IK" int2:id="1UpScbcR">
      <int2:state int2:value="Rejected" int2:type="AugLoop_Text_Critique"/>
    </int2:bookmark>
    <int2:bookmark int2:bookmarkName="_Int_G8TFKdvw" int2:invalidationBookmarkName="" int2:hashCode="VRyAVr/dM977IK" int2:id="QPQOf1JN">
      <int2:state int2:value="Rejected" int2:type="AugLoop_Text_Critique"/>
    </int2:bookmark>
    <int2:bookmark int2:bookmarkName="_Int_FXI1nKgo" int2:invalidationBookmarkName="" int2:hashCode="43K/JlIt1QZTyM" int2:id="mGp0ShNn">
      <int2:state int2:value="Rejected" int2:type="AugLoop_Text_Critique"/>
    </int2:bookmark>
    <int2:bookmark int2:bookmarkName="_Int_YOn9dlbu" int2:invalidationBookmarkName="" int2:hashCode="8pD9mhRfnlRI6v" int2:id="zX8AXRNG">
      <int2:state int2:value="Rejected" int2:type="AugLoop_Text_Critique"/>
    </int2:bookmark>
    <int2:bookmark int2:bookmarkName="_Int_BgFDS2OJ" int2:invalidationBookmarkName="" int2:hashCode="Misg/15vGxeaYP" int2:id="BPV7wM3L">
      <int2:state int2:value="Rejected" int2:type="AugLoop_Text_Critique"/>
    </int2:bookmark>
    <int2:bookmark int2:bookmarkName="_Int_h1z4YaLD" int2:invalidationBookmarkName="" int2:hashCode="d+41eBynVEMiLa" int2:id="BWyD6Psu">
      <int2:state int2:value="Rejected" int2:type="AugLoop_Text_Critique"/>
    </int2:bookmark>
    <int2:bookmark int2:bookmarkName="_Int_xydoXs0u" int2:invalidationBookmarkName="" int2:hashCode="fmqXxWQsmD6pjn" int2:id="3foRT153">
      <int2:state int2:value="Rejected" int2:type="AugLoop_Text_Critique"/>
    </int2:bookmark>
    <int2:bookmark int2:bookmarkName="_Int_Qt1M1d4L" int2:invalidationBookmarkName="" int2:hashCode="BP722YIMEjO0Sh" int2:id="Too0s23l">
      <int2:state int2:value="Rejected" int2:type="AugLoop_Text_Critique"/>
    </int2:bookmark>
    <int2:bookmark int2:bookmarkName="_Int_MlELY00K" int2:invalidationBookmarkName="" int2:hashCode="BP722YIMEjO0Sh" int2:id="sB4zGcAQ">
      <int2:state int2:value="Rejected" int2:type="AugLoop_Text_Critique"/>
    </int2:bookmark>
    <int2:bookmark int2:bookmarkName="_Int_xiWTc0Zs" int2:invalidationBookmarkName="" int2:hashCode="hoskghF6TzAdE2" int2:id="g36Wfpbl">
      <int2:state int2:value="Rejected" int2:type="AugLoop_Text_Critique"/>
    </int2:bookmark>
    <int2:bookmark int2:bookmarkName="_Int_UWyCmAKc" int2:invalidationBookmarkName="" int2:hashCode="obsk8DQrNdHlPj" int2:id="gI04noUb">
      <int2:state int2:value="Rejected" int2:type="AugLoop_Text_Critique"/>
    </int2:bookmark>
    <int2:bookmark int2:bookmarkName="_Int_CjFpuSNe" int2:invalidationBookmarkName="" int2:hashCode="++DdySO5+v8Htl" int2:id="kr6nPuAx">
      <int2:state int2:value="Rejected" int2:type="AugLoop_Text_Critique"/>
    </int2:bookmark>
    <int2:bookmark int2:bookmarkName="_Int_2vxUW1rs" int2:invalidationBookmarkName="" int2:hashCode="tRE/eTZ7ILpgYi" int2:id="zn9ONIer">
      <int2:state int2:value="Rejected" int2:type="AugLoop_Text_Critique"/>
    </int2:bookmark>
    <int2:bookmark int2:bookmarkName="_Int_5hezMUTt" int2:invalidationBookmarkName="" int2:hashCode="6NDr91+KErsMjl" int2:id="jGfPYJQy">
      <int2:state int2:value="Rejected" int2:type="AugLoop_Text_Critique"/>
    </int2:bookmark>
    <int2:bookmark int2:bookmarkName="_Int_TYMeipOQ" int2:invalidationBookmarkName="" int2:hashCode="Z4vkzO2T7m5vzg" int2:id="s6BTBli7">
      <int2:state int2:value="Rejected" int2:type="AugLoop_Text_Critique"/>
    </int2:bookmark>
    <int2:bookmark int2:bookmarkName="_Int_MlTQLVIX" int2:invalidationBookmarkName="" int2:hashCode="FMTtkAvsANLgMN" int2:id="XSEwhx4l">
      <int2:state int2:value="Rejected" int2:type="AugLoop_Text_Critique"/>
    </int2:bookmark>
    <int2:bookmark int2:bookmarkName="_Int_s7ZBj73w" int2:invalidationBookmarkName="" int2:hashCode="FMTtkAvsANLgMN" int2:id="MDmQpByz">
      <int2:state int2:value="Rejected" int2:type="AugLoop_Text_Critique"/>
    </int2:bookmark>
    <int2:bookmark int2:bookmarkName="_Int_9EF7D1pO" int2:invalidationBookmarkName="" int2:hashCode="Z4vkzO2T7m5vzg" int2:id="wQyJaG1y">
      <int2:state int2:value="Rejected" int2:type="AugLoop_Text_Critique"/>
    </int2:bookmark>
    <int2:bookmark int2:bookmarkName="_Int_ZwtozPNe" int2:invalidationBookmarkName="" int2:hashCode="21sQpP6gWDL6x7" int2:id="RNlMX8E2">
      <int2:state int2:value="Rejected" int2:type="AugLoop_Text_Critique"/>
    </int2:bookmark>
    <int2:bookmark int2:bookmarkName="_Int_9ADTHcDD" int2:invalidationBookmarkName="" int2:hashCode="o0DopbwtQkM9TF" int2:id="7iJosBtS">
      <int2:state int2:value="Rejected" int2:type="AugLoop_Text_Critique"/>
    </int2:bookmark>
    <int2:bookmark int2:bookmarkName="_Int_7cb3VD49" int2:invalidationBookmarkName="" int2:hashCode="21sQpP6gWDL6x7" int2:id="hAu2761k">
      <int2:state int2:value="Rejected" int2:type="AugLoop_Text_Critique"/>
    </int2:bookmark>
    <int2:bookmark int2:bookmarkName="_Int_nUIKMDd2" int2:invalidationBookmarkName="" int2:hashCode="o0DopbwtQkM9TF" int2:id="DquaL66Z">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11E"/>
    <w:multiLevelType w:val="hybridMultilevel"/>
    <w:tmpl w:val="9DC0471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92362"/>
    <w:multiLevelType w:val="hybridMultilevel"/>
    <w:tmpl w:val="AF32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E1880"/>
    <w:multiLevelType w:val="hybridMultilevel"/>
    <w:tmpl w:val="D9AA0930"/>
    <w:lvl w:ilvl="0" w:tplc="D77AE39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D0155DE"/>
    <w:multiLevelType w:val="hybridMultilevel"/>
    <w:tmpl w:val="21340F1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1431F6"/>
    <w:multiLevelType w:val="hybridMultilevel"/>
    <w:tmpl w:val="0EDA1F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DEB2180"/>
    <w:multiLevelType w:val="hybridMultilevel"/>
    <w:tmpl w:val="51C0A98E"/>
    <w:lvl w:ilvl="0" w:tplc="FBC07F5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F5862B5"/>
    <w:multiLevelType w:val="hybridMultilevel"/>
    <w:tmpl w:val="2806C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B44682"/>
    <w:multiLevelType w:val="hybridMultilevel"/>
    <w:tmpl w:val="384A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7490D"/>
    <w:multiLevelType w:val="hybridMultilevel"/>
    <w:tmpl w:val="D5D849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56FC9"/>
    <w:multiLevelType w:val="hybridMultilevel"/>
    <w:tmpl w:val="9CA2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E748C"/>
    <w:multiLevelType w:val="hybridMultilevel"/>
    <w:tmpl w:val="BE045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5684C98"/>
    <w:multiLevelType w:val="hybridMultilevel"/>
    <w:tmpl w:val="B58A1886"/>
    <w:lvl w:ilvl="0" w:tplc="A6185F7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997F12"/>
    <w:multiLevelType w:val="hybridMultilevel"/>
    <w:tmpl w:val="AF32A6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9868A9"/>
    <w:multiLevelType w:val="hybridMultilevel"/>
    <w:tmpl w:val="2BE66B96"/>
    <w:lvl w:ilvl="0" w:tplc="8424F47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389891">
    <w:abstractNumId w:val="6"/>
  </w:num>
  <w:num w:numId="2" w16cid:durableId="101654235">
    <w:abstractNumId w:val="10"/>
  </w:num>
  <w:num w:numId="3" w16cid:durableId="695816080">
    <w:abstractNumId w:val="5"/>
  </w:num>
  <w:num w:numId="4" w16cid:durableId="242184215">
    <w:abstractNumId w:val="8"/>
  </w:num>
  <w:num w:numId="5" w16cid:durableId="572282336">
    <w:abstractNumId w:val="2"/>
  </w:num>
  <w:num w:numId="6" w16cid:durableId="1128159189">
    <w:abstractNumId w:val="1"/>
  </w:num>
  <w:num w:numId="7" w16cid:durableId="1545826575">
    <w:abstractNumId w:val="3"/>
  </w:num>
  <w:num w:numId="8" w16cid:durableId="1145124382">
    <w:abstractNumId w:val="13"/>
  </w:num>
  <w:num w:numId="9" w16cid:durableId="746734803">
    <w:abstractNumId w:val="4"/>
  </w:num>
  <w:num w:numId="10" w16cid:durableId="1281110321">
    <w:abstractNumId w:val="7"/>
  </w:num>
  <w:num w:numId="11" w16cid:durableId="185948204">
    <w:abstractNumId w:val="9"/>
  </w:num>
  <w:num w:numId="12" w16cid:durableId="453406353">
    <w:abstractNumId w:val="12"/>
  </w:num>
  <w:num w:numId="13" w16cid:durableId="1863667177">
    <w:abstractNumId w:val="0"/>
  </w:num>
  <w:num w:numId="14" w16cid:durableId="12018969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A4"/>
    <w:rsid w:val="000001DA"/>
    <w:rsid w:val="0000087E"/>
    <w:rsid w:val="00005C12"/>
    <w:rsid w:val="00012CDF"/>
    <w:rsid w:val="00023B03"/>
    <w:rsid w:val="00037891"/>
    <w:rsid w:val="000472EB"/>
    <w:rsid w:val="00052694"/>
    <w:rsid w:val="000674C8"/>
    <w:rsid w:val="00071A02"/>
    <w:rsid w:val="0008043F"/>
    <w:rsid w:val="00080A2D"/>
    <w:rsid w:val="000925AE"/>
    <w:rsid w:val="00095261"/>
    <w:rsid w:val="000A79E0"/>
    <w:rsid w:val="000B6311"/>
    <w:rsid w:val="000C15AF"/>
    <w:rsid w:val="000D0E6E"/>
    <w:rsid w:val="000D0EBC"/>
    <w:rsid w:val="000D24E7"/>
    <w:rsid w:val="000D3451"/>
    <w:rsid w:val="000E0A54"/>
    <w:rsid w:val="000E12F5"/>
    <w:rsid w:val="000E38D9"/>
    <w:rsid w:val="000F0991"/>
    <w:rsid w:val="000F2373"/>
    <w:rsid w:val="000F296E"/>
    <w:rsid w:val="000F3559"/>
    <w:rsid w:val="000F6766"/>
    <w:rsid w:val="000F71CB"/>
    <w:rsid w:val="001051AD"/>
    <w:rsid w:val="00106CBE"/>
    <w:rsid w:val="00116C5D"/>
    <w:rsid w:val="00120F00"/>
    <w:rsid w:val="00121545"/>
    <w:rsid w:val="00122BA5"/>
    <w:rsid w:val="00127669"/>
    <w:rsid w:val="001304F0"/>
    <w:rsid w:val="00130660"/>
    <w:rsid w:val="00132426"/>
    <w:rsid w:val="001406BC"/>
    <w:rsid w:val="001460A7"/>
    <w:rsid w:val="00153703"/>
    <w:rsid w:val="001618B6"/>
    <w:rsid w:val="00170B28"/>
    <w:rsid w:val="00172E3E"/>
    <w:rsid w:val="00173E01"/>
    <w:rsid w:val="00177B98"/>
    <w:rsid w:val="00182E9E"/>
    <w:rsid w:val="00184B36"/>
    <w:rsid w:val="001A0EEA"/>
    <w:rsid w:val="001A2047"/>
    <w:rsid w:val="001A4C84"/>
    <w:rsid w:val="001A5689"/>
    <w:rsid w:val="001A6CB1"/>
    <w:rsid w:val="001A6EF8"/>
    <w:rsid w:val="001B2075"/>
    <w:rsid w:val="001B6AD4"/>
    <w:rsid w:val="001C2C56"/>
    <w:rsid w:val="001C6E19"/>
    <w:rsid w:val="001D52F6"/>
    <w:rsid w:val="001F1CE1"/>
    <w:rsid w:val="001F2B56"/>
    <w:rsid w:val="00206C40"/>
    <w:rsid w:val="00213231"/>
    <w:rsid w:val="002140E4"/>
    <w:rsid w:val="0021710A"/>
    <w:rsid w:val="00220661"/>
    <w:rsid w:val="002225EA"/>
    <w:rsid w:val="00224125"/>
    <w:rsid w:val="002454D8"/>
    <w:rsid w:val="00255D41"/>
    <w:rsid w:val="00262454"/>
    <w:rsid w:val="002675AC"/>
    <w:rsid w:val="00272F7D"/>
    <w:rsid w:val="002775D9"/>
    <w:rsid w:val="00277D83"/>
    <w:rsid w:val="002857A5"/>
    <w:rsid w:val="0028619E"/>
    <w:rsid w:val="00294442"/>
    <w:rsid w:val="002A586F"/>
    <w:rsid w:val="002A79DF"/>
    <w:rsid w:val="002B1E88"/>
    <w:rsid w:val="002C1381"/>
    <w:rsid w:val="002C20B1"/>
    <w:rsid w:val="002C6897"/>
    <w:rsid w:val="002D4E89"/>
    <w:rsid w:val="002D7F85"/>
    <w:rsid w:val="002E6403"/>
    <w:rsid w:val="002F5021"/>
    <w:rsid w:val="002F75FE"/>
    <w:rsid w:val="00303E40"/>
    <w:rsid w:val="00305367"/>
    <w:rsid w:val="00312251"/>
    <w:rsid w:val="00314DA0"/>
    <w:rsid w:val="00315FE6"/>
    <w:rsid w:val="00321086"/>
    <w:rsid w:val="00334874"/>
    <w:rsid w:val="00334E4D"/>
    <w:rsid w:val="00354F85"/>
    <w:rsid w:val="003559D2"/>
    <w:rsid w:val="00356D88"/>
    <w:rsid w:val="00356DD4"/>
    <w:rsid w:val="00360C31"/>
    <w:rsid w:val="003628E9"/>
    <w:rsid w:val="00364375"/>
    <w:rsid w:val="00364881"/>
    <w:rsid w:val="0037256F"/>
    <w:rsid w:val="00373104"/>
    <w:rsid w:val="00373721"/>
    <w:rsid w:val="003801E1"/>
    <w:rsid w:val="0038710E"/>
    <w:rsid w:val="00390C75"/>
    <w:rsid w:val="003940A4"/>
    <w:rsid w:val="003953B5"/>
    <w:rsid w:val="003A6411"/>
    <w:rsid w:val="003A6512"/>
    <w:rsid w:val="003B163C"/>
    <w:rsid w:val="003B6C47"/>
    <w:rsid w:val="003C10BA"/>
    <w:rsid w:val="003D68EA"/>
    <w:rsid w:val="003E466F"/>
    <w:rsid w:val="003E74B2"/>
    <w:rsid w:val="003F2031"/>
    <w:rsid w:val="003F3D4E"/>
    <w:rsid w:val="00405690"/>
    <w:rsid w:val="004059B5"/>
    <w:rsid w:val="004114B9"/>
    <w:rsid w:val="00411D71"/>
    <w:rsid w:val="004161B2"/>
    <w:rsid w:val="00421DAB"/>
    <w:rsid w:val="00430D38"/>
    <w:rsid w:val="00434127"/>
    <w:rsid w:val="0043526B"/>
    <w:rsid w:val="00436348"/>
    <w:rsid w:val="00442E56"/>
    <w:rsid w:val="00452626"/>
    <w:rsid w:val="00456CD0"/>
    <w:rsid w:val="004607DB"/>
    <w:rsid w:val="00461CCC"/>
    <w:rsid w:val="00462C90"/>
    <w:rsid w:val="004636E5"/>
    <w:rsid w:val="00471367"/>
    <w:rsid w:val="004747FB"/>
    <w:rsid w:val="0047515E"/>
    <w:rsid w:val="00477F80"/>
    <w:rsid w:val="00484BDA"/>
    <w:rsid w:val="0048503C"/>
    <w:rsid w:val="00486532"/>
    <w:rsid w:val="00494FE7"/>
    <w:rsid w:val="004A0017"/>
    <w:rsid w:val="004B0A61"/>
    <w:rsid w:val="004B60F0"/>
    <w:rsid w:val="004C1358"/>
    <w:rsid w:val="004D0ACB"/>
    <w:rsid w:val="004D17ED"/>
    <w:rsid w:val="004E225C"/>
    <w:rsid w:val="004F0229"/>
    <w:rsid w:val="004F311A"/>
    <w:rsid w:val="00502BA8"/>
    <w:rsid w:val="00502D06"/>
    <w:rsid w:val="00524DF1"/>
    <w:rsid w:val="005509CD"/>
    <w:rsid w:val="00560A7F"/>
    <w:rsid w:val="00561587"/>
    <w:rsid w:val="0056517A"/>
    <w:rsid w:val="00566C00"/>
    <w:rsid w:val="005741E6"/>
    <w:rsid w:val="00582F0F"/>
    <w:rsid w:val="005A1ECC"/>
    <w:rsid w:val="005A3279"/>
    <w:rsid w:val="005A543D"/>
    <w:rsid w:val="005A7803"/>
    <w:rsid w:val="005B04D6"/>
    <w:rsid w:val="005B4174"/>
    <w:rsid w:val="005B5812"/>
    <w:rsid w:val="005B7A64"/>
    <w:rsid w:val="005C7503"/>
    <w:rsid w:val="005D1877"/>
    <w:rsid w:val="005D5596"/>
    <w:rsid w:val="005F1A2F"/>
    <w:rsid w:val="005F5C24"/>
    <w:rsid w:val="00603BBA"/>
    <w:rsid w:val="0061126C"/>
    <w:rsid w:val="00611DF5"/>
    <w:rsid w:val="0061691B"/>
    <w:rsid w:val="00617DE7"/>
    <w:rsid w:val="006213AD"/>
    <w:rsid w:val="00622463"/>
    <w:rsid w:val="00626756"/>
    <w:rsid w:val="00642DFF"/>
    <w:rsid w:val="00645A73"/>
    <w:rsid w:val="006555EB"/>
    <w:rsid w:val="00670611"/>
    <w:rsid w:val="00671DBB"/>
    <w:rsid w:val="00676481"/>
    <w:rsid w:val="0067710A"/>
    <w:rsid w:val="00682F21"/>
    <w:rsid w:val="00691937"/>
    <w:rsid w:val="006969C5"/>
    <w:rsid w:val="006A7BDC"/>
    <w:rsid w:val="006C1832"/>
    <w:rsid w:val="006D0EAA"/>
    <w:rsid w:val="006D425C"/>
    <w:rsid w:val="006E6DE4"/>
    <w:rsid w:val="006F12DD"/>
    <w:rsid w:val="006F2E41"/>
    <w:rsid w:val="006F5B2C"/>
    <w:rsid w:val="006F7935"/>
    <w:rsid w:val="00710147"/>
    <w:rsid w:val="00717B54"/>
    <w:rsid w:val="00733B89"/>
    <w:rsid w:val="007353BF"/>
    <w:rsid w:val="00735F5A"/>
    <w:rsid w:val="00737D55"/>
    <w:rsid w:val="007400EC"/>
    <w:rsid w:val="00750F8B"/>
    <w:rsid w:val="007569D0"/>
    <w:rsid w:val="00767BB3"/>
    <w:rsid w:val="00770864"/>
    <w:rsid w:val="0077405C"/>
    <w:rsid w:val="00783208"/>
    <w:rsid w:val="00785AEA"/>
    <w:rsid w:val="00787B32"/>
    <w:rsid w:val="007905FA"/>
    <w:rsid w:val="0079564F"/>
    <w:rsid w:val="00795F37"/>
    <w:rsid w:val="007A3D09"/>
    <w:rsid w:val="007C34CB"/>
    <w:rsid w:val="007C7234"/>
    <w:rsid w:val="007D0B10"/>
    <w:rsid w:val="007D0C5A"/>
    <w:rsid w:val="007D4629"/>
    <w:rsid w:val="007E0A54"/>
    <w:rsid w:val="007E1F6D"/>
    <w:rsid w:val="007F45C8"/>
    <w:rsid w:val="00806123"/>
    <w:rsid w:val="008067E5"/>
    <w:rsid w:val="008119C8"/>
    <w:rsid w:val="00811DD0"/>
    <w:rsid w:val="0081712C"/>
    <w:rsid w:val="008179C2"/>
    <w:rsid w:val="00820B91"/>
    <w:rsid w:val="008248EC"/>
    <w:rsid w:val="008268C3"/>
    <w:rsid w:val="00826E5C"/>
    <w:rsid w:val="00831FFA"/>
    <w:rsid w:val="00835537"/>
    <w:rsid w:val="008372EB"/>
    <w:rsid w:val="00846581"/>
    <w:rsid w:val="00851526"/>
    <w:rsid w:val="00851B90"/>
    <w:rsid w:val="0086003A"/>
    <w:rsid w:val="00867878"/>
    <w:rsid w:val="00873121"/>
    <w:rsid w:val="00880E3D"/>
    <w:rsid w:val="008830D1"/>
    <w:rsid w:val="008970B1"/>
    <w:rsid w:val="008A7892"/>
    <w:rsid w:val="008B4FC7"/>
    <w:rsid w:val="008C7AF7"/>
    <w:rsid w:val="008D01CA"/>
    <w:rsid w:val="008D5F0C"/>
    <w:rsid w:val="008D6661"/>
    <w:rsid w:val="008E49BD"/>
    <w:rsid w:val="008E72CA"/>
    <w:rsid w:val="008F48FD"/>
    <w:rsid w:val="008F6387"/>
    <w:rsid w:val="0090676E"/>
    <w:rsid w:val="00907AE2"/>
    <w:rsid w:val="00914348"/>
    <w:rsid w:val="00914801"/>
    <w:rsid w:val="009166AD"/>
    <w:rsid w:val="00920E36"/>
    <w:rsid w:val="0092136D"/>
    <w:rsid w:val="00925377"/>
    <w:rsid w:val="00925532"/>
    <w:rsid w:val="009304CB"/>
    <w:rsid w:val="0093737D"/>
    <w:rsid w:val="00940294"/>
    <w:rsid w:val="00940BBD"/>
    <w:rsid w:val="009504DA"/>
    <w:rsid w:val="009509A2"/>
    <w:rsid w:val="00961C2C"/>
    <w:rsid w:val="00963201"/>
    <w:rsid w:val="0096618B"/>
    <w:rsid w:val="0097197B"/>
    <w:rsid w:val="00972B2F"/>
    <w:rsid w:val="0098100C"/>
    <w:rsid w:val="0098135D"/>
    <w:rsid w:val="0099193C"/>
    <w:rsid w:val="00993DE3"/>
    <w:rsid w:val="00995808"/>
    <w:rsid w:val="009A6817"/>
    <w:rsid w:val="009B7604"/>
    <w:rsid w:val="009B78C4"/>
    <w:rsid w:val="009C2A6A"/>
    <w:rsid w:val="009C5D36"/>
    <w:rsid w:val="009D04B0"/>
    <w:rsid w:val="009D23F2"/>
    <w:rsid w:val="009D7F58"/>
    <w:rsid w:val="009E1709"/>
    <w:rsid w:val="009E187A"/>
    <w:rsid w:val="009E4AE4"/>
    <w:rsid w:val="009E7A97"/>
    <w:rsid w:val="009F40EB"/>
    <w:rsid w:val="00A01325"/>
    <w:rsid w:val="00A014A1"/>
    <w:rsid w:val="00A26176"/>
    <w:rsid w:val="00A36AEE"/>
    <w:rsid w:val="00A43B3F"/>
    <w:rsid w:val="00A4510B"/>
    <w:rsid w:val="00A47786"/>
    <w:rsid w:val="00A562FC"/>
    <w:rsid w:val="00A62CBA"/>
    <w:rsid w:val="00A64743"/>
    <w:rsid w:val="00A865ED"/>
    <w:rsid w:val="00A9161E"/>
    <w:rsid w:val="00A9237B"/>
    <w:rsid w:val="00AB3155"/>
    <w:rsid w:val="00AB50A4"/>
    <w:rsid w:val="00AD3FC4"/>
    <w:rsid w:val="00AD7994"/>
    <w:rsid w:val="00AE0DF7"/>
    <w:rsid w:val="00AE468A"/>
    <w:rsid w:val="00AE5C12"/>
    <w:rsid w:val="00AF05B0"/>
    <w:rsid w:val="00AF6381"/>
    <w:rsid w:val="00AF73EF"/>
    <w:rsid w:val="00B02D2B"/>
    <w:rsid w:val="00B04070"/>
    <w:rsid w:val="00B0592B"/>
    <w:rsid w:val="00B0687C"/>
    <w:rsid w:val="00B0706A"/>
    <w:rsid w:val="00B101DB"/>
    <w:rsid w:val="00B13B74"/>
    <w:rsid w:val="00B208F7"/>
    <w:rsid w:val="00B22656"/>
    <w:rsid w:val="00B22F65"/>
    <w:rsid w:val="00B325B2"/>
    <w:rsid w:val="00B3532C"/>
    <w:rsid w:val="00B4127F"/>
    <w:rsid w:val="00B53292"/>
    <w:rsid w:val="00B53FCA"/>
    <w:rsid w:val="00B54741"/>
    <w:rsid w:val="00B5639B"/>
    <w:rsid w:val="00B60019"/>
    <w:rsid w:val="00B60E68"/>
    <w:rsid w:val="00B61ABA"/>
    <w:rsid w:val="00B63FDD"/>
    <w:rsid w:val="00B712EF"/>
    <w:rsid w:val="00B73A9B"/>
    <w:rsid w:val="00B76C0B"/>
    <w:rsid w:val="00B770D6"/>
    <w:rsid w:val="00B81A8E"/>
    <w:rsid w:val="00B83426"/>
    <w:rsid w:val="00B97986"/>
    <w:rsid w:val="00B97A10"/>
    <w:rsid w:val="00BA2CD0"/>
    <w:rsid w:val="00BD34DC"/>
    <w:rsid w:val="00BE0CC7"/>
    <w:rsid w:val="00BE1F30"/>
    <w:rsid w:val="00BE59AD"/>
    <w:rsid w:val="00BE7B82"/>
    <w:rsid w:val="00BF5113"/>
    <w:rsid w:val="00C02013"/>
    <w:rsid w:val="00C04674"/>
    <w:rsid w:val="00C05849"/>
    <w:rsid w:val="00C210C2"/>
    <w:rsid w:val="00C36BD7"/>
    <w:rsid w:val="00C36ECE"/>
    <w:rsid w:val="00C41464"/>
    <w:rsid w:val="00C45083"/>
    <w:rsid w:val="00C50F66"/>
    <w:rsid w:val="00CA4B3A"/>
    <w:rsid w:val="00CB24AD"/>
    <w:rsid w:val="00CB360B"/>
    <w:rsid w:val="00CB4746"/>
    <w:rsid w:val="00CC0605"/>
    <w:rsid w:val="00CC1742"/>
    <w:rsid w:val="00CC191A"/>
    <w:rsid w:val="00CC53B9"/>
    <w:rsid w:val="00CD0AE6"/>
    <w:rsid w:val="00CD2960"/>
    <w:rsid w:val="00CE2CC8"/>
    <w:rsid w:val="00D052F8"/>
    <w:rsid w:val="00D07D63"/>
    <w:rsid w:val="00D13F87"/>
    <w:rsid w:val="00D1477A"/>
    <w:rsid w:val="00D17A09"/>
    <w:rsid w:val="00D228E1"/>
    <w:rsid w:val="00D26150"/>
    <w:rsid w:val="00D30BA8"/>
    <w:rsid w:val="00D35B2C"/>
    <w:rsid w:val="00D4793A"/>
    <w:rsid w:val="00D503DE"/>
    <w:rsid w:val="00D5206F"/>
    <w:rsid w:val="00D529D2"/>
    <w:rsid w:val="00D53292"/>
    <w:rsid w:val="00D54600"/>
    <w:rsid w:val="00D6407B"/>
    <w:rsid w:val="00D6443D"/>
    <w:rsid w:val="00D67857"/>
    <w:rsid w:val="00D70A0E"/>
    <w:rsid w:val="00D70FD0"/>
    <w:rsid w:val="00D80EA5"/>
    <w:rsid w:val="00D85B76"/>
    <w:rsid w:val="00D86FA4"/>
    <w:rsid w:val="00D918CD"/>
    <w:rsid w:val="00D9279A"/>
    <w:rsid w:val="00D95AB3"/>
    <w:rsid w:val="00D9725D"/>
    <w:rsid w:val="00DA3387"/>
    <w:rsid w:val="00DB0D75"/>
    <w:rsid w:val="00DB3CB0"/>
    <w:rsid w:val="00DC1EA6"/>
    <w:rsid w:val="00DD6134"/>
    <w:rsid w:val="00DE07EA"/>
    <w:rsid w:val="00DE08F1"/>
    <w:rsid w:val="00DE1DBD"/>
    <w:rsid w:val="00DE6D2C"/>
    <w:rsid w:val="00DF0847"/>
    <w:rsid w:val="00DF18D0"/>
    <w:rsid w:val="00DF1901"/>
    <w:rsid w:val="00DF3AFC"/>
    <w:rsid w:val="00DF64BB"/>
    <w:rsid w:val="00DF66E6"/>
    <w:rsid w:val="00DF6E3A"/>
    <w:rsid w:val="00DF790C"/>
    <w:rsid w:val="00E0220D"/>
    <w:rsid w:val="00E07928"/>
    <w:rsid w:val="00E07D2E"/>
    <w:rsid w:val="00E116F7"/>
    <w:rsid w:val="00E260BB"/>
    <w:rsid w:val="00E34710"/>
    <w:rsid w:val="00E53264"/>
    <w:rsid w:val="00E56FED"/>
    <w:rsid w:val="00E661CF"/>
    <w:rsid w:val="00E74741"/>
    <w:rsid w:val="00E77B27"/>
    <w:rsid w:val="00E879C9"/>
    <w:rsid w:val="00E949C3"/>
    <w:rsid w:val="00E95264"/>
    <w:rsid w:val="00EA1FC2"/>
    <w:rsid w:val="00EB3894"/>
    <w:rsid w:val="00EB6AD3"/>
    <w:rsid w:val="00EC1EDD"/>
    <w:rsid w:val="00EC3FFA"/>
    <w:rsid w:val="00EC50CB"/>
    <w:rsid w:val="00EC701E"/>
    <w:rsid w:val="00ED4094"/>
    <w:rsid w:val="00EE0CC8"/>
    <w:rsid w:val="00EE785F"/>
    <w:rsid w:val="00EF0969"/>
    <w:rsid w:val="00F00B48"/>
    <w:rsid w:val="00F06BB8"/>
    <w:rsid w:val="00F12CBF"/>
    <w:rsid w:val="00F300CC"/>
    <w:rsid w:val="00F30ED9"/>
    <w:rsid w:val="00F33524"/>
    <w:rsid w:val="00F3538D"/>
    <w:rsid w:val="00F44314"/>
    <w:rsid w:val="00F50D0F"/>
    <w:rsid w:val="00F52F31"/>
    <w:rsid w:val="00F65D79"/>
    <w:rsid w:val="00F85932"/>
    <w:rsid w:val="00F9573F"/>
    <w:rsid w:val="00FA35D6"/>
    <w:rsid w:val="00FA7767"/>
    <w:rsid w:val="00FB3FD2"/>
    <w:rsid w:val="00FC2651"/>
    <w:rsid w:val="00FC2C9B"/>
    <w:rsid w:val="00FE0A55"/>
    <w:rsid w:val="00FE615B"/>
    <w:rsid w:val="00FE6EBD"/>
    <w:rsid w:val="00FF7F23"/>
    <w:rsid w:val="01687DA6"/>
    <w:rsid w:val="02310A72"/>
    <w:rsid w:val="02370907"/>
    <w:rsid w:val="033A4946"/>
    <w:rsid w:val="0369817F"/>
    <w:rsid w:val="03A56DD9"/>
    <w:rsid w:val="0540E21A"/>
    <w:rsid w:val="062ABC3B"/>
    <w:rsid w:val="0765005A"/>
    <w:rsid w:val="0840523B"/>
    <w:rsid w:val="099B2DA4"/>
    <w:rsid w:val="0AA8A841"/>
    <w:rsid w:val="0CF227D1"/>
    <w:rsid w:val="0D00C63B"/>
    <w:rsid w:val="0E312F7A"/>
    <w:rsid w:val="0E696FFD"/>
    <w:rsid w:val="0E76A6AD"/>
    <w:rsid w:val="0EE159FD"/>
    <w:rsid w:val="10E15B68"/>
    <w:rsid w:val="11B672C5"/>
    <w:rsid w:val="11BF1E28"/>
    <w:rsid w:val="12AAD156"/>
    <w:rsid w:val="13D06DDD"/>
    <w:rsid w:val="14713741"/>
    <w:rsid w:val="14AEA794"/>
    <w:rsid w:val="14C2A456"/>
    <w:rsid w:val="155DDBBF"/>
    <w:rsid w:val="19E4754C"/>
    <w:rsid w:val="1A209C61"/>
    <w:rsid w:val="1ACE05E7"/>
    <w:rsid w:val="1B22E33B"/>
    <w:rsid w:val="1BBA6B40"/>
    <w:rsid w:val="1D42E82B"/>
    <w:rsid w:val="1EDEE896"/>
    <w:rsid w:val="1FA57A48"/>
    <w:rsid w:val="21073150"/>
    <w:rsid w:val="21BB03EA"/>
    <w:rsid w:val="2259D243"/>
    <w:rsid w:val="23D24D13"/>
    <w:rsid w:val="2459A41D"/>
    <w:rsid w:val="25938BF0"/>
    <w:rsid w:val="265F2917"/>
    <w:rsid w:val="27C072F0"/>
    <w:rsid w:val="282527ED"/>
    <w:rsid w:val="28453402"/>
    <w:rsid w:val="2A115585"/>
    <w:rsid w:val="2A470F27"/>
    <w:rsid w:val="2B18812E"/>
    <w:rsid w:val="2C377154"/>
    <w:rsid w:val="2C524D90"/>
    <w:rsid w:val="2C9EEC57"/>
    <w:rsid w:val="2F4197DF"/>
    <w:rsid w:val="2F999B05"/>
    <w:rsid w:val="2FCF47D5"/>
    <w:rsid w:val="2FD1DA6D"/>
    <w:rsid w:val="30A6DA68"/>
    <w:rsid w:val="31BF05FE"/>
    <w:rsid w:val="32A16D35"/>
    <w:rsid w:val="33F7E69A"/>
    <w:rsid w:val="35AD900C"/>
    <w:rsid w:val="364C4EA4"/>
    <w:rsid w:val="368C1F72"/>
    <w:rsid w:val="36E08D11"/>
    <w:rsid w:val="3723D118"/>
    <w:rsid w:val="38E45FE6"/>
    <w:rsid w:val="3A90893D"/>
    <w:rsid w:val="3BA0B430"/>
    <w:rsid w:val="3C812E04"/>
    <w:rsid w:val="3E156A73"/>
    <w:rsid w:val="3E48EEC6"/>
    <w:rsid w:val="3E98ADE9"/>
    <w:rsid w:val="3F0E19F9"/>
    <w:rsid w:val="4245B2D0"/>
    <w:rsid w:val="436BF876"/>
    <w:rsid w:val="45F9D7DE"/>
    <w:rsid w:val="46012910"/>
    <w:rsid w:val="467C72A5"/>
    <w:rsid w:val="47D10C0B"/>
    <w:rsid w:val="4848FEB2"/>
    <w:rsid w:val="485E9DE4"/>
    <w:rsid w:val="4861B637"/>
    <w:rsid w:val="48F5D582"/>
    <w:rsid w:val="49D5FB0A"/>
    <w:rsid w:val="4A397221"/>
    <w:rsid w:val="4AA43A36"/>
    <w:rsid w:val="4BB090AB"/>
    <w:rsid w:val="4C11D4C2"/>
    <w:rsid w:val="4CF97762"/>
    <w:rsid w:val="4D152793"/>
    <w:rsid w:val="4E432722"/>
    <w:rsid w:val="4ED2F1FF"/>
    <w:rsid w:val="50CF4FD7"/>
    <w:rsid w:val="51D4D695"/>
    <w:rsid w:val="5234CC50"/>
    <w:rsid w:val="52B7883F"/>
    <w:rsid w:val="54BC5DF5"/>
    <w:rsid w:val="54D81A96"/>
    <w:rsid w:val="56061769"/>
    <w:rsid w:val="562141A0"/>
    <w:rsid w:val="57019729"/>
    <w:rsid w:val="57735152"/>
    <w:rsid w:val="57D1CF72"/>
    <w:rsid w:val="5829C4AA"/>
    <w:rsid w:val="58ACB6E6"/>
    <w:rsid w:val="58C0048D"/>
    <w:rsid w:val="59357558"/>
    <w:rsid w:val="599C128F"/>
    <w:rsid w:val="5B1D02EE"/>
    <w:rsid w:val="5C4025EB"/>
    <w:rsid w:val="5D576D10"/>
    <w:rsid w:val="5FB645FC"/>
    <w:rsid w:val="606A4F71"/>
    <w:rsid w:val="61785D41"/>
    <w:rsid w:val="6282EB5C"/>
    <w:rsid w:val="6351647E"/>
    <w:rsid w:val="64DE9D51"/>
    <w:rsid w:val="651C2F63"/>
    <w:rsid w:val="65414F50"/>
    <w:rsid w:val="66A4026B"/>
    <w:rsid w:val="68474F51"/>
    <w:rsid w:val="690E45B4"/>
    <w:rsid w:val="6942F4EC"/>
    <w:rsid w:val="69CE6EE1"/>
    <w:rsid w:val="69D36C1E"/>
    <w:rsid w:val="6B7888AD"/>
    <w:rsid w:val="6BEAFE4E"/>
    <w:rsid w:val="6CB2484B"/>
    <w:rsid w:val="6D45A8DD"/>
    <w:rsid w:val="6E1107EE"/>
    <w:rsid w:val="6F33C72D"/>
    <w:rsid w:val="6F5DAD81"/>
    <w:rsid w:val="739084EB"/>
    <w:rsid w:val="73D3AEEA"/>
    <w:rsid w:val="73E1B38E"/>
    <w:rsid w:val="73FA0EB8"/>
    <w:rsid w:val="749E5B47"/>
    <w:rsid w:val="7868F867"/>
    <w:rsid w:val="787F8986"/>
    <w:rsid w:val="78C1413F"/>
    <w:rsid w:val="7A511BD7"/>
    <w:rsid w:val="7A7EAACF"/>
    <w:rsid w:val="7B2874CE"/>
    <w:rsid w:val="7B361468"/>
    <w:rsid w:val="7B4B7B21"/>
    <w:rsid w:val="7BD4D56B"/>
    <w:rsid w:val="7D8262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01BB70"/>
  <w15:chartTrackingRefBased/>
  <w15:docId w15:val="{7B43B221-F515-4C1B-9C98-F972723E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694"/>
    <w:pPr>
      <w:spacing w:after="320"/>
    </w:pPr>
    <w:rPr>
      <w:rFonts w:ascii="Arial" w:hAnsi="Arial" w:cs="Arial"/>
      <w:sz w:val="24"/>
    </w:rPr>
  </w:style>
  <w:style w:type="paragraph" w:styleId="Heading1">
    <w:name w:val="heading 1"/>
    <w:basedOn w:val="Title"/>
    <w:next w:val="Normal"/>
    <w:link w:val="Heading1Char"/>
    <w:uiPriority w:val="9"/>
    <w:qFormat/>
    <w:rsid w:val="00052694"/>
    <w:pPr>
      <w:spacing w:after="320" w:line="259" w:lineRule="auto"/>
      <w:contextualSpacing w:val="0"/>
      <w:outlineLvl w:val="0"/>
    </w:pPr>
    <w:rPr>
      <w:rFonts w:ascii="Arial" w:eastAsiaTheme="minorHAnsi" w:hAnsi="Arial" w:cs="Arial"/>
      <w:b/>
      <w:spacing w:val="0"/>
      <w:kern w:val="0"/>
      <w:sz w:val="68"/>
      <w:szCs w:val="68"/>
    </w:rPr>
  </w:style>
  <w:style w:type="paragraph" w:styleId="Heading2">
    <w:name w:val="heading 2"/>
    <w:basedOn w:val="Normal"/>
    <w:next w:val="Normal"/>
    <w:link w:val="Heading2Char"/>
    <w:uiPriority w:val="9"/>
    <w:unhideWhenUsed/>
    <w:qFormat/>
    <w:rsid w:val="00052694"/>
    <w:pPr>
      <w:spacing w:after="120"/>
      <w:outlineLvl w:val="1"/>
    </w:pPr>
    <w:rPr>
      <w:b/>
      <w:sz w:val="36"/>
    </w:rPr>
  </w:style>
  <w:style w:type="paragraph" w:styleId="Heading3">
    <w:name w:val="heading 3"/>
    <w:basedOn w:val="Normal"/>
    <w:next w:val="Normal"/>
    <w:link w:val="Heading3Char"/>
    <w:uiPriority w:val="9"/>
    <w:unhideWhenUsed/>
    <w:qFormat/>
    <w:rsid w:val="00052694"/>
    <w:pPr>
      <w:spacing w:after="0"/>
      <w:outlineLvl w:val="2"/>
    </w:pPr>
    <w:rPr>
      <w:b/>
      <w:sz w:val="28"/>
    </w:rPr>
  </w:style>
  <w:style w:type="paragraph" w:styleId="Heading4">
    <w:name w:val="heading 4"/>
    <w:basedOn w:val="Heading3"/>
    <w:next w:val="Normal"/>
    <w:link w:val="Heading4Char"/>
    <w:uiPriority w:val="9"/>
    <w:unhideWhenUsed/>
    <w:qFormat/>
    <w:rsid w:val="00052694"/>
    <w:pPr>
      <w:outlineLvl w:val="3"/>
    </w:pPr>
    <w:rPr>
      <w:sz w:val="24"/>
    </w:rPr>
  </w:style>
  <w:style w:type="paragraph" w:styleId="Heading6">
    <w:name w:val="heading 6"/>
    <w:basedOn w:val="Normal"/>
    <w:next w:val="Normal"/>
    <w:link w:val="Heading6Char"/>
    <w:uiPriority w:val="9"/>
    <w:semiHidden/>
    <w:unhideWhenUsed/>
    <w:qFormat/>
    <w:rsid w:val="0005269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5269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5269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269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694"/>
    <w:rPr>
      <w:rFonts w:ascii="Arial" w:hAnsi="Arial" w:cs="Arial"/>
      <w:b/>
      <w:sz w:val="68"/>
      <w:szCs w:val="68"/>
    </w:rPr>
  </w:style>
  <w:style w:type="paragraph" w:styleId="Title">
    <w:name w:val="Title"/>
    <w:basedOn w:val="Normal"/>
    <w:next w:val="Normal"/>
    <w:link w:val="TitleChar"/>
    <w:uiPriority w:val="10"/>
    <w:rsid w:val="000526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69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52694"/>
    <w:rPr>
      <w:rFonts w:ascii="Arial" w:hAnsi="Arial" w:cs="Arial"/>
      <w:b/>
      <w:sz w:val="36"/>
    </w:rPr>
  </w:style>
  <w:style w:type="character" w:customStyle="1" w:styleId="Heading3Char">
    <w:name w:val="Heading 3 Char"/>
    <w:basedOn w:val="DefaultParagraphFont"/>
    <w:link w:val="Heading3"/>
    <w:uiPriority w:val="9"/>
    <w:rsid w:val="00052694"/>
    <w:rPr>
      <w:rFonts w:ascii="Arial" w:hAnsi="Arial" w:cs="Arial"/>
      <w:b/>
      <w:sz w:val="28"/>
    </w:rPr>
  </w:style>
  <w:style w:type="character" w:customStyle="1" w:styleId="Heading4Char">
    <w:name w:val="Heading 4 Char"/>
    <w:basedOn w:val="DefaultParagraphFont"/>
    <w:link w:val="Heading4"/>
    <w:uiPriority w:val="9"/>
    <w:rsid w:val="00052694"/>
    <w:rPr>
      <w:rFonts w:ascii="Arial" w:hAnsi="Arial" w:cs="Arial"/>
      <w:b/>
      <w:sz w:val="24"/>
    </w:rPr>
  </w:style>
  <w:style w:type="character" w:customStyle="1" w:styleId="Heading6Char">
    <w:name w:val="Heading 6 Char"/>
    <w:basedOn w:val="DefaultParagraphFont"/>
    <w:link w:val="Heading6"/>
    <w:uiPriority w:val="9"/>
    <w:semiHidden/>
    <w:rsid w:val="0005269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052694"/>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526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269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qFormat/>
    <w:rsid w:val="00052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694"/>
    <w:rPr>
      <w:rFonts w:ascii="Arial" w:hAnsi="Arial" w:cs="Arial"/>
      <w:sz w:val="24"/>
    </w:rPr>
  </w:style>
  <w:style w:type="paragraph" w:styleId="Footer">
    <w:name w:val="footer"/>
    <w:basedOn w:val="Normal"/>
    <w:link w:val="FooterChar"/>
    <w:uiPriority w:val="99"/>
    <w:unhideWhenUsed/>
    <w:qFormat/>
    <w:rsid w:val="00052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694"/>
    <w:rPr>
      <w:rFonts w:ascii="Arial" w:hAnsi="Arial" w:cs="Arial"/>
      <w:sz w:val="24"/>
    </w:rPr>
  </w:style>
  <w:style w:type="paragraph" w:styleId="Caption">
    <w:name w:val="caption"/>
    <w:basedOn w:val="Normal"/>
    <w:next w:val="Normal"/>
    <w:uiPriority w:val="35"/>
    <w:semiHidden/>
    <w:unhideWhenUsed/>
    <w:qFormat/>
    <w:rsid w:val="00052694"/>
    <w:pPr>
      <w:spacing w:after="200" w:line="240" w:lineRule="auto"/>
    </w:pPr>
    <w:rPr>
      <w:i/>
      <w:iCs/>
      <w:color w:val="44546A" w:themeColor="text2"/>
      <w:sz w:val="18"/>
      <w:szCs w:val="18"/>
    </w:rPr>
  </w:style>
  <w:style w:type="character" w:styleId="Emphasis">
    <w:name w:val="Emphasis"/>
    <w:uiPriority w:val="20"/>
    <w:qFormat/>
    <w:rsid w:val="00052694"/>
    <w:rPr>
      <w:i/>
    </w:rPr>
  </w:style>
  <w:style w:type="paragraph" w:styleId="TOCHeading">
    <w:name w:val="TOC Heading"/>
    <w:basedOn w:val="Heading1"/>
    <w:next w:val="Normal"/>
    <w:uiPriority w:val="39"/>
    <w:semiHidden/>
    <w:unhideWhenUsed/>
    <w:qFormat/>
    <w:rsid w:val="00052694"/>
    <w:pPr>
      <w:keepNext/>
      <w:keepLines/>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BalloonText">
    <w:name w:val="Balloon Text"/>
    <w:basedOn w:val="Normal"/>
    <w:link w:val="BalloonTextChar"/>
    <w:uiPriority w:val="99"/>
    <w:semiHidden/>
    <w:unhideWhenUsed/>
    <w:rsid w:val="00524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F1"/>
    <w:rPr>
      <w:rFonts w:ascii="Segoe UI" w:hAnsi="Segoe UI" w:cs="Segoe UI"/>
      <w:sz w:val="18"/>
      <w:szCs w:val="18"/>
    </w:rPr>
  </w:style>
  <w:style w:type="character" w:styleId="CommentReference">
    <w:name w:val="annotation reference"/>
    <w:uiPriority w:val="99"/>
    <w:unhideWhenUsed/>
    <w:rsid w:val="00486532"/>
    <w:rPr>
      <w:sz w:val="16"/>
      <w:szCs w:val="16"/>
    </w:rPr>
  </w:style>
  <w:style w:type="paragraph" w:styleId="CommentText">
    <w:name w:val="annotation text"/>
    <w:basedOn w:val="Normal"/>
    <w:link w:val="CommentTextChar"/>
    <w:uiPriority w:val="99"/>
    <w:unhideWhenUsed/>
    <w:rsid w:val="0048653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86532"/>
    <w:rPr>
      <w:rFonts w:ascii="Calibri" w:eastAsia="Calibri" w:hAnsi="Calibri" w:cs="Times New Roman"/>
      <w:sz w:val="20"/>
      <w:szCs w:val="20"/>
    </w:rPr>
  </w:style>
  <w:style w:type="paragraph" w:styleId="ListParagraph">
    <w:name w:val="List Paragraph"/>
    <w:basedOn w:val="Normal"/>
    <w:uiPriority w:val="34"/>
    <w:qFormat/>
    <w:rsid w:val="00486532"/>
    <w:pPr>
      <w:spacing w:after="0" w:line="240" w:lineRule="auto"/>
      <w:ind w:left="720"/>
    </w:pPr>
    <w:rPr>
      <w:rFonts w:ascii="Times New Roman" w:eastAsia="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rsid w:val="00EB6AD3"/>
    <w:pPr>
      <w:spacing w:after="32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EB6AD3"/>
    <w:rPr>
      <w:rFonts w:ascii="Arial" w:eastAsia="Calibri" w:hAnsi="Arial" w:cs="Arial"/>
      <w:b/>
      <w:bCs/>
      <w:sz w:val="20"/>
      <w:szCs w:val="20"/>
    </w:rPr>
  </w:style>
  <w:style w:type="paragraph" w:styleId="Revision">
    <w:name w:val="Revision"/>
    <w:hidden/>
    <w:uiPriority w:val="99"/>
    <w:semiHidden/>
    <w:rsid w:val="00C210C2"/>
    <w:pPr>
      <w:spacing w:after="0" w:line="240" w:lineRule="auto"/>
    </w:pPr>
    <w:rPr>
      <w:rFonts w:ascii="Arial" w:hAnsi="Arial" w:cs="Arial"/>
      <w:sz w:val="24"/>
    </w:rPr>
  </w:style>
  <w:style w:type="table" w:styleId="TableGrid">
    <w:name w:val="Table Grid"/>
    <w:basedOn w:val="TableNormal"/>
    <w:uiPriority w:val="59"/>
    <w:rsid w:val="009E18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67474">
      <w:bodyDiv w:val="1"/>
      <w:marLeft w:val="0"/>
      <w:marRight w:val="0"/>
      <w:marTop w:val="0"/>
      <w:marBottom w:val="0"/>
      <w:divBdr>
        <w:top w:val="none" w:sz="0" w:space="0" w:color="auto"/>
        <w:left w:val="none" w:sz="0" w:space="0" w:color="auto"/>
        <w:bottom w:val="none" w:sz="0" w:space="0" w:color="auto"/>
        <w:right w:val="none" w:sz="0" w:space="0" w:color="auto"/>
      </w:divBdr>
    </w:div>
    <w:div w:id="165244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4c9951-4dee-46b5-b6de-e0851b73d091" xsi:nil="true"/>
    <lcf76f155ced4ddcb4097134ff3c332f xmlns="62f0f9f4-b4c0-4578-9955-bb966a0c97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303EEE7FE1D341B296C9DA558900F7" ma:contentTypeVersion="15" ma:contentTypeDescription="Create a new document." ma:contentTypeScope="" ma:versionID="6258a55a83a0df490922838e3bbe6414">
  <xsd:schema xmlns:xsd="http://www.w3.org/2001/XMLSchema" xmlns:xs="http://www.w3.org/2001/XMLSchema" xmlns:p="http://schemas.microsoft.com/office/2006/metadata/properties" xmlns:ns2="62f0f9f4-b4c0-4578-9955-bb966a0c97f0" xmlns:ns3="e44c9951-4dee-46b5-b6de-e0851b73d091" targetNamespace="http://schemas.microsoft.com/office/2006/metadata/properties" ma:root="true" ma:fieldsID="9e05caf62bda4278ced4c653008560e0" ns2:_="" ns3:_="">
    <xsd:import namespace="62f0f9f4-b4c0-4578-9955-bb966a0c97f0"/>
    <xsd:import namespace="e44c9951-4dee-46b5-b6de-e0851b73d0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f9f4-b4c0-4578-9955-bb966a0c9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8c9c0-e2f9-4a76-94e5-59dee2c94a7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c9951-4dee-46b5-b6de-e0851b73d0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0b9175b-49b3-4f0a-8dba-19e82f2e8c02}" ma:internalName="TaxCatchAll" ma:showField="CatchAllData" ma:web="e44c9951-4dee-46b5-b6de-e0851b73d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3A920-25FF-4E27-B1B2-1D524AA7A9B3}">
  <ds:schemaRefs>
    <ds:schemaRef ds:uri="http://schemas.microsoft.com/office/2006/metadata/properties"/>
    <ds:schemaRef ds:uri="http://schemas.microsoft.com/office/infopath/2007/PartnerControls"/>
    <ds:schemaRef ds:uri="e44c9951-4dee-46b5-b6de-e0851b73d091"/>
    <ds:schemaRef ds:uri="62f0f9f4-b4c0-4578-9955-bb966a0c97f0"/>
  </ds:schemaRefs>
</ds:datastoreItem>
</file>

<file path=customXml/itemProps2.xml><?xml version="1.0" encoding="utf-8"?>
<ds:datastoreItem xmlns:ds="http://schemas.openxmlformats.org/officeDocument/2006/customXml" ds:itemID="{FD4721B0-DAA1-4BDE-B3CE-79B94CBFB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f9f4-b4c0-4578-9955-bb966a0c97f0"/>
    <ds:schemaRef ds:uri="e44c9951-4dee-46b5-b6de-e0851b73d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993C8-60EB-4D2B-AA0C-F9D989D6B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1805</Words>
  <Characters>10295</Characters>
  <Application>Microsoft Office Word</Application>
  <DocSecurity>4</DocSecurity>
  <Lines>85</Lines>
  <Paragraphs>24</Paragraphs>
  <ScaleCrop>false</ScaleCrop>
  <Company>Town of Oakville</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
  <dc:creator>Amaraine Laven</dc:creator>
  <cp:keywords/>
  <dc:description/>
  <cp:lastModifiedBy>Kirk Biggar</cp:lastModifiedBy>
  <cp:revision>18</cp:revision>
  <cp:lastPrinted>2024-09-05T13:23:00Z</cp:lastPrinted>
  <dcterms:created xsi:type="dcterms:W3CDTF">2024-10-04T16:13:00Z</dcterms:created>
  <dcterms:modified xsi:type="dcterms:W3CDTF">2024-10-05T00:53:00Z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0x0101007B303EEE7FE1D341B296C9DA558900F7</vt:lpwstr>
  </property>
  <property fmtid="{D5CDD505-2E9C-101B-9397-08002B2CF9AE}" pid="3" name="TaxKeyword">
    <vt:lpwstr/>
  </property>
  <property fmtid="{D5CDD505-2E9C-101B-9397-08002B2CF9AE}" pid="4" name="MediaServiceImageTags">
    <vt:lpwstr/>
  </property>
</Properties>
</file>