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96645" w14:textId="373D7D69" w:rsidR="7571D11A" w:rsidRDefault="7571D11A" w:rsidP="1501732A">
      <w:pPr>
        <w:rPr>
          <w:lang w:eastAsia="en-CA"/>
        </w:rPr>
      </w:pPr>
      <w:r w:rsidRPr="1501732A">
        <w:rPr>
          <w:lang w:eastAsia="en-CA"/>
        </w:rPr>
        <w:t>The following comments are being submitted by staff of the Regional Municipality of Durham</w:t>
      </w:r>
      <w:r w:rsidR="004132D8">
        <w:rPr>
          <w:lang w:eastAsia="en-CA"/>
        </w:rPr>
        <w:t xml:space="preserve"> on ‘</w:t>
      </w:r>
      <w:r w:rsidR="004132D8" w:rsidRPr="004132D8">
        <w:rPr>
          <w:lang w:eastAsia="en-CA"/>
        </w:rPr>
        <w:t>Proposed Amendments to the Electricity Act, 1998, Ontario Energy Board Act, 1998 and the Energy Consumer Protection Act, 2010 to enable an affordable energy future</w:t>
      </w:r>
      <w:r w:rsidR="00AA1257">
        <w:rPr>
          <w:lang w:eastAsia="en-CA"/>
        </w:rPr>
        <w:t>’</w:t>
      </w:r>
      <w:r w:rsidR="004132D8" w:rsidRPr="004132D8">
        <w:rPr>
          <w:lang w:eastAsia="en-CA"/>
        </w:rPr>
        <w:t xml:space="preserve"> (Bill 214, Affordable Energy Act, 2024</w:t>
      </w:r>
      <w:r w:rsidR="00AA1257">
        <w:rPr>
          <w:lang w:eastAsia="en-CA"/>
        </w:rPr>
        <w:t xml:space="preserve">, </w:t>
      </w:r>
      <w:r w:rsidR="004132D8" w:rsidRPr="0041441F">
        <w:rPr>
          <w:lang w:eastAsia="en-CA"/>
        </w:rPr>
        <w:t>ERO</w:t>
      </w:r>
      <w:r w:rsidR="004132D8">
        <w:rPr>
          <w:lang w:eastAsia="en-CA"/>
        </w:rPr>
        <w:t xml:space="preserve"> </w:t>
      </w:r>
      <w:r w:rsidR="004132D8" w:rsidRPr="0041441F">
        <w:rPr>
          <w:lang w:eastAsia="en-CA"/>
        </w:rPr>
        <w:t>number</w:t>
      </w:r>
      <w:r w:rsidR="004132D8">
        <w:rPr>
          <w:lang w:eastAsia="en-CA"/>
        </w:rPr>
        <w:t xml:space="preserve"> </w:t>
      </w:r>
      <w:r w:rsidR="004132D8" w:rsidRPr="0041441F">
        <w:rPr>
          <w:lang w:eastAsia="en-CA"/>
        </w:rPr>
        <w:t>019-9284</w:t>
      </w:r>
      <w:r w:rsidR="004132D8">
        <w:rPr>
          <w:lang w:eastAsia="en-CA"/>
        </w:rPr>
        <w:t>)</w:t>
      </w:r>
      <w:r w:rsidRPr="1501732A">
        <w:rPr>
          <w:lang w:eastAsia="en-CA"/>
        </w:rPr>
        <w:t xml:space="preserve"> and have not been formally approved by Regional Council.</w:t>
      </w:r>
    </w:p>
    <w:p w14:paraId="36A3297B" w14:textId="3092CA6B" w:rsidR="7571D11A" w:rsidRDefault="7571D11A" w:rsidP="1501732A">
      <w:pPr>
        <w:pBdr>
          <w:bottom w:val="single" w:sz="6" w:space="1" w:color="auto"/>
        </w:pBdr>
        <w:rPr>
          <w:lang w:eastAsia="en-CA"/>
        </w:rPr>
      </w:pPr>
      <w:r w:rsidRPr="1501732A">
        <w:rPr>
          <w:lang w:eastAsia="en-CA"/>
        </w:rPr>
        <w:t>We appreciate the opportunity to provide feedback on this proposal and look forward to reviewing any additional information that may become available.</w:t>
      </w:r>
    </w:p>
    <w:p w14:paraId="2DE32913" w14:textId="10494EC7" w:rsidR="00E1515F" w:rsidRPr="00844EEE" w:rsidRDefault="00E1515F" w:rsidP="00E1515F">
      <w:pPr>
        <w:pStyle w:val="Heading1"/>
        <w:rPr>
          <w:lang w:eastAsia="en-CA"/>
        </w:rPr>
      </w:pPr>
      <w:r>
        <w:rPr>
          <w:lang w:eastAsia="en-CA"/>
        </w:rPr>
        <w:t>Summary</w:t>
      </w:r>
    </w:p>
    <w:p w14:paraId="00A18465" w14:textId="4B53CD9B" w:rsidR="0041441F" w:rsidRPr="0041441F" w:rsidRDefault="00DB06B9" w:rsidP="006019A2">
      <w:pPr>
        <w:rPr>
          <w:lang w:eastAsia="en-CA"/>
        </w:rPr>
      </w:pPr>
      <w:r>
        <w:t xml:space="preserve">Since the 1960s, </w:t>
      </w:r>
      <w:r w:rsidR="00A07598">
        <w:t>Durham Region has been</w:t>
      </w:r>
      <w:r>
        <w:t xml:space="preserve"> proud to be at the forefront of nuclear innovation. </w:t>
      </w:r>
      <w:r w:rsidR="00B827D2">
        <w:t>The</w:t>
      </w:r>
      <w:r w:rsidR="0041441F" w:rsidRPr="0041441F">
        <w:rPr>
          <w:lang w:eastAsia="en-CA"/>
        </w:rPr>
        <w:t xml:space="preserve"> Region continues to play a </w:t>
      </w:r>
      <w:r w:rsidR="0041441F">
        <w:rPr>
          <w:lang w:eastAsia="en-CA"/>
        </w:rPr>
        <w:t>critical</w:t>
      </w:r>
      <w:r w:rsidR="0041441F" w:rsidRPr="0041441F">
        <w:rPr>
          <w:lang w:eastAsia="en-CA"/>
        </w:rPr>
        <w:t xml:space="preserve"> role in Ontario's clean energy future through its </w:t>
      </w:r>
      <w:r w:rsidR="008B59DF">
        <w:rPr>
          <w:lang w:eastAsia="en-CA"/>
        </w:rPr>
        <w:t xml:space="preserve">six licenced </w:t>
      </w:r>
      <w:r w:rsidR="0041441F" w:rsidRPr="0041441F">
        <w:rPr>
          <w:lang w:eastAsia="en-CA"/>
        </w:rPr>
        <w:t xml:space="preserve">nuclear facilities. While we strongly support the </w:t>
      </w:r>
      <w:r w:rsidR="008D2DDC">
        <w:rPr>
          <w:lang w:eastAsia="en-CA"/>
        </w:rPr>
        <w:t>M</w:t>
      </w:r>
      <w:r w:rsidR="0041441F" w:rsidRPr="0041441F">
        <w:rPr>
          <w:lang w:eastAsia="en-CA"/>
        </w:rPr>
        <w:t xml:space="preserve">inistry's vision for integrated energy resource planning and enhanced energy affordability, we believe these amendments </w:t>
      </w:r>
      <w:r w:rsidR="18A36D65" w:rsidRPr="42AE826C">
        <w:rPr>
          <w:lang w:eastAsia="en-CA"/>
        </w:rPr>
        <w:t xml:space="preserve">also </w:t>
      </w:r>
      <w:r w:rsidR="0041441F" w:rsidRPr="0041441F">
        <w:rPr>
          <w:lang w:eastAsia="en-CA"/>
        </w:rPr>
        <w:t xml:space="preserve">present a critical opportunity to address long-standing fiscal inequities that impact municipalities hosting </w:t>
      </w:r>
      <w:r w:rsidR="0041441F">
        <w:rPr>
          <w:lang w:eastAsia="en-CA"/>
        </w:rPr>
        <w:t>nuclear generating stations</w:t>
      </w:r>
      <w:r w:rsidR="25378393" w:rsidRPr="42AE826C">
        <w:rPr>
          <w:lang w:eastAsia="en-CA"/>
        </w:rPr>
        <w:t>.</w:t>
      </w:r>
    </w:p>
    <w:p w14:paraId="4F163C5E" w14:textId="595CF0F3" w:rsidR="0041441F" w:rsidRPr="0041441F" w:rsidRDefault="42AE826C">
      <w:pPr>
        <w:rPr>
          <w:lang w:eastAsia="en-CA"/>
        </w:rPr>
      </w:pPr>
      <w:r w:rsidRPr="42AE826C">
        <w:rPr>
          <w:lang w:eastAsia="en-CA"/>
        </w:rPr>
        <w:t xml:space="preserve">As the </w:t>
      </w:r>
      <w:r w:rsidR="5E9C3583" w:rsidRPr="60E15843">
        <w:rPr>
          <w:lang w:eastAsia="en-CA"/>
        </w:rPr>
        <w:t>p</w:t>
      </w:r>
      <w:r w:rsidRPr="60E15843">
        <w:rPr>
          <w:lang w:eastAsia="en-CA"/>
        </w:rPr>
        <w:t>rovince</w:t>
      </w:r>
      <w:r w:rsidRPr="42AE826C">
        <w:rPr>
          <w:lang w:eastAsia="en-CA"/>
        </w:rPr>
        <w:t xml:space="preserve"> moves to enable enhanced energy planning and affordability programs, we strongly urge complementary amendments to:</w:t>
      </w:r>
    </w:p>
    <w:p w14:paraId="14CDEB94" w14:textId="7926A647" w:rsidR="0041441F" w:rsidRPr="0041441F" w:rsidRDefault="42AE826C" w:rsidP="42AE826C">
      <w:pPr>
        <w:pStyle w:val="ListParagraph"/>
        <w:numPr>
          <w:ilvl w:val="0"/>
          <w:numId w:val="2"/>
        </w:numPr>
        <w:rPr>
          <w:lang w:eastAsia="en-CA"/>
        </w:rPr>
      </w:pPr>
      <w:r w:rsidRPr="42AE826C">
        <w:rPr>
          <w:lang w:eastAsia="en-CA"/>
        </w:rPr>
        <w:t xml:space="preserve">Update and index the nuclear generating facility statutory </w:t>
      </w:r>
      <w:proofErr w:type="gramStart"/>
      <w:r w:rsidRPr="42AE826C">
        <w:rPr>
          <w:lang w:eastAsia="en-CA"/>
        </w:rPr>
        <w:t>rate;</w:t>
      </w:r>
      <w:proofErr w:type="gramEnd"/>
    </w:p>
    <w:p w14:paraId="5AF0FAB8" w14:textId="794007A0" w:rsidR="0041441F" w:rsidRPr="0041441F" w:rsidRDefault="42AE826C" w:rsidP="42AE826C">
      <w:pPr>
        <w:pStyle w:val="ListParagraph"/>
        <w:numPr>
          <w:ilvl w:val="0"/>
          <w:numId w:val="2"/>
        </w:numPr>
        <w:rPr>
          <w:lang w:eastAsia="en-CA"/>
        </w:rPr>
      </w:pPr>
      <w:r w:rsidRPr="42AE826C">
        <w:rPr>
          <w:lang w:eastAsia="en-CA"/>
        </w:rPr>
        <w:t>Address the redirection of proxy property tax payments made by OPG to the Ontario Electricity Financial Corporation (OEFC) to ensure they support both upper/lower and single tier host communities upon retirement of the stranded debt; and</w:t>
      </w:r>
    </w:p>
    <w:p w14:paraId="55C8BA40" w14:textId="7FDAB865" w:rsidR="0041441F" w:rsidRPr="0041441F" w:rsidRDefault="42AE826C" w:rsidP="42AE826C">
      <w:pPr>
        <w:pStyle w:val="ListParagraph"/>
        <w:numPr>
          <w:ilvl w:val="0"/>
          <w:numId w:val="2"/>
        </w:numPr>
        <w:rPr>
          <w:lang w:eastAsia="en-CA"/>
        </w:rPr>
      </w:pPr>
      <w:r w:rsidRPr="42AE826C">
        <w:rPr>
          <w:lang w:eastAsia="en-CA"/>
        </w:rPr>
        <w:t>Ensure that all stakeholders in the Integrated Energy Resource Planning process coordinate and engage with local and regional municipalities. Municipalities, through Official Plans and other planning documents and preparation of growth forecasts are an excellent source of information about the location and intensification of growth and the subsequent future energy infrastructure needs.</w:t>
      </w:r>
    </w:p>
    <w:p w14:paraId="701A5B3B" w14:textId="77DEDDEB" w:rsidR="0041441F" w:rsidRPr="0041441F" w:rsidRDefault="697B2115" w:rsidP="008D21B9">
      <w:pPr>
        <w:rPr>
          <w:lang w:eastAsia="en-CA"/>
        </w:rPr>
      </w:pPr>
      <w:r w:rsidRPr="42AE826C">
        <w:rPr>
          <w:rFonts w:ascii="Aptos" w:eastAsia="Aptos" w:hAnsi="Aptos" w:cs="Aptos"/>
        </w:rPr>
        <w:t xml:space="preserve">The </w:t>
      </w:r>
      <w:r w:rsidRPr="008D21B9">
        <w:t xml:space="preserve">modifications suggested in this submission </w:t>
      </w:r>
      <w:r w:rsidRPr="42AE826C">
        <w:rPr>
          <w:rFonts w:ascii="Aptos" w:eastAsia="Aptos" w:hAnsi="Aptos" w:cs="Aptos"/>
        </w:rPr>
        <w:t>align with the ministry's goals of creating a predictable planning cycle for investors and stakeholders while ensuring the sustainable development of Ontario's energy infrastructure.</w:t>
      </w:r>
    </w:p>
    <w:p w14:paraId="15100EF7" w14:textId="77777777" w:rsidR="008D21B9" w:rsidRPr="00DB18B8" w:rsidRDefault="008D21B9" w:rsidP="00414394">
      <w:pPr>
        <w:pStyle w:val="Heading1"/>
      </w:pPr>
      <w:r w:rsidRPr="00DB18B8">
        <w:t xml:space="preserve">Comments on Integrated Energy </w:t>
      </w:r>
      <w:r w:rsidRPr="00414394">
        <w:t>Resource</w:t>
      </w:r>
      <w:r w:rsidRPr="00DB18B8">
        <w:t xml:space="preserve"> Planning Amendments</w:t>
      </w:r>
    </w:p>
    <w:p w14:paraId="73A3F239" w14:textId="39D89B36" w:rsidR="00893C59" w:rsidRDefault="00893C59" w:rsidP="008D21B9">
      <w:r>
        <w:t xml:space="preserve">The Region of Durham supports </w:t>
      </w:r>
      <w:r w:rsidRPr="00893C59">
        <w:t>integrated planning</w:t>
      </w:r>
      <w:r>
        <w:t xml:space="preserve"> that</w:t>
      </w:r>
      <w:r w:rsidRPr="00893C59">
        <w:t xml:space="preserve"> incorporates comprehensive resource consideration through predictable planning cycles that enable timely and appropriate stakeholder consultation and input at predetermined intervals.</w:t>
      </w:r>
    </w:p>
    <w:p w14:paraId="625D6419" w14:textId="77777777" w:rsidR="00AA1257" w:rsidRDefault="00AA1257" w:rsidP="00AA1257">
      <w:r>
        <w:t xml:space="preserve">The Region encourages the province to prioritize coordinated planning between local distribution companies, the IESO, OEB and local municipalities. Through local Official </w:t>
      </w:r>
      <w:r>
        <w:lastRenderedPageBreak/>
        <w:t xml:space="preserve">Plans, Secondary Plans, and other growth-related planning processes, municipalities play an important role in determining the scope and location of growth in the province. Providing timely energy infrastructure to support new development has been a challenge in some areas of Durham.  Increased integration of energy planning would help provide the infrastructure where it is needed and ensure housing and industry are built without delay.  </w:t>
      </w:r>
    </w:p>
    <w:p w14:paraId="33F4E293" w14:textId="1BD1CBE1" w:rsidR="00AA1257" w:rsidRPr="00DB18B8" w:rsidRDefault="00AA1257" w:rsidP="00DB18B8">
      <w:pPr>
        <w:pStyle w:val="Heading2"/>
      </w:pPr>
      <w:r w:rsidRPr="00DB18B8">
        <w:t xml:space="preserve">Comments on the prioritization of nuclear </w:t>
      </w:r>
      <w:r w:rsidRPr="00DB18B8">
        <w:t>power generation</w:t>
      </w:r>
    </w:p>
    <w:p w14:paraId="36305A0B" w14:textId="1FD16DC5" w:rsidR="008D21B9" w:rsidRPr="00972142" w:rsidRDefault="00593685" w:rsidP="008D21B9">
      <w:r>
        <w:t xml:space="preserve">The </w:t>
      </w:r>
      <w:r w:rsidR="008D21B9">
        <w:t>Region</w:t>
      </w:r>
      <w:r>
        <w:t xml:space="preserve"> </w:t>
      </w:r>
      <w:r w:rsidR="008D21B9">
        <w:t xml:space="preserve">supports the prioritization of nuclear power generation to meet future increases in the demand for electricity. As an experienced and informed nuclear host community, the Region urges the province to include </w:t>
      </w:r>
      <w:r w:rsidR="00301677">
        <w:t xml:space="preserve">nuclear host communities </w:t>
      </w:r>
      <w:r w:rsidR="008D21B9">
        <w:t xml:space="preserve">as a group under section (4) Consultation required. </w:t>
      </w:r>
      <w:r w:rsidR="009A3060" w:rsidRPr="006019A2">
        <w:t xml:space="preserve">As stated in the Nuclear Communities Global Partnership </w:t>
      </w:r>
      <w:hyperlink r:id="rId11">
        <w:r w:rsidR="009A3060" w:rsidRPr="42AE826C">
          <w:rPr>
            <w:rStyle w:val="Hyperlink"/>
          </w:rPr>
          <w:t>declaration</w:t>
        </w:r>
      </w:hyperlink>
      <w:r w:rsidR="009A3060" w:rsidRPr="006019A2">
        <w:t xml:space="preserve"> of March 21, 2024, it is crucial for all levels of government to actively listen to local communities, engage in early dialogue, provide resources for participation, and establish genuine partnerships throughout all phases of nuclear projects. </w:t>
      </w:r>
    </w:p>
    <w:p w14:paraId="77FB2BD6" w14:textId="77777777" w:rsidR="008D21B9" w:rsidRPr="00DB6AA4" w:rsidRDefault="008D21B9" w:rsidP="008D21B9">
      <w:pPr>
        <w:ind w:left="720"/>
        <w:rPr>
          <w:b/>
          <w:bCs/>
          <w:i/>
          <w:iCs/>
        </w:rPr>
      </w:pPr>
      <w:r w:rsidRPr="00DB6AA4">
        <w:rPr>
          <w:b/>
          <w:bCs/>
          <w:i/>
          <w:iCs/>
        </w:rPr>
        <w:t>Consultation required</w:t>
      </w:r>
    </w:p>
    <w:p w14:paraId="79CDBAC2" w14:textId="77777777" w:rsidR="008D21B9" w:rsidRDefault="008D21B9" w:rsidP="008D21B9">
      <w:pPr>
        <w:ind w:left="720"/>
        <w:rPr>
          <w:i/>
          <w:iCs/>
        </w:rPr>
      </w:pPr>
      <w:r w:rsidRPr="00DB6AA4">
        <w:rPr>
          <w:i/>
          <w:iCs/>
        </w:rPr>
        <w:t xml:space="preserve">(3)  The Minister shall, before issuing an integrated energy resource plan under subsection (1), consult with any consumers, distributors, generators, transmitters, Indigenous communities, </w:t>
      </w:r>
      <w:r w:rsidRPr="00DB6AA4">
        <w:rPr>
          <w:b/>
          <w:bCs/>
          <w:i/>
          <w:iCs/>
        </w:rPr>
        <w:t>nuclear host communities,</w:t>
      </w:r>
      <w:r w:rsidRPr="00DB6AA4">
        <w:rPr>
          <w:i/>
          <w:iCs/>
        </w:rPr>
        <w:t xml:space="preserve"> or other persons or groups that the Minister considers appropriate about the matters that are proposed to be addressed by the integrated energy resource plan, and the Minister shall consider the results of such consultation in developing the integrated energy resource plan.</w:t>
      </w:r>
    </w:p>
    <w:p w14:paraId="0CBE7440" w14:textId="77777777" w:rsidR="00AA1257" w:rsidRPr="0041441F" w:rsidRDefault="00AA1257" w:rsidP="00AA1257">
      <w:pPr>
        <w:rPr>
          <w:lang w:eastAsia="en-CA"/>
        </w:rPr>
      </w:pPr>
      <w:r w:rsidRPr="0041441F">
        <w:rPr>
          <w:lang w:eastAsia="en-CA"/>
        </w:rPr>
        <w:t xml:space="preserve">The proposed shift to </w:t>
      </w:r>
      <w:r>
        <w:rPr>
          <w:lang w:eastAsia="en-CA"/>
        </w:rPr>
        <w:t>i</w:t>
      </w:r>
      <w:r w:rsidRPr="0041441F">
        <w:rPr>
          <w:lang w:eastAsia="en-CA"/>
        </w:rPr>
        <w:t xml:space="preserve">ntegrated </w:t>
      </w:r>
      <w:r>
        <w:rPr>
          <w:lang w:eastAsia="en-CA"/>
        </w:rPr>
        <w:t>e</w:t>
      </w:r>
      <w:r w:rsidRPr="0041441F">
        <w:rPr>
          <w:lang w:eastAsia="en-CA"/>
        </w:rPr>
        <w:t xml:space="preserve">nergy </w:t>
      </w:r>
      <w:r>
        <w:rPr>
          <w:lang w:eastAsia="en-CA"/>
        </w:rPr>
        <w:t>r</w:t>
      </w:r>
      <w:r w:rsidRPr="0041441F">
        <w:rPr>
          <w:lang w:eastAsia="en-CA"/>
        </w:rPr>
        <w:t xml:space="preserve">esource </w:t>
      </w:r>
      <w:r>
        <w:rPr>
          <w:lang w:eastAsia="en-CA"/>
        </w:rPr>
        <w:t>p</w:t>
      </w:r>
      <w:r w:rsidRPr="0041441F">
        <w:rPr>
          <w:lang w:eastAsia="en-CA"/>
        </w:rPr>
        <w:t>lanning recognizes the need for comprehensive, coordinated approaches to energy system development. However, true integration must extend beyond technical planning to include modernized fiscal frameworks that support host communities. Durham Region's experience with the outdated nuclear facility payment-in-lieu-of-taxes (PILs) framework—</w:t>
      </w:r>
      <w:r w:rsidRPr="001F6A29">
        <w:rPr>
          <w:b/>
          <w:bCs/>
          <w:lang w:eastAsia="en-CA"/>
        </w:rPr>
        <w:t>unchanged since 1968</w:t>
      </w:r>
      <w:r w:rsidRPr="0041441F">
        <w:rPr>
          <w:lang w:eastAsia="en-CA"/>
        </w:rPr>
        <w:t>—illustrates the pressing need for reform. The current statutory rate of $86.11 per square meter for generating facilities has resulted in significant revenue erosion for host municipalities</w:t>
      </w:r>
      <w:r w:rsidRPr="42AE826C">
        <w:rPr>
          <w:lang w:eastAsia="en-CA"/>
        </w:rPr>
        <w:t>.</w:t>
      </w:r>
    </w:p>
    <w:p w14:paraId="017E7D31" w14:textId="77777777" w:rsidR="00AA1257" w:rsidRPr="006019A2" w:rsidRDefault="00AA1257" w:rsidP="00AA1257">
      <w:r w:rsidRPr="006019A2">
        <w:t xml:space="preserve">Over the years, nuclear governance responsibilities have increasingly shifted from the provincial level to municipalities without a corresponding transfer of resources. This trend has placed an undue strain on host communities like Durham Region, which now bear a significant portion of nuclear-related responsibilities, including emergency management </w:t>
      </w:r>
      <w:r>
        <w:t xml:space="preserve">(e.g., </w:t>
      </w:r>
      <w:r w:rsidRPr="006019A2">
        <w:t>evacuation planning</w:t>
      </w:r>
      <w:r>
        <w:t>),</w:t>
      </w:r>
      <w:r w:rsidRPr="006019A2">
        <w:t xml:space="preserve"> emergency social services, management of the public alerting system, </w:t>
      </w:r>
      <w:r>
        <w:t xml:space="preserve">nuclear </w:t>
      </w:r>
      <w:r w:rsidRPr="006019A2">
        <w:t xml:space="preserve">public health initiatives (e.g., Durham Nuclear Health Committee, potassium iodide program), </w:t>
      </w:r>
      <w:r>
        <w:t xml:space="preserve">nuclear </w:t>
      </w:r>
      <w:r w:rsidRPr="006019A2">
        <w:t xml:space="preserve">public education and awareness campaigns, and testing of drinking water for radionuclides. </w:t>
      </w:r>
    </w:p>
    <w:p w14:paraId="6C956E48" w14:textId="77777777" w:rsidR="00AA1257" w:rsidRDefault="00AA1257" w:rsidP="00AA1257">
      <w:r w:rsidRPr="006019A2">
        <w:lastRenderedPageBreak/>
        <w:t xml:space="preserve">For decades, Durham Region has highlighted the unique challenges that result from this </w:t>
      </w:r>
      <w:r>
        <w:t xml:space="preserve">transfer </w:t>
      </w:r>
      <w:r w:rsidRPr="006019A2">
        <w:t xml:space="preserve">including resource challenges, unfair tax treatment, expanding legislated requirements, </w:t>
      </w:r>
      <w:r>
        <w:t xml:space="preserve">land use planning restrictions, </w:t>
      </w:r>
      <w:r w:rsidRPr="006019A2">
        <w:t>and the need to engage in federal nuclear sector regulatory proceedings and related policymaking processes. These responsibilities, while crucial</w:t>
      </w:r>
      <w:r>
        <w:t xml:space="preserve"> to Ontario’s nuclear sector</w:t>
      </w:r>
      <w:r w:rsidRPr="006019A2">
        <w:t xml:space="preserve">, come at a considerable cost to Durham Region property taxpayers. </w:t>
      </w:r>
    </w:p>
    <w:p w14:paraId="72AA4BB1" w14:textId="1A7F0762" w:rsidR="00AA1257" w:rsidRPr="00414394" w:rsidRDefault="00AA1257" w:rsidP="00414394">
      <w:r w:rsidRPr="006019A2">
        <w:t xml:space="preserve">We urge the </w:t>
      </w:r>
      <w:r w:rsidR="01AFF9CA">
        <w:t>p</w:t>
      </w:r>
      <w:r>
        <w:t>rovince</w:t>
      </w:r>
      <w:r w:rsidRPr="006019A2">
        <w:t xml:space="preserve"> to recognize that there can be no thriving nuclear industry in Canada without the support of nuclear host communities. By addressing these issues now, we can create a more equitable, sustainable, and successful future for Canada's nuclear sector. </w:t>
      </w:r>
    </w:p>
    <w:p w14:paraId="087446B4" w14:textId="6FA1155E" w:rsidR="002D2139" w:rsidRDefault="002D2139" w:rsidP="00414394">
      <w:pPr>
        <w:pStyle w:val="Heading1"/>
      </w:pPr>
      <w:r>
        <w:t xml:space="preserve">Comments on </w:t>
      </w:r>
      <w:r w:rsidR="008D21B9" w:rsidRPr="00BC267D">
        <w:t xml:space="preserve">Electricity Connections to Support </w:t>
      </w:r>
      <w:r>
        <w:t>G</w:t>
      </w:r>
      <w:r w:rsidR="008D21B9" w:rsidRPr="00BC267D">
        <w:t>rowth</w:t>
      </w:r>
    </w:p>
    <w:p w14:paraId="06CAADDE" w14:textId="5A55354D" w:rsidR="00D25CDF" w:rsidRPr="00D25CDF" w:rsidRDefault="005D2552" w:rsidP="00D25CDF">
      <w:pPr>
        <w:rPr>
          <w:rFonts w:ascii="Times New Roman" w:eastAsia="Times New Roman" w:hAnsi="Times New Roman" w:cs="Times New Roman"/>
          <w:kern w:val="0"/>
          <w:lang w:eastAsia="en-CA"/>
          <w14:ligatures w14:val="none"/>
        </w:rPr>
      </w:pPr>
      <w:r>
        <w:rPr>
          <w:rFonts w:ascii="Aptos" w:eastAsia="Aptos" w:hAnsi="Aptos" w:cs="Aptos"/>
        </w:rPr>
        <w:t>A</w:t>
      </w:r>
      <w:r w:rsidR="008D21B9" w:rsidRPr="00BC267D">
        <w:rPr>
          <w:rFonts w:ascii="Aptos" w:eastAsia="Aptos" w:hAnsi="Aptos" w:cs="Aptos"/>
        </w:rPr>
        <w:t>lternative methods of cost recovery for first movers may</w:t>
      </w:r>
      <w:r>
        <w:rPr>
          <w:rFonts w:ascii="Aptos" w:eastAsia="Aptos" w:hAnsi="Aptos" w:cs="Aptos"/>
        </w:rPr>
        <w:t xml:space="preserve"> </w:t>
      </w:r>
      <w:r w:rsidR="008D21B9" w:rsidRPr="00BC267D">
        <w:rPr>
          <w:rFonts w:ascii="Aptos" w:eastAsia="Aptos" w:hAnsi="Aptos" w:cs="Aptos"/>
        </w:rPr>
        <w:t xml:space="preserve">allow necessary grid </w:t>
      </w:r>
      <w:r>
        <w:rPr>
          <w:rFonts w:ascii="Aptos" w:eastAsia="Aptos" w:hAnsi="Aptos" w:cs="Aptos"/>
        </w:rPr>
        <w:t xml:space="preserve">expansions </w:t>
      </w:r>
      <w:r w:rsidR="008D21B9" w:rsidRPr="00BC267D">
        <w:rPr>
          <w:rFonts w:ascii="Aptos" w:eastAsia="Aptos" w:hAnsi="Aptos" w:cs="Aptos"/>
        </w:rPr>
        <w:t xml:space="preserve">to </w:t>
      </w:r>
      <w:r>
        <w:rPr>
          <w:rFonts w:ascii="Aptos" w:eastAsia="Aptos" w:hAnsi="Aptos" w:cs="Aptos"/>
        </w:rPr>
        <w:t>occur</w:t>
      </w:r>
      <w:r w:rsidR="008D21B9" w:rsidRPr="00BC267D">
        <w:rPr>
          <w:rFonts w:ascii="Aptos" w:eastAsia="Aptos" w:hAnsi="Aptos" w:cs="Aptos"/>
        </w:rPr>
        <w:t>. The Region</w:t>
      </w:r>
      <w:r w:rsidR="00544162">
        <w:rPr>
          <w:rFonts w:ascii="Aptos" w:eastAsia="Aptos" w:hAnsi="Aptos" w:cs="Aptos"/>
        </w:rPr>
        <w:t xml:space="preserve"> </w:t>
      </w:r>
      <w:r w:rsidR="008D21B9" w:rsidRPr="00BC267D">
        <w:rPr>
          <w:rFonts w:ascii="Aptos" w:eastAsia="Aptos" w:hAnsi="Aptos" w:cs="Aptos"/>
        </w:rPr>
        <w:t>has seen instances of initiatives being adversely impacted and/or delayed by distribution system limitations</w:t>
      </w:r>
      <w:r w:rsidR="009E7530">
        <w:rPr>
          <w:rFonts w:ascii="Aptos" w:eastAsia="Aptos" w:hAnsi="Aptos" w:cs="Aptos"/>
        </w:rPr>
        <w:t xml:space="preserve">. </w:t>
      </w:r>
      <w:r w:rsidR="00544162" w:rsidRPr="00BC267D">
        <w:rPr>
          <w:rFonts w:ascii="Aptos" w:eastAsia="Aptos" w:hAnsi="Aptos" w:cs="Aptos"/>
        </w:rPr>
        <w:t>T</w:t>
      </w:r>
      <w:r w:rsidR="00544162">
        <w:rPr>
          <w:rFonts w:ascii="Aptos" w:eastAsia="Aptos" w:hAnsi="Aptos" w:cs="Aptos"/>
        </w:rPr>
        <w:t xml:space="preserve">ogether with the </w:t>
      </w:r>
      <w:r w:rsidR="00544162" w:rsidRPr="00BC267D">
        <w:rPr>
          <w:rFonts w:ascii="Aptos" w:eastAsia="Aptos" w:hAnsi="Aptos" w:cs="Aptos"/>
        </w:rPr>
        <w:t>proposed amendments by OEB to the Distribution System Code (DSC) to allow for extended revenue horizons and greater flexibility for assessing connections</w:t>
      </w:r>
      <w:r w:rsidR="00544162">
        <w:rPr>
          <w:rFonts w:ascii="Aptos" w:eastAsia="Aptos" w:hAnsi="Aptos" w:cs="Aptos"/>
        </w:rPr>
        <w:t>, a</w:t>
      </w:r>
      <w:r w:rsidR="008D21B9" w:rsidRPr="00BC267D">
        <w:rPr>
          <w:rFonts w:ascii="Aptos" w:eastAsia="Aptos" w:hAnsi="Aptos" w:cs="Aptos"/>
        </w:rPr>
        <w:t>lternative cost contribution</w:t>
      </w:r>
      <w:r w:rsidR="00F87D3F">
        <w:rPr>
          <w:rFonts w:ascii="Aptos" w:eastAsia="Aptos" w:hAnsi="Aptos" w:cs="Aptos"/>
        </w:rPr>
        <w:t xml:space="preserve"> and recovery </w:t>
      </w:r>
      <w:r w:rsidR="009D01EE">
        <w:rPr>
          <w:rFonts w:ascii="Aptos" w:eastAsia="Aptos" w:hAnsi="Aptos" w:cs="Aptos"/>
        </w:rPr>
        <w:t>mechanisms for transmission and distribution infrastructure may</w:t>
      </w:r>
      <w:r w:rsidR="008D21B9" w:rsidRPr="00BC267D">
        <w:rPr>
          <w:rFonts w:ascii="Aptos" w:eastAsia="Aptos" w:hAnsi="Aptos" w:cs="Aptos"/>
        </w:rPr>
        <w:t xml:space="preserve"> </w:t>
      </w:r>
      <w:r w:rsidR="00591D39">
        <w:rPr>
          <w:rFonts w:ascii="Aptos" w:eastAsia="Aptos" w:hAnsi="Aptos" w:cs="Aptos"/>
        </w:rPr>
        <w:t xml:space="preserve">enable </w:t>
      </w:r>
      <w:r w:rsidR="00072A32" w:rsidRPr="00072A32">
        <w:rPr>
          <w:rFonts w:ascii="Aptos" w:eastAsia="Aptos" w:hAnsi="Aptos" w:cs="Aptos"/>
        </w:rPr>
        <w:t>more timely and cost-effective electricity grid expansions</w:t>
      </w:r>
      <w:r w:rsidR="00072A32">
        <w:rPr>
          <w:rFonts w:ascii="Aptos" w:eastAsia="Aptos" w:hAnsi="Aptos" w:cs="Aptos"/>
        </w:rPr>
        <w:t>.</w:t>
      </w:r>
      <w:r w:rsidR="00D25CDF">
        <w:rPr>
          <w:rFonts w:ascii="Aptos" w:eastAsia="Aptos" w:hAnsi="Aptos" w:cs="Aptos"/>
        </w:rPr>
        <w:t xml:space="preserve"> The Region understands that t</w:t>
      </w:r>
      <w:r w:rsidR="00D25CDF" w:rsidRPr="00D25CDF">
        <w:rPr>
          <w:rFonts w:ascii="Aptos" w:eastAsia="Times New Roman" w:hAnsi="Aptos" w:cs="Times New Roman"/>
          <w:color w:val="000000"/>
          <w:kern w:val="0"/>
          <w:lang w:eastAsia="en-CA"/>
          <w14:ligatures w14:val="none"/>
        </w:rPr>
        <w:t>here will be separate consultations on how these costs will be recovered in the future.</w:t>
      </w:r>
    </w:p>
    <w:p w14:paraId="16AD2EF1" w14:textId="312B0448" w:rsidR="00A03181" w:rsidRDefault="00A03181" w:rsidP="00414394">
      <w:pPr>
        <w:pStyle w:val="Heading1"/>
      </w:pPr>
      <w:r>
        <w:t xml:space="preserve">Comments on </w:t>
      </w:r>
      <w:r w:rsidR="008D21B9" w:rsidRPr="00F81277">
        <w:t xml:space="preserve">Exemptions for EV </w:t>
      </w:r>
      <w:r w:rsidR="00E1515F">
        <w:t>C</w:t>
      </w:r>
      <w:r w:rsidR="008D21B9" w:rsidRPr="00F81277">
        <w:t xml:space="preserve">harging and </w:t>
      </w:r>
      <w:r w:rsidR="00E1515F">
        <w:t>F</w:t>
      </w:r>
      <w:r w:rsidR="008D21B9" w:rsidRPr="00F81277">
        <w:t xml:space="preserve">lexible </w:t>
      </w:r>
      <w:r w:rsidR="00E1515F">
        <w:t>B</w:t>
      </w:r>
      <w:r w:rsidR="008D21B9" w:rsidRPr="00F81277">
        <w:t xml:space="preserve">illing </w:t>
      </w:r>
    </w:p>
    <w:p w14:paraId="0F186F43" w14:textId="513248CE" w:rsidR="004D3AC9" w:rsidRDefault="00166429" w:rsidP="00F81277">
      <w:pPr>
        <w:spacing w:after="0"/>
        <w:rPr>
          <w:rFonts w:ascii="Aptos" w:eastAsia="Aptos" w:hAnsi="Aptos" w:cs="Aptos"/>
        </w:rPr>
      </w:pPr>
      <w:r>
        <w:rPr>
          <w:rFonts w:ascii="Aptos" w:eastAsia="Aptos" w:hAnsi="Aptos" w:cs="Aptos"/>
        </w:rPr>
        <w:t xml:space="preserve">The Region understands that the current </w:t>
      </w:r>
      <w:r w:rsidR="004D3AC9">
        <w:rPr>
          <w:rFonts w:ascii="Aptos" w:eastAsia="Aptos" w:hAnsi="Aptos" w:cs="Aptos"/>
        </w:rPr>
        <w:t xml:space="preserve">EV charging cost recovery mechanisms can create inequitable charging structures. </w:t>
      </w:r>
      <w:r w:rsidR="00236018">
        <w:rPr>
          <w:rFonts w:ascii="Aptos" w:eastAsia="Aptos" w:hAnsi="Aptos" w:cs="Aptos"/>
        </w:rPr>
        <w:t xml:space="preserve">For example, users may face inconsistent per-hour or per-event rates that do not accurately reflect actual electricity consumption. </w:t>
      </w:r>
      <w:r w:rsidR="00473CF6">
        <w:rPr>
          <w:rFonts w:ascii="Aptos" w:eastAsia="Aptos" w:hAnsi="Aptos" w:cs="Aptos"/>
        </w:rPr>
        <w:t xml:space="preserve">These amendments </w:t>
      </w:r>
      <w:r w:rsidR="0063681D">
        <w:rPr>
          <w:rFonts w:ascii="Aptos" w:eastAsia="Aptos" w:hAnsi="Aptos" w:cs="Aptos"/>
        </w:rPr>
        <w:t>will enable billing based on actual electricity usage</w:t>
      </w:r>
      <w:r w:rsidR="0022169F">
        <w:rPr>
          <w:rFonts w:ascii="Aptos" w:eastAsia="Aptos" w:hAnsi="Aptos" w:cs="Aptos"/>
        </w:rPr>
        <w:t>. The</w:t>
      </w:r>
      <w:r w:rsidR="00A66B90">
        <w:rPr>
          <w:rFonts w:ascii="Aptos" w:eastAsia="Aptos" w:hAnsi="Aptos" w:cs="Aptos"/>
        </w:rPr>
        <w:t xml:space="preserve"> Region understands that these amendments will clarify </w:t>
      </w:r>
      <w:r w:rsidR="00317B75">
        <w:rPr>
          <w:rFonts w:ascii="Aptos" w:eastAsia="Aptos" w:hAnsi="Aptos" w:cs="Aptos"/>
        </w:rPr>
        <w:t>that EV charging rates are not regulated by the OEB</w:t>
      </w:r>
      <w:r w:rsidR="00B26889">
        <w:rPr>
          <w:rFonts w:ascii="Aptos" w:eastAsia="Aptos" w:hAnsi="Aptos" w:cs="Aptos"/>
        </w:rPr>
        <w:t>.</w:t>
      </w:r>
    </w:p>
    <w:p w14:paraId="67CE8D71" w14:textId="4A068DBA" w:rsidR="00A03181" w:rsidRDefault="00A03181" w:rsidP="00414394">
      <w:pPr>
        <w:pStyle w:val="Heading1"/>
      </w:pPr>
      <w:r>
        <w:t xml:space="preserve">Comments on </w:t>
      </w:r>
      <w:r w:rsidR="008D21B9" w:rsidRPr="002033FE">
        <w:t xml:space="preserve">Programs to </w:t>
      </w:r>
      <w:r w:rsidR="00E1515F">
        <w:t>I</w:t>
      </w:r>
      <w:r w:rsidR="008D21B9" w:rsidRPr="002033FE">
        <w:t xml:space="preserve">ncrease </w:t>
      </w:r>
      <w:r w:rsidR="00E1515F">
        <w:t>Energy A</w:t>
      </w:r>
      <w:r w:rsidR="008D21B9" w:rsidRPr="002033FE">
        <w:t>ffordability</w:t>
      </w:r>
    </w:p>
    <w:p w14:paraId="660DD650" w14:textId="70C6639F" w:rsidR="00434C3C" w:rsidRDefault="0028317E" w:rsidP="002033FE">
      <w:pPr>
        <w:spacing w:after="0"/>
        <w:rPr>
          <w:rFonts w:ascii="Aptos" w:eastAsia="Aptos" w:hAnsi="Aptos" w:cs="Aptos"/>
        </w:rPr>
      </w:pPr>
      <w:r>
        <w:rPr>
          <w:rFonts w:ascii="Aptos" w:eastAsia="Aptos" w:hAnsi="Aptos" w:cs="Aptos"/>
        </w:rPr>
        <w:t xml:space="preserve">The Region understands that </w:t>
      </w:r>
      <w:r w:rsidR="00D42A1C">
        <w:rPr>
          <w:rFonts w:ascii="Aptos" w:eastAsia="Aptos" w:hAnsi="Aptos" w:cs="Aptos"/>
        </w:rPr>
        <w:t xml:space="preserve">these amendments will extend the </w:t>
      </w:r>
      <w:r w:rsidRPr="0028317E">
        <w:rPr>
          <w:rFonts w:ascii="Aptos" w:eastAsia="Aptos" w:hAnsi="Aptos" w:cs="Aptos"/>
        </w:rPr>
        <w:t>IESO</w:t>
      </w:r>
      <w:r w:rsidR="00D42A1C">
        <w:rPr>
          <w:rFonts w:ascii="Aptos" w:eastAsia="Aptos" w:hAnsi="Aptos" w:cs="Aptos"/>
        </w:rPr>
        <w:t xml:space="preserve">’s ability </w:t>
      </w:r>
      <w:r w:rsidRPr="0028317E">
        <w:rPr>
          <w:rFonts w:ascii="Aptos" w:eastAsia="Aptos" w:hAnsi="Aptos" w:cs="Aptos"/>
        </w:rPr>
        <w:t>to offer efficiency programs to promote electricity instead of other fuels to reduce overall energy use and subsequently reduce costs for high consumption activities such as home heating and cooling, regardless of fuel-type (i.e., propane, oil, wood).</w:t>
      </w:r>
      <w:r w:rsidR="00211D31">
        <w:rPr>
          <w:rFonts w:ascii="Aptos" w:eastAsia="Aptos" w:hAnsi="Aptos" w:cs="Aptos"/>
        </w:rPr>
        <w:t xml:space="preserve"> </w:t>
      </w:r>
      <w:r w:rsidR="0046788D">
        <w:rPr>
          <w:rFonts w:ascii="Aptos" w:eastAsia="Aptos" w:hAnsi="Aptos" w:cs="Aptos"/>
        </w:rPr>
        <w:t xml:space="preserve">This will allow </w:t>
      </w:r>
      <w:r w:rsidR="00DB2CD3">
        <w:rPr>
          <w:rFonts w:ascii="Aptos" w:eastAsia="Aptos" w:hAnsi="Aptos" w:cs="Aptos"/>
        </w:rPr>
        <w:t xml:space="preserve">a systems view </w:t>
      </w:r>
      <w:r w:rsidR="00A578F1">
        <w:rPr>
          <w:rFonts w:ascii="Aptos" w:eastAsia="Aptos" w:hAnsi="Aptos" w:cs="Aptos"/>
        </w:rPr>
        <w:t xml:space="preserve">of energy usage including </w:t>
      </w:r>
      <w:r w:rsidR="003B50EE">
        <w:rPr>
          <w:rFonts w:ascii="Aptos" w:eastAsia="Aptos" w:hAnsi="Aptos" w:cs="Aptos"/>
        </w:rPr>
        <w:t xml:space="preserve">increased electricity usage and </w:t>
      </w:r>
      <w:r w:rsidR="00A578F1">
        <w:rPr>
          <w:rFonts w:ascii="Aptos" w:eastAsia="Aptos" w:hAnsi="Aptos" w:cs="Aptos"/>
        </w:rPr>
        <w:t xml:space="preserve">reductions in </w:t>
      </w:r>
      <w:r w:rsidR="003B50EE">
        <w:rPr>
          <w:rFonts w:ascii="Aptos" w:eastAsia="Aptos" w:hAnsi="Aptos" w:cs="Aptos"/>
        </w:rPr>
        <w:t xml:space="preserve">other fuel types. </w:t>
      </w:r>
      <w:r w:rsidR="00211D31">
        <w:rPr>
          <w:rFonts w:ascii="Aptos" w:eastAsia="Aptos" w:hAnsi="Aptos" w:cs="Aptos"/>
        </w:rPr>
        <w:t>Th</w:t>
      </w:r>
      <w:r w:rsidR="00434C3C">
        <w:rPr>
          <w:rFonts w:ascii="Aptos" w:eastAsia="Aptos" w:hAnsi="Aptos" w:cs="Aptos"/>
        </w:rPr>
        <w:t xml:space="preserve">e Region </w:t>
      </w:r>
      <w:r w:rsidR="0046788D">
        <w:rPr>
          <w:rFonts w:ascii="Aptos" w:eastAsia="Aptos" w:hAnsi="Aptos" w:cs="Aptos"/>
        </w:rPr>
        <w:t xml:space="preserve">continues to support initiatives that result in decarbonization and electrification. </w:t>
      </w:r>
    </w:p>
    <w:p w14:paraId="791D74D6" w14:textId="6A024DFD" w:rsidR="002033FE" w:rsidRDefault="002033FE" w:rsidP="002033FE">
      <w:pPr>
        <w:spacing w:after="0"/>
        <w:rPr>
          <w:rFonts w:ascii="Aptos" w:eastAsia="Aptos" w:hAnsi="Aptos" w:cs="Aptos"/>
        </w:rPr>
      </w:pPr>
    </w:p>
    <w:p w14:paraId="46CF4E66" w14:textId="0AA7CDDB" w:rsidR="003A1CB2" w:rsidRPr="006019A2" w:rsidRDefault="003A1CB2" w:rsidP="006019A2"/>
    <w:sectPr w:rsidR="003A1CB2" w:rsidRPr="006019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68B8D" w14:textId="77777777" w:rsidR="00CE00EF" w:rsidRDefault="00CE00EF" w:rsidP="00F81861">
      <w:pPr>
        <w:spacing w:after="0" w:line="240" w:lineRule="auto"/>
      </w:pPr>
      <w:r>
        <w:separator/>
      </w:r>
    </w:p>
  </w:endnote>
  <w:endnote w:type="continuationSeparator" w:id="0">
    <w:p w14:paraId="1DAD38DD" w14:textId="77777777" w:rsidR="00CE00EF" w:rsidRDefault="00CE00EF" w:rsidP="00F81861">
      <w:pPr>
        <w:spacing w:after="0" w:line="240" w:lineRule="auto"/>
      </w:pPr>
      <w:r>
        <w:continuationSeparator/>
      </w:r>
    </w:p>
  </w:endnote>
  <w:endnote w:type="continuationNotice" w:id="1">
    <w:p w14:paraId="3FFA0654" w14:textId="77777777" w:rsidR="00CE00EF" w:rsidRDefault="00CE0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3F97A" w14:textId="77777777" w:rsidR="00CE00EF" w:rsidRDefault="00CE00EF" w:rsidP="00F81861">
      <w:pPr>
        <w:spacing w:after="0" w:line="240" w:lineRule="auto"/>
      </w:pPr>
      <w:r>
        <w:separator/>
      </w:r>
    </w:p>
  </w:footnote>
  <w:footnote w:type="continuationSeparator" w:id="0">
    <w:p w14:paraId="3CC5DBDB" w14:textId="77777777" w:rsidR="00CE00EF" w:rsidRDefault="00CE00EF" w:rsidP="00F81861">
      <w:pPr>
        <w:spacing w:after="0" w:line="240" w:lineRule="auto"/>
      </w:pPr>
      <w:r>
        <w:continuationSeparator/>
      </w:r>
    </w:p>
  </w:footnote>
  <w:footnote w:type="continuationNotice" w:id="1">
    <w:p w14:paraId="71C6C518" w14:textId="77777777" w:rsidR="00CE00EF" w:rsidRDefault="00CE00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537DA"/>
    <w:multiLevelType w:val="multilevel"/>
    <w:tmpl w:val="B950B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03FE9"/>
    <w:multiLevelType w:val="hybridMultilevel"/>
    <w:tmpl w:val="4B3EDB90"/>
    <w:lvl w:ilvl="0" w:tplc="58F40954">
      <w:start w:val="1"/>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29425A"/>
    <w:multiLevelType w:val="hybridMultilevel"/>
    <w:tmpl w:val="0D5271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619146"/>
    <w:multiLevelType w:val="hybridMultilevel"/>
    <w:tmpl w:val="231646BC"/>
    <w:lvl w:ilvl="0" w:tplc="E8F2163C">
      <w:start w:val="1"/>
      <w:numFmt w:val="bullet"/>
      <w:lvlText w:val="·"/>
      <w:lvlJc w:val="left"/>
      <w:pPr>
        <w:ind w:left="720" w:hanging="360"/>
      </w:pPr>
      <w:rPr>
        <w:rFonts w:ascii="Symbol" w:hAnsi="Symbol" w:hint="default"/>
      </w:rPr>
    </w:lvl>
    <w:lvl w:ilvl="1" w:tplc="4FE4670E">
      <w:start w:val="1"/>
      <w:numFmt w:val="bullet"/>
      <w:lvlText w:val="o"/>
      <w:lvlJc w:val="left"/>
      <w:pPr>
        <w:ind w:left="1440" w:hanging="360"/>
      </w:pPr>
      <w:rPr>
        <w:rFonts w:ascii="Courier New" w:hAnsi="Courier New" w:hint="default"/>
      </w:rPr>
    </w:lvl>
    <w:lvl w:ilvl="2" w:tplc="122C6502">
      <w:start w:val="1"/>
      <w:numFmt w:val="bullet"/>
      <w:lvlText w:val=""/>
      <w:lvlJc w:val="left"/>
      <w:pPr>
        <w:ind w:left="2160" w:hanging="360"/>
      </w:pPr>
      <w:rPr>
        <w:rFonts w:ascii="Wingdings" w:hAnsi="Wingdings" w:hint="default"/>
      </w:rPr>
    </w:lvl>
    <w:lvl w:ilvl="3" w:tplc="5380D6B4">
      <w:start w:val="1"/>
      <w:numFmt w:val="bullet"/>
      <w:lvlText w:val=""/>
      <w:lvlJc w:val="left"/>
      <w:pPr>
        <w:ind w:left="2880" w:hanging="360"/>
      </w:pPr>
      <w:rPr>
        <w:rFonts w:ascii="Symbol" w:hAnsi="Symbol" w:hint="default"/>
      </w:rPr>
    </w:lvl>
    <w:lvl w:ilvl="4" w:tplc="72D85E14">
      <w:start w:val="1"/>
      <w:numFmt w:val="bullet"/>
      <w:lvlText w:val="o"/>
      <w:lvlJc w:val="left"/>
      <w:pPr>
        <w:ind w:left="3600" w:hanging="360"/>
      </w:pPr>
      <w:rPr>
        <w:rFonts w:ascii="Courier New" w:hAnsi="Courier New" w:hint="default"/>
      </w:rPr>
    </w:lvl>
    <w:lvl w:ilvl="5" w:tplc="B776D2EA">
      <w:start w:val="1"/>
      <w:numFmt w:val="bullet"/>
      <w:lvlText w:val=""/>
      <w:lvlJc w:val="left"/>
      <w:pPr>
        <w:ind w:left="4320" w:hanging="360"/>
      </w:pPr>
      <w:rPr>
        <w:rFonts w:ascii="Wingdings" w:hAnsi="Wingdings" w:hint="default"/>
      </w:rPr>
    </w:lvl>
    <w:lvl w:ilvl="6" w:tplc="D3CA98E8">
      <w:start w:val="1"/>
      <w:numFmt w:val="bullet"/>
      <w:lvlText w:val=""/>
      <w:lvlJc w:val="left"/>
      <w:pPr>
        <w:ind w:left="5040" w:hanging="360"/>
      </w:pPr>
      <w:rPr>
        <w:rFonts w:ascii="Symbol" w:hAnsi="Symbol" w:hint="default"/>
      </w:rPr>
    </w:lvl>
    <w:lvl w:ilvl="7" w:tplc="8EBC2A22">
      <w:start w:val="1"/>
      <w:numFmt w:val="bullet"/>
      <w:lvlText w:val="o"/>
      <w:lvlJc w:val="left"/>
      <w:pPr>
        <w:ind w:left="5760" w:hanging="360"/>
      </w:pPr>
      <w:rPr>
        <w:rFonts w:ascii="Courier New" w:hAnsi="Courier New" w:hint="default"/>
      </w:rPr>
    </w:lvl>
    <w:lvl w:ilvl="8" w:tplc="D3D634B8">
      <w:start w:val="1"/>
      <w:numFmt w:val="bullet"/>
      <w:lvlText w:val=""/>
      <w:lvlJc w:val="left"/>
      <w:pPr>
        <w:ind w:left="6480" w:hanging="360"/>
      </w:pPr>
      <w:rPr>
        <w:rFonts w:ascii="Wingdings" w:hAnsi="Wingdings" w:hint="default"/>
      </w:rPr>
    </w:lvl>
  </w:abstractNum>
  <w:abstractNum w:abstractNumId="4" w15:restartNumberingAfterBreak="0">
    <w:nsid w:val="616119FD"/>
    <w:multiLevelType w:val="hybridMultilevel"/>
    <w:tmpl w:val="6652E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4799174">
    <w:abstractNumId w:val="0"/>
  </w:num>
  <w:num w:numId="2" w16cid:durableId="344288128">
    <w:abstractNumId w:val="4"/>
  </w:num>
  <w:num w:numId="3" w16cid:durableId="2125806061">
    <w:abstractNumId w:val="2"/>
  </w:num>
  <w:num w:numId="4" w16cid:durableId="2065325176">
    <w:abstractNumId w:val="1"/>
  </w:num>
  <w:num w:numId="5" w16cid:durableId="191701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1F"/>
    <w:rsid w:val="00006BA1"/>
    <w:rsid w:val="0001032E"/>
    <w:rsid w:val="0004416D"/>
    <w:rsid w:val="00044410"/>
    <w:rsid w:val="0004713B"/>
    <w:rsid w:val="00055902"/>
    <w:rsid w:val="00064E01"/>
    <w:rsid w:val="00072A32"/>
    <w:rsid w:val="00072A98"/>
    <w:rsid w:val="00077F59"/>
    <w:rsid w:val="000904D1"/>
    <w:rsid w:val="00097D69"/>
    <w:rsid w:val="000A489C"/>
    <w:rsid w:val="000B4DC7"/>
    <w:rsid w:val="000C26B5"/>
    <w:rsid w:val="000C58B0"/>
    <w:rsid w:val="000E5397"/>
    <w:rsid w:val="000E718B"/>
    <w:rsid w:val="00101C27"/>
    <w:rsid w:val="00125024"/>
    <w:rsid w:val="00125329"/>
    <w:rsid w:val="001257FD"/>
    <w:rsid w:val="00133D07"/>
    <w:rsid w:val="001354D9"/>
    <w:rsid w:val="00141D7D"/>
    <w:rsid w:val="001430E1"/>
    <w:rsid w:val="00157188"/>
    <w:rsid w:val="001650BF"/>
    <w:rsid w:val="00165FAC"/>
    <w:rsid w:val="00166429"/>
    <w:rsid w:val="00171EEB"/>
    <w:rsid w:val="001828A7"/>
    <w:rsid w:val="001837BE"/>
    <w:rsid w:val="001A0BA5"/>
    <w:rsid w:val="001A420D"/>
    <w:rsid w:val="001B254B"/>
    <w:rsid w:val="001B3985"/>
    <w:rsid w:val="001B74AA"/>
    <w:rsid w:val="001C154E"/>
    <w:rsid w:val="001D036B"/>
    <w:rsid w:val="001D57C0"/>
    <w:rsid w:val="001F32E4"/>
    <w:rsid w:val="001F6A29"/>
    <w:rsid w:val="002033FE"/>
    <w:rsid w:val="00211D31"/>
    <w:rsid w:val="0022169F"/>
    <w:rsid w:val="0023491D"/>
    <w:rsid w:val="00235764"/>
    <w:rsid w:val="00236018"/>
    <w:rsid w:val="00240893"/>
    <w:rsid w:val="002425F7"/>
    <w:rsid w:val="002544B8"/>
    <w:rsid w:val="002633AE"/>
    <w:rsid w:val="0028317E"/>
    <w:rsid w:val="00296C9B"/>
    <w:rsid w:val="002A5650"/>
    <w:rsid w:val="002B26D2"/>
    <w:rsid w:val="002B4E2E"/>
    <w:rsid w:val="002B4F37"/>
    <w:rsid w:val="002C2657"/>
    <w:rsid w:val="002C3502"/>
    <w:rsid w:val="002C6A1C"/>
    <w:rsid w:val="002D2139"/>
    <w:rsid w:val="002D47B5"/>
    <w:rsid w:val="002D5BB7"/>
    <w:rsid w:val="002E102C"/>
    <w:rsid w:val="002F21EA"/>
    <w:rsid w:val="002F2AD3"/>
    <w:rsid w:val="002F6E8D"/>
    <w:rsid w:val="003005A2"/>
    <w:rsid w:val="00301677"/>
    <w:rsid w:val="00304B08"/>
    <w:rsid w:val="00317B75"/>
    <w:rsid w:val="00320752"/>
    <w:rsid w:val="00320FF9"/>
    <w:rsid w:val="0032329B"/>
    <w:rsid w:val="0032426E"/>
    <w:rsid w:val="00331B86"/>
    <w:rsid w:val="00337706"/>
    <w:rsid w:val="0034220C"/>
    <w:rsid w:val="00364989"/>
    <w:rsid w:val="00371FD1"/>
    <w:rsid w:val="00373D3C"/>
    <w:rsid w:val="00374EC4"/>
    <w:rsid w:val="00384179"/>
    <w:rsid w:val="003915A1"/>
    <w:rsid w:val="003A1CB2"/>
    <w:rsid w:val="003A2146"/>
    <w:rsid w:val="003A73B8"/>
    <w:rsid w:val="003B13D0"/>
    <w:rsid w:val="003B15F8"/>
    <w:rsid w:val="003B50EE"/>
    <w:rsid w:val="003C06B6"/>
    <w:rsid w:val="003C07E3"/>
    <w:rsid w:val="003C0BA2"/>
    <w:rsid w:val="003D04B4"/>
    <w:rsid w:val="003D2489"/>
    <w:rsid w:val="003E0D5B"/>
    <w:rsid w:val="003F0B78"/>
    <w:rsid w:val="003F6846"/>
    <w:rsid w:val="00405D0C"/>
    <w:rsid w:val="00407F44"/>
    <w:rsid w:val="004132D8"/>
    <w:rsid w:val="00414394"/>
    <w:rsid w:val="0041441F"/>
    <w:rsid w:val="00414985"/>
    <w:rsid w:val="004168BB"/>
    <w:rsid w:val="004262A9"/>
    <w:rsid w:val="00430F68"/>
    <w:rsid w:val="00434C3C"/>
    <w:rsid w:val="00442982"/>
    <w:rsid w:val="0044797C"/>
    <w:rsid w:val="00447E63"/>
    <w:rsid w:val="00453387"/>
    <w:rsid w:val="0046788D"/>
    <w:rsid w:val="00473CF6"/>
    <w:rsid w:val="00475140"/>
    <w:rsid w:val="0048204B"/>
    <w:rsid w:val="0048485A"/>
    <w:rsid w:val="0048632F"/>
    <w:rsid w:val="0049078A"/>
    <w:rsid w:val="00496061"/>
    <w:rsid w:val="00496E06"/>
    <w:rsid w:val="004A03E4"/>
    <w:rsid w:val="004A767A"/>
    <w:rsid w:val="004B0CDD"/>
    <w:rsid w:val="004B2953"/>
    <w:rsid w:val="004B5FD0"/>
    <w:rsid w:val="004D1478"/>
    <w:rsid w:val="004D3AC9"/>
    <w:rsid w:val="004E4603"/>
    <w:rsid w:val="004E5553"/>
    <w:rsid w:val="004E5D91"/>
    <w:rsid w:val="0050001C"/>
    <w:rsid w:val="00506344"/>
    <w:rsid w:val="0051172C"/>
    <w:rsid w:val="00515606"/>
    <w:rsid w:val="00532BBA"/>
    <w:rsid w:val="00544162"/>
    <w:rsid w:val="005509E9"/>
    <w:rsid w:val="0055373D"/>
    <w:rsid w:val="00557019"/>
    <w:rsid w:val="005615B5"/>
    <w:rsid w:val="00567687"/>
    <w:rsid w:val="00572F70"/>
    <w:rsid w:val="005771FE"/>
    <w:rsid w:val="005831B3"/>
    <w:rsid w:val="0059150A"/>
    <w:rsid w:val="00591D39"/>
    <w:rsid w:val="00593685"/>
    <w:rsid w:val="00594DF1"/>
    <w:rsid w:val="005B3946"/>
    <w:rsid w:val="005B5805"/>
    <w:rsid w:val="005D2552"/>
    <w:rsid w:val="005D3B08"/>
    <w:rsid w:val="005D5517"/>
    <w:rsid w:val="005F2174"/>
    <w:rsid w:val="005F3362"/>
    <w:rsid w:val="005F74BC"/>
    <w:rsid w:val="005F7C38"/>
    <w:rsid w:val="006019A2"/>
    <w:rsid w:val="006158AF"/>
    <w:rsid w:val="006310F4"/>
    <w:rsid w:val="0063681D"/>
    <w:rsid w:val="0064168D"/>
    <w:rsid w:val="00643D8D"/>
    <w:rsid w:val="00652E9A"/>
    <w:rsid w:val="0067029B"/>
    <w:rsid w:val="006770A5"/>
    <w:rsid w:val="00681B68"/>
    <w:rsid w:val="006931AF"/>
    <w:rsid w:val="00694B51"/>
    <w:rsid w:val="006B733B"/>
    <w:rsid w:val="006C2BA7"/>
    <w:rsid w:val="006E1F50"/>
    <w:rsid w:val="006E508D"/>
    <w:rsid w:val="006F3149"/>
    <w:rsid w:val="006F3ADD"/>
    <w:rsid w:val="006F5ED7"/>
    <w:rsid w:val="006F78AF"/>
    <w:rsid w:val="00720337"/>
    <w:rsid w:val="00722DDA"/>
    <w:rsid w:val="007243A3"/>
    <w:rsid w:val="00724A61"/>
    <w:rsid w:val="0072555F"/>
    <w:rsid w:val="00731FE1"/>
    <w:rsid w:val="00745E31"/>
    <w:rsid w:val="007558CE"/>
    <w:rsid w:val="00756139"/>
    <w:rsid w:val="00762A6B"/>
    <w:rsid w:val="00774FEF"/>
    <w:rsid w:val="00777739"/>
    <w:rsid w:val="00777CC3"/>
    <w:rsid w:val="007912FB"/>
    <w:rsid w:val="007974D9"/>
    <w:rsid w:val="007A09CB"/>
    <w:rsid w:val="007B142C"/>
    <w:rsid w:val="007D3706"/>
    <w:rsid w:val="007D6618"/>
    <w:rsid w:val="007E2DDC"/>
    <w:rsid w:val="007E447F"/>
    <w:rsid w:val="00804734"/>
    <w:rsid w:val="0082781A"/>
    <w:rsid w:val="008346FE"/>
    <w:rsid w:val="0083567E"/>
    <w:rsid w:val="008423B3"/>
    <w:rsid w:val="00844EEE"/>
    <w:rsid w:val="0084643F"/>
    <w:rsid w:val="00873C65"/>
    <w:rsid w:val="00887834"/>
    <w:rsid w:val="00892EA0"/>
    <w:rsid w:val="00893C59"/>
    <w:rsid w:val="00896874"/>
    <w:rsid w:val="00896B5E"/>
    <w:rsid w:val="00897A3A"/>
    <w:rsid w:val="008B1336"/>
    <w:rsid w:val="008B59DF"/>
    <w:rsid w:val="008D21B9"/>
    <w:rsid w:val="008D2DDC"/>
    <w:rsid w:val="008D7BDB"/>
    <w:rsid w:val="008E1613"/>
    <w:rsid w:val="009108D6"/>
    <w:rsid w:val="0091196E"/>
    <w:rsid w:val="009200A3"/>
    <w:rsid w:val="009249A8"/>
    <w:rsid w:val="00925F38"/>
    <w:rsid w:val="0092654F"/>
    <w:rsid w:val="0092730F"/>
    <w:rsid w:val="00936A02"/>
    <w:rsid w:val="009404E8"/>
    <w:rsid w:val="009438DB"/>
    <w:rsid w:val="0094747A"/>
    <w:rsid w:val="00964D0C"/>
    <w:rsid w:val="00970120"/>
    <w:rsid w:val="00972142"/>
    <w:rsid w:val="009768F5"/>
    <w:rsid w:val="0099497B"/>
    <w:rsid w:val="009A3060"/>
    <w:rsid w:val="009B1114"/>
    <w:rsid w:val="009B2B45"/>
    <w:rsid w:val="009B5C13"/>
    <w:rsid w:val="009C5621"/>
    <w:rsid w:val="009C76EB"/>
    <w:rsid w:val="009D01EE"/>
    <w:rsid w:val="009E7530"/>
    <w:rsid w:val="009F256E"/>
    <w:rsid w:val="009F37BD"/>
    <w:rsid w:val="009F6219"/>
    <w:rsid w:val="00A00E39"/>
    <w:rsid w:val="00A03181"/>
    <w:rsid w:val="00A07598"/>
    <w:rsid w:val="00A13014"/>
    <w:rsid w:val="00A16DD0"/>
    <w:rsid w:val="00A20723"/>
    <w:rsid w:val="00A26CC5"/>
    <w:rsid w:val="00A33CFA"/>
    <w:rsid w:val="00A450BE"/>
    <w:rsid w:val="00A578F1"/>
    <w:rsid w:val="00A64F5E"/>
    <w:rsid w:val="00A66B90"/>
    <w:rsid w:val="00A7550C"/>
    <w:rsid w:val="00A76DE3"/>
    <w:rsid w:val="00A77543"/>
    <w:rsid w:val="00AA1257"/>
    <w:rsid w:val="00AB4179"/>
    <w:rsid w:val="00AB66FA"/>
    <w:rsid w:val="00AB6EAC"/>
    <w:rsid w:val="00AC09D8"/>
    <w:rsid w:val="00AC21F2"/>
    <w:rsid w:val="00AC4A01"/>
    <w:rsid w:val="00AD39AF"/>
    <w:rsid w:val="00AF3199"/>
    <w:rsid w:val="00AF6868"/>
    <w:rsid w:val="00AF7090"/>
    <w:rsid w:val="00B100BB"/>
    <w:rsid w:val="00B11A3A"/>
    <w:rsid w:val="00B26889"/>
    <w:rsid w:val="00B270D2"/>
    <w:rsid w:val="00B45111"/>
    <w:rsid w:val="00B508A7"/>
    <w:rsid w:val="00B55658"/>
    <w:rsid w:val="00B623C1"/>
    <w:rsid w:val="00B738EE"/>
    <w:rsid w:val="00B827D2"/>
    <w:rsid w:val="00B87950"/>
    <w:rsid w:val="00B9017E"/>
    <w:rsid w:val="00B90570"/>
    <w:rsid w:val="00B92724"/>
    <w:rsid w:val="00B92769"/>
    <w:rsid w:val="00BA6BBB"/>
    <w:rsid w:val="00BC1C01"/>
    <w:rsid w:val="00BC2273"/>
    <w:rsid w:val="00BC267D"/>
    <w:rsid w:val="00BC442E"/>
    <w:rsid w:val="00BC71FB"/>
    <w:rsid w:val="00BD1CF3"/>
    <w:rsid w:val="00BD2A4C"/>
    <w:rsid w:val="00BD3576"/>
    <w:rsid w:val="00BF2D7F"/>
    <w:rsid w:val="00C0183C"/>
    <w:rsid w:val="00C1111B"/>
    <w:rsid w:val="00C137FF"/>
    <w:rsid w:val="00C36287"/>
    <w:rsid w:val="00C42F85"/>
    <w:rsid w:val="00C44B06"/>
    <w:rsid w:val="00C45E01"/>
    <w:rsid w:val="00C46E23"/>
    <w:rsid w:val="00C47021"/>
    <w:rsid w:val="00C51DA2"/>
    <w:rsid w:val="00C54B37"/>
    <w:rsid w:val="00C56B78"/>
    <w:rsid w:val="00C61A8A"/>
    <w:rsid w:val="00C6268E"/>
    <w:rsid w:val="00C67AE2"/>
    <w:rsid w:val="00C87714"/>
    <w:rsid w:val="00CA40E8"/>
    <w:rsid w:val="00CA7675"/>
    <w:rsid w:val="00CB3DF3"/>
    <w:rsid w:val="00CB6D11"/>
    <w:rsid w:val="00CD2A92"/>
    <w:rsid w:val="00CD4EF0"/>
    <w:rsid w:val="00CE00EF"/>
    <w:rsid w:val="00CE366B"/>
    <w:rsid w:val="00CF4066"/>
    <w:rsid w:val="00D00A77"/>
    <w:rsid w:val="00D01E52"/>
    <w:rsid w:val="00D028FC"/>
    <w:rsid w:val="00D05A72"/>
    <w:rsid w:val="00D11F95"/>
    <w:rsid w:val="00D232F6"/>
    <w:rsid w:val="00D25CB5"/>
    <w:rsid w:val="00D25CDF"/>
    <w:rsid w:val="00D42A1C"/>
    <w:rsid w:val="00D44C6D"/>
    <w:rsid w:val="00D500F5"/>
    <w:rsid w:val="00D53E0E"/>
    <w:rsid w:val="00D7664D"/>
    <w:rsid w:val="00D779DA"/>
    <w:rsid w:val="00DA0717"/>
    <w:rsid w:val="00DB06B9"/>
    <w:rsid w:val="00DB18B8"/>
    <w:rsid w:val="00DB2CD3"/>
    <w:rsid w:val="00DB6AA4"/>
    <w:rsid w:val="00DC3F36"/>
    <w:rsid w:val="00DC719B"/>
    <w:rsid w:val="00DD38D2"/>
    <w:rsid w:val="00DD7EBB"/>
    <w:rsid w:val="00DE0B16"/>
    <w:rsid w:val="00DE42CD"/>
    <w:rsid w:val="00DF253E"/>
    <w:rsid w:val="00DF3550"/>
    <w:rsid w:val="00DF42B4"/>
    <w:rsid w:val="00DF5238"/>
    <w:rsid w:val="00E04F0F"/>
    <w:rsid w:val="00E12802"/>
    <w:rsid w:val="00E12847"/>
    <w:rsid w:val="00E1515F"/>
    <w:rsid w:val="00E21141"/>
    <w:rsid w:val="00E24DCF"/>
    <w:rsid w:val="00E41938"/>
    <w:rsid w:val="00E41A3E"/>
    <w:rsid w:val="00E4380A"/>
    <w:rsid w:val="00E47DCD"/>
    <w:rsid w:val="00E60F28"/>
    <w:rsid w:val="00E62207"/>
    <w:rsid w:val="00E751B6"/>
    <w:rsid w:val="00E755D7"/>
    <w:rsid w:val="00E77C5A"/>
    <w:rsid w:val="00E80E0E"/>
    <w:rsid w:val="00E82AB8"/>
    <w:rsid w:val="00E84F8E"/>
    <w:rsid w:val="00EA641F"/>
    <w:rsid w:val="00EA6693"/>
    <w:rsid w:val="00ED3C77"/>
    <w:rsid w:val="00EE5226"/>
    <w:rsid w:val="00EF5658"/>
    <w:rsid w:val="00F04330"/>
    <w:rsid w:val="00F12B33"/>
    <w:rsid w:val="00F156FB"/>
    <w:rsid w:val="00F17976"/>
    <w:rsid w:val="00F2595F"/>
    <w:rsid w:val="00F262AA"/>
    <w:rsid w:val="00F31631"/>
    <w:rsid w:val="00F35075"/>
    <w:rsid w:val="00F540A5"/>
    <w:rsid w:val="00F575A4"/>
    <w:rsid w:val="00F63CA4"/>
    <w:rsid w:val="00F6458A"/>
    <w:rsid w:val="00F73338"/>
    <w:rsid w:val="00F74C7A"/>
    <w:rsid w:val="00F75A19"/>
    <w:rsid w:val="00F77E06"/>
    <w:rsid w:val="00F81277"/>
    <w:rsid w:val="00F81861"/>
    <w:rsid w:val="00F87D3F"/>
    <w:rsid w:val="00F909D8"/>
    <w:rsid w:val="00F90B04"/>
    <w:rsid w:val="00F93042"/>
    <w:rsid w:val="00F97B38"/>
    <w:rsid w:val="00FA2B9B"/>
    <w:rsid w:val="00FA5EFF"/>
    <w:rsid w:val="00FB59E7"/>
    <w:rsid w:val="00FC3516"/>
    <w:rsid w:val="00FC4353"/>
    <w:rsid w:val="00FD0FBE"/>
    <w:rsid w:val="00FE6FBE"/>
    <w:rsid w:val="01AFF9CA"/>
    <w:rsid w:val="01D97729"/>
    <w:rsid w:val="040687AB"/>
    <w:rsid w:val="09C7A4D3"/>
    <w:rsid w:val="1501732A"/>
    <w:rsid w:val="18A36D65"/>
    <w:rsid w:val="24DAF4AA"/>
    <w:rsid w:val="25378393"/>
    <w:rsid w:val="2A53C982"/>
    <w:rsid w:val="2C266ACA"/>
    <w:rsid w:val="42AE826C"/>
    <w:rsid w:val="49C808DD"/>
    <w:rsid w:val="53123F91"/>
    <w:rsid w:val="57F03318"/>
    <w:rsid w:val="5BFAC406"/>
    <w:rsid w:val="5E9C3583"/>
    <w:rsid w:val="60E15843"/>
    <w:rsid w:val="697B2115"/>
    <w:rsid w:val="753059BD"/>
    <w:rsid w:val="7571D11A"/>
    <w:rsid w:val="7C905E00"/>
    <w:rsid w:val="7CBEFCA8"/>
    <w:rsid w:val="7D48E6F5"/>
    <w:rsid w:val="7EF35FB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38C43"/>
  <w15:chartTrackingRefBased/>
  <w15:docId w15:val="{B38EAB4C-F115-418E-8D3B-DCCC4260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A2"/>
    <w:rPr>
      <w:sz w:val="24"/>
      <w:szCs w:val="24"/>
    </w:rPr>
  </w:style>
  <w:style w:type="paragraph" w:styleId="Heading1">
    <w:name w:val="heading 1"/>
    <w:basedOn w:val="Normal"/>
    <w:next w:val="Normal"/>
    <w:link w:val="Heading1Char"/>
    <w:uiPriority w:val="9"/>
    <w:qFormat/>
    <w:rsid w:val="00414394"/>
    <w:pPr>
      <w:keepNext/>
      <w:keepLines/>
      <w:spacing w:before="360" w:after="8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DB18B8"/>
    <w:pPr>
      <w:keepNext/>
      <w:keepLines/>
      <w:spacing w:before="160" w:after="8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14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394"/>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DB18B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14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41F"/>
    <w:rPr>
      <w:rFonts w:eastAsiaTheme="majorEastAsia" w:cstheme="majorBidi"/>
      <w:color w:val="272727" w:themeColor="text1" w:themeTint="D8"/>
    </w:rPr>
  </w:style>
  <w:style w:type="paragraph" w:styleId="Title">
    <w:name w:val="Title"/>
    <w:basedOn w:val="Normal"/>
    <w:next w:val="Normal"/>
    <w:link w:val="TitleChar"/>
    <w:uiPriority w:val="10"/>
    <w:qFormat/>
    <w:rsid w:val="0041441F"/>
    <w:pPr>
      <w:spacing w:after="80" w:line="240" w:lineRule="auto"/>
      <w:contextualSpacing/>
    </w:pPr>
    <w:rPr>
      <w:rFonts w:asciiTheme="majorHAnsi" w:eastAsia="Times New Roman" w:hAnsiTheme="majorHAnsi" w:cstheme="majorBidi"/>
      <w:spacing w:val="-10"/>
      <w:kern w:val="28"/>
      <w:sz w:val="40"/>
      <w:szCs w:val="40"/>
      <w:lang w:eastAsia="en-CA"/>
    </w:rPr>
  </w:style>
  <w:style w:type="character" w:customStyle="1" w:styleId="TitleChar">
    <w:name w:val="Title Char"/>
    <w:basedOn w:val="DefaultParagraphFont"/>
    <w:link w:val="Title"/>
    <w:uiPriority w:val="10"/>
    <w:rsid w:val="0041441F"/>
    <w:rPr>
      <w:rFonts w:asciiTheme="majorHAnsi" w:eastAsia="Times New Roman" w:hAnsiTheme="majorHAnsi" w:cstheme="majorBidi"/>
      <w:spacing w:val="-10"/>
      <w:kern w:val="28"/>
      <w:sz w:val="40"/>
      <w:szCs w:val="40"/>
      <w:lang w:eastAsia="en-CA"/>
    </w:rPr>
  </w:style>
  <w:style w:type="paragraph" w:styleId="Subtitle">
    <w:name w:val="Subtitle"/>
    <w:basedOn w:val="Normal"/>
    <w:next w:val="Normal"/>
    <w:link w:val="SubtitleChar"/>
    <w:uiPriority w:val="11"/>
    <w:qFormat/>
    <w:rsid w:val="00414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41F"/>
    <w:pPr>
      <w:spacing w:before="160"/>
      <w:jc w:val="center"/>
    </w:pPr>
    <w:rPr>
      <w:i/>
      <w:iCs/>
      <w:color w:val="404040" w:themeColor="text1" w:themeTint="BF"/>
    </w:rPr>
  </w:style>
  <w:style w:type="character" w:customStyle="1" w:styleId="QuoteChar">
    <w:name w:val="Quote Char"/>
    <w:basedOn w:val="DefaultParagraphFont"/>
    <w:link w:val="Quote"/>
    <w:uiPriority w:val="29"/>
    <w:rsid w:val="0041441F"/>
    <w:rPr>
      <w:i/>
      <w:iCs/>
      <w:color w:val="404040" w:themeColor="text1" w:themeTint="BF"/>
    </w:rPr>
  </w:style>
  <w:style w:type="paragraph" w:styleId="ListParagraph">
    <w:name w:val="List Paragraph"/>
    <w:basedOn w:val="Normal"/>
    <w:uiPriority w:val="34"/>
    <w:qFormat/>
    <w:rsid w:val="0041441F"/>
    <w:pPr>
      <w:ind w:left="720"/>
      <w:contextualSpacing/>
    </w:pPr>
  </w:style>
  <w:style w:type="character" w:styleId="IntenseEmphasis">
    <w:name w:val="Intense Emphasis"/>
    <w:basedOn w:val="DefaultParagraphFont"/>
    <w:uiPriority w:val="21"/>
    <w:qFormat/>
    <w:rsid w:val="0041441F"/>
    <w:rPr>
      <w:i/>
      <w:iCs/>
      <w:color w:val="0F4761" w:themeColor="accent1" w:themeShade="BF"/>
    </w:rPr>
  </w:style>
  <w:style w:type="paragraph" w:styleId="IntenseQuote">
    <w:name w:val="Intense Quote"/>
    <w:basedOn w:val="Normal"/>
    <w:next w:val="Normal"/>
    <w:link w:val="IntenseQuoteChar"/>
    <w:uiPriority w:val="30"/>
    <w:qFormat/>
    <w:rsid w:val="00414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41F"/>
    <w:rPr>
      <w:i/>
      <w:iCs/>
      <w:color w:val="0F4761" w:themeColor="accent1" w:themeShade="BF"/>
    </w:rPr>
  </w:style>
  <w:style w:type="character" w:styleId="IntenseReference">
    <w:name w:val="Intense Reference"/>
    <w:basedOn w:val="DefaultParagraphFont"/>
    <w:uiPriority w:val="32"/>
    <w:qFormat/>
    <w:rsid w:val="0041441F"/>
    <w:rPr>
      <w:b/>
      <w:bCs/>
      <w:smallCaps/>
      <w:color w:val="0F4761" w:themeColor="accent1" w:themeShade="BF"/>
      <w:spacing w:val="5"/>
    </w:rPr>
  </w:style>
  <w:style w:type="paragraph" w:customStyle="1" w:styleId="headnote">
    <w:name w:val="headnote"/>
    <w:basedOn w:val="Normal"/>
    <w:rsid w:val="0041441F"/>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section">
    <w:name w:val="section"/>
    <w:basedOn w:val="Normal"/>
    <w:rsid w:val="0041441F"/>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paragraph">
    <w:name w:val="paragraph"/>
    <w:basedOn w:val="Normal"/>
    <w:rsid w:val="0041441F"/>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citation">
    <w:name w:val="citation"/>
    <w:basedOn w:val="DefaultParagraphFont"/>
    <w:rsid w:val="0041441F"/>
  </w:style>
  <w:style w:type="paragraph" w:customStyle="1" w:styleId="Default">
    <w:name w:val="Default"/>
    <w:rsid w:val="0041441F"/>
    <w:pPr>
      <w:autoSpaceDE w:val="0"/>
      <w:autoSpaceDN w:val="0"/>
      <w:adjustRightInd w:val="0"/>
      <w:spacing w:after="0" w:line="240" w:lineRule="auto"/>
    </w:pPr>
    <w:rPr>
      <w:rFonts w:ascii="Arial" w:hAnsi="Arial" w:cs="Arial"/>
      <w:color w:val="000000"/>
      <w:kern w:val="0"/>
      <w:sz w:val="24"/>
      <w:szCs w:val="24"/>
    </w:rPr>
  </w:style>
  <w:style w:type="paragraph" w:customStyle="1" w:styleId="whitespace-pre-wrap">
    <w:name w:val="whitespace-pre-wrap"/>
    <w:basedOn w:val="Normal"/>
    <w:rsid w:val="0041441F"/>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whitespace-normal">
    <w:name w:val="whitespace-normal"/>
    <w:basedOn w:val="Normal"/>
    <w:rsid w:val="0041441F"/>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field-wrapper">
    <w:name w:val="field-wrapper"/>
    <w:basedOn w:val="DefaultParagraphFont"/>
    <w:rsid w:val="0041441F"/>
  </w:style>
  <w:style w:type="character" w:styleId="CommentReference">
    <w:name w:val="annotation reference"/>
    <w:basedOn w:val="DefaultParagraphFont"/>
    <w:uiPriority w:val="99"/>
    <w:semiHidden/>
    <w:unhideWhenUsed/>
    <w:rsid w:val="00A16DD0"/>
    <w:rPr>
      <w:sz w:val="16"/>
      <w:szCs w:val="16"/>
    </w:rPr>
  </w:style>
  <w:style w:type="paragraph" w:styleId="CommentText">
    <w:name w:val="annotation text"/>
    <w:basedOn w:val="Normal"/>
    <w:link w:val="CommentTextChar"/>
    <w:uiPriority w:val="99"/>
    <w:unhideWhenUsed/>
    <w:rsid w:val="00A16DD0"/>
    <w:pPr>
      <w:spacing w:line="240" w:lineRule="auto"/>
    </w:pPr>
    <w:rPr>
      <w:sz w:val="20"/>
      <w:szCs w:val="20"/>
    </w:rPr>
  </w:style>
  <w:style w:type="character" w:customStyle="1" w:styleId="CommentTextChar">
    <w:name w:val="Comment Text Char"/>
    <w:basedOn w:val="DefaultParagraphFont"/>
    <w:link w:val="CommentText"/>
    <w:uiPriority w:val="99"/>
    <w:rsid w:val="00A16DD0"/>
    <w:rPr>
      <w:sz w:val="20"/>
      <w:szCs w:val="20"/>
    </w:rPr>
  </w:style>
  <w:style w:type="paragraph" w:styleId="CommentSubject">
    <w:name w:val="annotation subject"/>
    <w:basedOn w:val="CommentText"/>
    <w:next w:val="CommentText"/>
    <w:link w:val="CommentSubjectChar"/>
    <w:uiPriority w:val="99"/>
    <w:semiHidden/>
    <w:unhideWhenUsed/>
    <w:rsid w:val="00A16DD0"/>
    <w:rPr>
      <w:b/>
      <w:bCs/>
    </w:rPr>
  </w:style>
  <w:style w:type="character" w:customStyle="1" w:styleId="CommentSubjectChar">
    <w:name w:val="Comment Subject Char"/>
    <w:basedOn w:val="CommentTextChar"/>
    <w:link w:val="CommentSubject"/>
    <w:uiPriority w:val="99"/>
    <w:semiHidden/>
    <w:rsid w:val="00A16DD0"/>
    <w:rPr>
      <w:b/>
      <w:bCs/>
      <w:sz w:val="20"/>
      <w:szCs w:val="20"/>
    </w:rPr>
  </w:style>
  <w:style w:type="character" w:styleId="Mention">
    <w:name w:val="Mention"/>
    <w:basedOn w:val="DefaultParagraphFont"/>
    <w:uiPriority w:val="99"/>
    <w:unhideWhenUsed/>
    <w:rsid w:val="00A16DD0"/>
    <w:rPr>
      <w:color w:val="2B579A"/>
      <w:shd w:val="clear" w:color="auto" w:fill="E1DFDD"/>
    </w:rPr>
  </w:style>
  <w:style w:type="character" w:styleId="Strong">
    <w:name w:val="Strong"/>
    <w:basedOn w:val="DefaultParagraphFont"/>
    <w:uiPriority w:val="22"/>
    <w:qFormat/>
    <w:rsid w:val="002B4F37"/>
    <w:rPr>
      <w:b/>
      <w:bCs/>
    </w:rPr>
  </w:style>
  <w:style w:type="paragraph" w:customStyle="1" w:styleId="subsection">
    <w:name w:val="subsection"/>
    <w:basedOn w:val="Normal"/>
    <w:rsid w:val="00072A98"/>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Hyperlink">
    <w:name w:val="Hyperlink"/>
    <w:basedOn w:val="DefaultParagraphFont"/>
    <w:uiPriority w:val="99"/>
    <w:unhideWhenUsed/>
    <w:rsid w:val="00EA6693"/>
    <w:rPr>
      <w:color w:val="467886" w:themeColor="hyperlink"/>
      <w:u w:val="single"/>
    </w:rPr>
  </w:style>
  <w:style w:type="character" w:styleId="UnresolvedMention">
    <w:name w:val="Unresolved Mention"/>
    <w:basedOn w:val="DefaultParagraphFont"/>
    <w:uiPriority w:val="99"/>
    <w:semiHidden/>
    <w:unhideWhenUsed/>
    <w:rsid w:val="00EA6693"/>
    <w:rPr>
      <w:color w:val="605E5C"/>
      <w:shd w:val="clear" w:color="auto" w:fill="E1DFDD"/>
    </w:rPr>
  </w:style>
  <w:style w:type="paragraph" w:styleId="NormalWeb">
    <w:name w:val="Normal (Web)"/>
    <w:basedOn w:val="Normal"/>
    <w:uiPriority w:val="99"/>
    <w:semiHidden/>
    <w:unhideWhenUsed/>
    <w:rsid w:val="00E47DCD"/>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styleId="FootnoteText">
    <w:name w:val="footnote text"/>
    <w:basedOn w:val="Normal"/>
    <w:link w:val="FootnoteTextChar"/>
    <w:uiPriority w:val="99"/>
    <w:semiHidden/>
    <w:unhideWhenUsed/>
    <w:rsid w:val="00F81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861"/>
    <w:rPr>
      <w:sz w:val="20"/>
      <w:szCs w:val="20"/>
    </w:rPr>
  </w:style>
  <w:style w:type="character" w:styleId="FootnoteReference">
    <w:name w:val="footnote reference"/>
    <w:basedOn w:val="DefaultParagraphFont"/>
    <w:uiPriority w:val="99"/>
    <w:semiHidden/>
    <w:unhideWhenUsed/>
    <w:rsid w:val="00F81861"/>
    <w:rPr>
      <w:vertAlign w:val="superscript"/>
    </w:rPr>
  </w:style>
  <w:style w:type="character" w:customStyle="1" w:styleId="cf01">
    <w:name w:val="cf01"/>
    <w:basedOn w:val="DefaultParagraphFont"/>
    <w:rsid w:val="003F6846"/>
    <w:rPr>
      <w:rFonts w:ascii="Segoe UI" w:hAnsi="Segoe UI" w:cs="Segoe UI" w:hint="default"/>
      <w:sz w:val="18"/>
      <w:szCs w:val="18"/>
    </w:rPr>
  </w:style>
  <w:style w:type="paragraph" w:styleId="Header">
    <w:name w:val="header"/>
    <w:basedOn w:val="Normal"/>
    <w:link w:val="HeaderChar"/>
    <w:uiPriority w:val="99"/>
    <w:semiHidden/>
    <w:unhideWhenUsed/>
    <w:rsid w:val="004E5D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5D91"/>
    <w:rPr>
      <w:sz w:val="24"/>
      <w:szCs w:val="24"/>
    </w:rPr>
  </w:style>
  <w:style w:type="paragraph" w:styleId="Footer">
    <w:name w:val="footer"/>
    <w:basedOn w:val="Normal"/>
    <w:link w:val="FooterChar"/>
    <w:uiPriority w:val="99"/>
    <w:semiHidden/>
    <w:unhideWhenUsed/>
    <w:rsid w:val="004E5D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5D91"/>
    <w:rPr>
      <w:sz w:val="24"/>
      <w:szCs w:val="24"/>
    </w:rPr>
  </w:style>
  <w:style w:type="character" w:styleId="FollowedHyperlink">
    <w:name w:val="FollowedHyperlink"/>
    <w:basedOn w:val="DefaultParagraphFont"/>
    <w:uiPriority w:val="99"/>
    <w:semiHidden/>
    <w:unhideWhenUsed/>
    <w:rsid w:val="004E5D91"/>
    <w:rPr>
      <w:color w:val="96607D" w:themeColor="followedHyperlink"/>
      <w:u w:val="single"/>
    </w:rPr>
  </w:style>
  <w:style w:type="paragraph" w:styleId="Revision">
    <w:name w:val="Revision"/>
    <w:hidden/>
    <w:uiPriority w:val="99"/>
    <w:semiHidden/>
    <w:rsid w:val="00AC4A0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2489">
      <w:bodyDiv w:val="1"/>
      <w:marLeft w:val="0"/>
      <w:marRight w:val="0"/>
      <w:marTop w:val="0"/>
      <w:marBottom w:val="0"/>
      <w:divBdr>
        <w:top w:val="none" w:sz="0" w:space="0" w:color="auto"/>
        <w:left w:val="none" w:sz="0" w:space="0" w:color="auto"/>
        <w:bottom w:val="none" w:sz="0" w:space="0" w:color="auto"/>
        <w:right w:val="none" w:sz="0" w:space="0" w:color="auto"/>
      </w:divBdr>
    </w:div>
    <w:div w:id="342703482">
      <w:bodyDiv w:val="1"/>
      <w:marLeft w:val="0"/>
      <w:marRight w:val="0"/>
      <w:marTop w:val="0"/>
      <w:marBottom w:val="0"/>
      <w:divBdr>
        <w:top w:val="none" w:sz="0" w:space="0" w:color="auto"/>
        <w:left w:val="none" w:sz="0" w:space="0" w:color="auto"/>
        <w:bottom w:val="none" w:sz="0" w:space="0" w:color="auto"/>
        <w:right w:val="none" w:sz="0" w:space="0" w:color="auto"/>
      </w:divBdr>
    </w:div>
    <w:div w:id="677316264">
      <w:bodyDiv w:val="1"/>
      <w:marLeft w:val="0"/>
      <w:marRight w:val="0"/>
      <w:marTop w:val="0"/>
      <w:marBottom w:val="0"/>
      <w:divBdr>
        <w:top w:val="none" w:sz="0" w:space="0" w:color="auto"/>
        <w:left w:val="none" w:sz="0" w:space="0" w:color="auto"/>
        <w:bottom w:val="none" w:sz="0" w:space="0" w:color="auto"/>
        <w:right w:val="none" w:sz="0" w:space="0" w:color="auto"/>
      </w:divBdr>
    </w:div>
    <w:div w:id="919366569">
      <w:bodyDiv w:val="1"/>
      <w:marLeft w:val="0"/>
      <w:marRight w:val="0"/>
      <w:marTop w:val="0"/>
      <w:marBottom w:val="0"/>
      <w:divBdr>
        <w:top w:val="none" w:sz="0" w:space="0" w:color="auto"/>
        <w:left w:val="none" w:sz="0" w:space="0" w:color="auto"/>
        <w:bottom w:val="none" w:sz="0" w:space="0" w:color="auto"/>
        <w:right w:val="none" w:sz="0" w:space="0" w:color="auto"/>
      </w:divBdr>
    </w:div>
    <w:div w:id="939525459">
      <w:bodyDiv w:val="1"/>
      <w:marLeft w:val="0"/>
      <w:marRight w:val="0"/>
      <w:marTop w:val="0"/>
      <w:marBottom w:val="0"/>
      <w:divBdr>
        <w:top w:val="none" w:sz="0" w:space="0" w:color="auto"/>
        <w:left w:val="none" w:sz="0" w:space="0" w:color="auto"/>
        <w:bottom w:val="none" w:sz="0" w:space="0" w:color="auto"/>
        <w:right w:val="none" w:sz="0" w:space="0" w:color="auto"/>
      </w:divBdr>
    </w:div>
    <w:div w:id="1283342884">
      <w:bodyDiv w:val="1"/>
      <w:marLeft w:val="0"/>
      <w:marRight w:val="0"/>
      <w:marTop w:val="0"/>
      <w:marBottom w:val="0"/>
      <w:divBdr>
        <w:top w:val="none" w:sz="0" w:space="0" w:color="auto"/>
        <w:left w:val="none" w:sz="0" w:space="0" w:color="auto"/>
        <w:bottom w:val="none" w:sz="0" w:space="0" w:color="auto"/>
        <w:right w:val="none" w:sz="0" w:space="0" w:color="auto"/>
      </w:divBdr>
      <w:divsChild>
        <w:div w:id="300963758">
          <w:marLeft w:val="0"/>
          <w:marRight w:val="0"/>
          <w:marTop w:val="0"/>
          <w:marBottom w:val="0"/>
          <w:divBdr>
            <w:top w:val="none" w:sz="0" w:space="0" w:color="auto"/>
            <w:left w:val="none" w:sz="0" w:space="0" w:color="auto"/>
            <w:bottom w:val="none" w:sz="0" w:space="0" w:color="auto"/>
            <w:right w:val="none" w:sz="0" w:space="0" w:color="auto"/>
          </w:divBdr>
        </w:div>
        <w:div w:id="1101221045">
          <w:marLeft w:val="0"/>
          <w:marRight w:val="0"/>
          <w:marTop w:val="0"/>
          <w:marBottom w:val="0"/>
          <w:divBdr>
            <w:top w:val="none" w:sz="0" w:space="0" w:color="auto"/>
            <w:left w:val="none" w:sz="0" w:space="0" w:color="auto"/>
            <w:bottom w:val="none" w:sz="0" w:space="0" w:color="auto"/>
            <w:right w:val="none" w:sz="0" w:space="0" w:color="auto"/>
          </w:divBdr>
        </w:div>
      </w:divsChild>
    </w:div>
    <w:div w:id="1346713390">
      <w:bodyDiv w:val="1"/>
      <w:marLeft w:val="0"/>
      <w:marRight w:val="0"/>
      <w:marTop w:val="0"/>
      <w:marBottom w:val="0"/>
      <w:divBdr>
        <w:top w:val="none" w:sz="0" w:space="0" w:color="auto"/>
        <w:left w:val="none" w:sz="0" w:space="0" w:color="auto"/>
        <w:bottom w:val="none" w:sz="0" w:space="0" w:color="auto"/>
        <w:right w:val="none" w:sz="0" w:space="0" w:color="auto"/>
      </w:divBdr>
    </w:div>
    <w:div w:id="17666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org/eca-updates/2024/3/26/global-partnership-issues-declaration-at-the-nuclear-energy-summ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8c81ce-992d-497c-94bf-2f3dd89a5325"/>
    <lcf76f155ced4ddcb4097134ff3c332f xmlns="f38ffcdc-a5ce-4f03-8ebd-8e49d84f9b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EF0FDFF21F65428073F78B831EA229" ma:contentTypeVersion="16" ma:contentTypeDescription="Create a new document." ma:contentTypeScope="" ma:versionID="bd59de13a92c0df8188fdb924080ccaf">
  <xsd:schema xmlns:xsd="http://www.w3.org/2001/XMLSchema" xmlns:xs="http://www.w3.org/2001/XMLSchema" xmlns:p="http://schemas.microsoft.com/office/2006/metadata/properties" xmlns:ns2="f38ffcdc-a5ce-4f03-8ebd-8e49d84f9b37" xmlns:ns3="208c81ce-992d-497c-94bf-2f3dd89a5325" targetNamespace="http://schemas.microsoft.com/office/2006/metadata/properties" ma:root="true" ma:fieldsID="3298c304aa6f8e69739fd34d2550e303" ns2:_="" ns3:_="">
    <xsd:import namespace="f38ffcdc-a5ce-4f03-8ebd-8e49d84f9b37"/>
    <xsd:import namespace="208c81ce-992d-497c-94bf-2f3dd89a53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ffcdc-a5ce-4f03-8ebd-8e49d84f9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23df30-5b01-4318-9510-043d172552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c81ce-992d-497c-94bf-2f3dd89a53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305a15-a12f-4f35-8bb6-27c73d7b8804}" ma:internalName="TaxCatchAll" ma:showField="CatchAllData" ma:web="208c81ce-992d-497c-94bf-2f3dd89a5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A5854-F4CE-4B44-BA64-1A38D8D6F4EA}">
  <ds:schemaRefs>
    <ds:schemaRef ds:uri="http://schemas.microsoft.com/sharepoint/v3/contenttype/forms"/>
  </ds:schemaRefs>
</ds:datastoreItem>
</file>

<file path=customXml/itemProps2.xml><?xml version="1.0" encoding="utf-8"?>
<ds:datastoreItem xmlns:ds="http://schemas.openxmlformats.org/officeDocument/2006/customXml" ds:itemID="{1A542325-7EC5-4054-A791-AAEE33BECF60}">
  <ds:schemaRefs>
    <ds:schemaRef ds:uri="http://www.w3.org/XML/1998/namespace"/>
    <ds:schemaRef ds:uri="http://purl.org/dc/elements/1.1/"/>
    <ds:schemaRef ds:uri="http://schemas.openxmlformats.org/package/2006/metadata/core-properties"/>
    <ds:schemaRef ds:uri="208c81ce-992d-497c-94bf-2f3dd89a5325"/>
    <ds:schemaRef ds:uri="http://schemas.microsoft.com/office/2006/documentManagement/types"/>
    <ds:schemaRef ds:uri="http://purl.org/dc/dcmitype/"/>
    <ds:schemaRef ds:uri="f38ffcdc-a5ce-4f03-8ebd-8e49d84f9b37"/>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9633E10-7BF2-4A61-8448-BF707B4DB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ffcdc-a5ce-4f03-8ebd-8e49d84f9b37"/>
    <ds:schemaRef ds:uri="208c81ce-992d-497c-94bf-2f3dd89a5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2F6DD-828F-4519-9300-994DEA4C754F}">
  <ds:schemaRefs>
    <ds:schemaRef ds:uri="http://schemas.openxmlformats.org/officeDocument/2006/bibliography"/>
  </ds:schemaRefs>
</ds:datastoreItem>
</file>

<file path=docMetadata/LabelInfo.xml><?xml version="1.0" encoding="utf-8"?>
<clbl:labelList xmlns:clbl="http://schemas.microsoft.com/office/2020/mipLabelMetadata">
  <clbl:label id="{52d7c9c2-d549-41b6-9b1f-9da198dc3f16}" enabled="0" method="" siteId="{52d7c9c2-d549-41b6-9b1f-9da198dc3f1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1127</Words>
  <Characters>7011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Links>
    <vt:vector size="12" baseType="variant">
      <vt:variant>
        <vt:i4>5767262</vt:i4>
      </vt:variant>
      <vt:variant>
        <vt:i4>0</vt:i4>
      </vt:variant>
      <vt:variant>
        <vt:i4>0</vt:i4>
      </vt:variant>
      <vt:variant>
        <vt:i4>5</vt:i4>
      </vt:variant>
      <vt:variant>
        <vt:lpwstr>https://www.energyca.org/eca-updates/2024/3/26/global-partnership-issues-declaration-at-the-nuclear-energy-summit</vt:lpwstr>
      </vt:variant>
      <vt:variant>
        <vt:lpwstr/>
      </vt:variant>
      <vt:variant>
        <vt:i4>2621547</vt:i4>
      </vt:variant>
      <vt:variant>
        <vt:i4>0</vt:i4>
      </vt:variant>
      <vt:variant>
        <vt:i4>0</vt:i4>
      </vt:variant>
      <vt:variant>
        <vt:i4>5</vt:i4>
      </vt:variant>
      <vt:variant>
        <vt:lpwstr>https://ero.ontario.ca/notice/019-9284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Rochon</dc:creator>
  <cp:keywords/>
  <dc:description/>
  <cp:lastModifiedBy>Caitlin Rochon</cp:lastModifiedBy>
  <cp:revision>2</cp:revision>
  <dcterms:created xsi:type="dcterms:W3CDTF">2024-11-22T20:56:00Z</dcterms:created>
  <dcterms:modified xsi:type="dcterms:W3CDTF">2024-11-22T20:56:00Z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0x010100BDEF0FDFF21F65428073F78B831EA229</vt:lpwstr>
  </property>
  <property fmtid="{D5CDD505-2E9C-101B-9397-08002B2CF9AE}" pid="3" name="MediaServiceImageTags">
    <vt:lpwstr/>
  </property>
</Properties>
</file>