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934E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References:</w:t>
      </w:r>
    </w:p>
    <w:p w14:paraId="1684E68A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 </w:t>
      </w:r>
    </w:p>
    <w:p w14:paraId="038CEF63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474747"/>
          <w:sz w:val="22"/>
          <w:szCs w:val="22"/>
          <w:shd w:val="clear" w:color="auto" w:fill="FFFFFF"/>
          <w:lang w:val="en-US"/>
        </w:rPr>
        <w:t>Canadian Fitness and Lifestyle Research Institute (CFLRI) and Canadian Parks and Recreation Association (CPRA). 2023.</w:t>
      </w:r>
      <w:r w:rsidRPr="00FF5996">
        <w:rPr>
          <w:rFonts w:ascii="Calibri" w:eastAsia="Times New Roman" w:hAnsi="Calibri" w:cs="Calibri"/>
          <w:color w:val="474747"/>
          <w:sz w:val="22"/>
          <w:szCs w:val="22"/>
          <w:shd w:val="clear" w:color="auto" w:fill="FFFFFF"/>
        </w:rPr>
        <w:t> </w:t>
      </w:r>
      <w:r w:rsidRPr="00FF5996">
        <w:rPr>
          <w:rFonts w:ascii="Calibri" w:eastAsia="Times New Roman" w:hAnsi="Calibri" w:cs="Calibri"/>
          <w:i/>
          <w:iCs/>
          <w:color w:val="474747"/>
          <w:sz w:val="22"/>
          <w:szCs w:val="22"/>
          <w:shd w:val="clear" w:color="auto" w:fill="FFFFFF"/>
          <w:lang w:val="en-US"/>
        </w:rPr>
        <w:t>The Price of Inactivity: Measuring the Powerful Impact of Sport, Physical Activity, and Recreation in Canada</w:t>
      </w:r>
      <w:r w:rsidRPr="00FF5996">
        <w:rPr>
          <w:rFonts w:ascii="Calibri" w:eastAsia="Times New Roman" w:hAnsi="Calibri" w:cs="Calibri"/>
          <w:color w:val="474747"/>
          <w:sz w:val="22"/>
          <w:szCs w:val="22"/>
          <w:shd w:val="clear" w:color="auto" w:fill="FFFFFF"/>
          <w:lang w:val="en-US"/>
        </w:rPr>
        <w:t>. CFLRI &amp; CPRA. Ottawa, ON, Canada. Retrieved from</w:t>
      </w:r>
      <w:r w:rsidRPr="00FF5996">
        <w:rPr>
          <w:rFonts w:ascii="Calibri" w:eastAsia="Times New Roman" w:hAnsi="Calibri" w:cs="Calibri"/>
          <w:color w:val="474747"/>
          <w:sz w:val="22"/>
          <w:szCs w:val="22"/>
          <w:shd w:val="clear" w:color="auto" w:fill="FFFFFF"/>
        </w:rPr>
        <w:t xml:space="preserve">  </w:t>
      </w:r>
      <w:hyperlink r:id="rId5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  <w:shd w:val="clear" w:color="auto" w:fill="FFFFFF"/>
            <w:lang w:val="en-US"/>
          </w:rPr>
          <w:t>https://measuring-impact.ca/wp-content/uploads/2023/11/CFLRI-CPRA_Price-Inactivity-Full-Report-EN-FINAL.pdf</w:t>
        </w:r>
      </w:hyperlink>
    </w:p>
    <w:p w14:paraId="50C865BB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> </w:t>
      </w:r>
    </w:p>
    <w:p w14:paraId="32F39CB0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 xml:space="preserve">Department of Transport (May 2018). LATEST EVIDENCE ON INDUCED TRAVEL DEMAND: AN EVIDENCE REVIEW. </w:t>
      </w:r>
      <w:hyperlink r:id="rId6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https://assets.publishing.service.gov.uk/media/5c0e5848e5274a0bf3cbe124/latest-evidence-on-induced-travel-demand-an-evidence-review.pdf</w:t>
        </w:r>
      </w:hyperlink>
    </w:p>
    <w:p w14:paraId="46CED90A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 </w:t>
      </w:r>
    </w:p>
    <w:p w14:paraId="08692AF4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FLOW Project (2016). The Role of Walking and Cycling in Reducing Congestion: A Portfolio of Measures. Brussels. Available at </w:t>
      </w:r>
      <w:hyperlink r:id="rId7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US"/>
          </w:rPr>
          <w:t>http://www.h2020-flow.eu</w:t>
        </w:r>
      </w:hyperlink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. </w:t>
      </w:r>
    </w:p>
    <w:p w14:paraId="45A18FB5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 </w:t>
      </w:r>
    </w:p>
    <w:p w14:paraId="6212EE04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 xml:space="preserve">Friel C,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</w:rPr>
        <w:t>Walsh.D</w:t>
      </w:r>
      <w:proofErr w:type="spellEnd"/>
      <w:r w:rsidRPr="00FF5996">
        <w:rPr>
          <w:rFonts w:ascii="Calibri" w:eastAsia="Times New Roman" w:hAnsi="Calibri" w:cs="Calibri"/>
          <w:sz w:val="22"/>
          <w:szCs w:val="22"/>
        </w:rPr>
        <w:t xml:space="preserve">, Whyte B, Dibben C, Feng Z, Baker G, Kelly P,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</w:rPr>
        <w:t>Demou</w:t>
      </w:r>
      <w:proofErr w:type="spellEnd"/>
      <w:r w:rsidRPr="00FF5996">
        <w:rPr>
          <w:rFonts w:ascii="Calibri" w:eastAsia="Times New Roman" w:hAnsi="Calibri" w:cs="Calibri"/>
          <w:sz w:val="22"/>
          <w:szCs w:val="22"/>
        </w:rPr>
        <w:t xml:space="preserve"> E, Dundas R, Weller J (July 16</w:t>
      </w:r>
      <w:proofErr w:type="gramStart"/>
      <w:r w:rsidRPr="00FF5996">
        <w:rPr>
          <w:rFonts w:ascii="Calibri" w:eastAsia="Times New Roman" w:hAnsi="Calibri" w:cs="Calibri"/>
          <w:sz w:val="22"/>
          <w:szCs w:val="22"/>
        </w:rPr>
        <w:t xml:space="preserve"> 2024</w:t>
      </w:r>
      <w:proofErr w:type="gramEnd"/>
      <w:r w:rsidRPr="00FF5996">
        <w:rPr>
          <w:rFonts w:ascii="Calibri" w:eastAsia="Times New Roman" w:hAnsi="Calibri" w:cs="Calibri"/>
          <w:sz w:val="22"/>
          <w:szCs w:val="22"/>
        </w:rPr>
        <w:t>). Health benefits of pedestrian and cyclist commuting: evidence from the Scottish Longitudinal Study. BMJ Pub Health. 2024;2:e001295.</w:t>
      </w:r>
    </w:p>
    <w:p w14:paraId="0B41F270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 </w:t>
      </w:r>
    </w:p>
    <w:p w14:paraId="7BFE6423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Jones, A (October 31, 2024). </w:t>
      </w:r>
      <w:r w:rsidRPr="00FF5996">
        <w:rPr>
          <w:rFonts w:ascii="Calibri" w:eastAsia="Times New Roman" w:hAnsi="Calibri" w:cs="Calibri"/>
          <w:i/>
          <w:iCs/>
          <w:sz w:val="22"/>
          <w:szCs w:val="22"/>
        </w:rPr>
        <w:t xml:space="preserve">Ontario plans to remove Toronto bike lanes on Bloor, Yonge, University. </w:t>
      </w:r>
      <w:hyperlink r:id="rId8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https://www.cbc.ca/news/canada/toronto/ont-bike-lanes-1.7369898</w:t>
        </w:r>
      </w:hyperlink>
    </w:p>
    <w:p w14:paraId="69548E6B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> </w:t>
      </w:r>
    </w:p>
    <w:p w14:paraId="6BE89AE0" w14:textId="77777777" w:rsidR="00FF5996" w:rsidRPr="00FF5996" w:rsidRDefault="00FF5996" w:rsidP="00FF5996">
      <w:pPr>
        <w:rPr>
          <w:rFonts w:ascii="Calibri" w:eastAsia="Times New Roman" w:hAnsi="Calibri" w:cs="Calibri"/>
          <w:color w:val="212529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 xml:space="preserve">Leddy JJ, Baker JG, Willer B. Active Rehabilitation of Concussion and Post-concussion Syndrome. Phys Med </w:t>
      </w:r>
      <w:proofErr w:type="spellStart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Rehabil</w:t>
      </w:r>
      <w:proofErr w:type="spellEnd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 xml:space="preserve"> Clin N Am. 2016;27(2):437-454.</w:t>
      </w:r>
    </w:p>
    <w:p w14:paraId="558A74D1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 </w:t>
      </w:r>
    </w:p>
    <w:p w14:paraId="3BB05011" w14:textId="77777777" w:rsidR="00FF5996" w:rsidRPr="00FF5996" w:rsidRDefault="00FF5996" w:rsidP="00FF5996">
      <w:pPr>
        <w:rPr>
          <w:rFonts w:ascii="Calibri" w:eastAsia="Times New Roman" w:hAnsi="Calibri" w:cs="Calibri"/>
          <w:color w:val="333333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333333"/>
          <w:sz w:val="22"/>
          <w:szCs w:val="22"/>
        </w:rPr>
        <w:t>Macpherson</w:t>
      </w:r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 </w:t>
      </w:r>
      <w:r w:rsidRPr="00FF5996">
        <w:rPr>
          <w:rFonts w:ascii="Calibri" w:eastAsia="Times New Roman" w:hAnsi="Calibri" w:cs="Calibri"/>
          <w:color w:val="333333"/>
          <w:sz w:val="22"/>
          <w:szCs w:val="22"/>
        </w:rPr>
        <w:t>AK</w:t>
      </w:r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,</w:t>
      </w:r>
      <w:r w:rsidRPr="00FF5996">
        <w:rPr>
          <w:rFonts w:ascii="Calibri" w:eastAsia="Times New Roman" w:hAnsi="Calibri" w:cs="Calibri"/>
          <w:color w:val="333333"/>
          <w:sz w:val="22"/>
          <w:szCs w:val="22"/>
        </w:rPr>
        <w:t> </w:t>
      </w:r>
      <w:proofErr w:type="spellStart"/>
      <w:r w:rsidRPr="00FF5996">
        <w:rPr>
          <w:rFonts w:ascii="Calibri" w:eastAsia="Times New Roman" w:hAnsi="Calibri" w:cs="Calibri"/>
          <w:color w:val="333333"/>
          <w:sz w:val="22"/>
          <w:szCs w:val="22"/>
        </w:rPr>
        <w:t>Zagorski</w:t>
      </w:r>
      <w:proofErr w:type="spellEnd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 B,</w:t>
      </w:r>
      <w:r w:rsidRPr="00FF5996">
        <w:rPr>
          <w:rFonts w:ascii="Calibri" w:eastAsia="Times New Roman" w:hAnsi="Calibri" w:cs="Calibri"/>
          <w:color w:val="333333"/>
          <w:sz w:val="22"/>
          <w:szCs w:val="22"/>
        </w:rPr>
        <w:t> </w:t>
      </w:r>
      <w:proofErr w:type="spellStart"/>
      <w:r w:rsidRPr="00FF5996">
        <w:rPr>
          <w:rFonts w:ascii="Calibri" w:eastAsia="Times New Roman" w:hAnsi="Calibri" w:cs="Calibri"/>
          <w:color w:val="333333"/>
          <w:sz w:val="22"/>
          <w:szCs w:val="22"/>
        </w:rPr>
        <w:t>Saskin</w:t>
      </w:r>
      <w:proofErr w:type="spellEnd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 R</w:t>
      </w:r>
      <w:r w:rsidRPr="00FF5996">
        <w:rPr>
          <w:rFonts w:ascii="Calibri" w:eastAsia="Times New Roman" w:hAnsi="Calibri" w:cs="Calibri"/>
          <w:i/>
          <w:iCs/>
          <w:color w:val="333333"/>
          <w:sz w:val="22"/>
          <w:szCs w:val="22"/>
          <w:lang w:val="en-US"/>
        </w:rPr>
        <w:t xml:space="preserve">, et al. </w:t>
      </w:r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 xml:space="preserve">Comparison of the number of pedestrian and cyclist injuries captured in police data compared with health service </w:t>
      </w:r>
      <w:proofErr w:type="spellStart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utilisation</w:t>
      </w:r>
      <w:proofErr w:type="spellEnd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 xml:space="preserve"> data in Toronto, Canada 2016–2021. </w:t>
      </w:r>
      <w:proofErr w:type="spellStart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Inj</w:t>
      </w:r>
      <w:proofErr w:type="spellEnd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 xml:space="preserve"> </w:t>
      </w:r>
      <w:proofErr w:type="spellStart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Prev</w:t>
      </w:r>
      <w:proofErr w:type="spellEnd"/>
      <w:r w:rsidRPr="00FF5996">
        <w:rPr>
          <w:rFonts w:ascii="Calibri" w:eastAsia="Times New Roman" w:hAnsi="Calibri" w:cs="Calibri"/>
          <w:i/>
          <w:iCs/>
          <w:color w:val="333333"/>
          <w:sz w:val="22"/>
          <w:szCs w:val="22"/>
        </w:rPr>
        <w:t> </w:t>
      </w:r>
      <w:proofErr w:type="gramStart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2024;</w:t>
      </w:r>
      <w:r w:rsidRPr="00FF5996">
        <w:rPr>
          <w:rFonts w:ascii="Calibri" w:eastAsia="Times New Roman" w:hAnsi="Calibri" w:cs="Calibri"/>
          <w:b/>
          <w:bCs/>
          <w:color w:val="333333"/>
          <w:sz w:val="22"/>
          <w:szCs w:val="22"/>
          <w:lang w:val="en-US"/>
        </w:rPr>
        <w:t>30:</w:t>
      </w:r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161</w:t>
      </w:r>
      <w:proofErr w:type="gramEnd"/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-166.</w:t>
      </w:r>
    </w:p>
    <w:p w14:paraId="75FC635B" w14:textId="77777777" w:rsidR="00FF5996" w:rsidRPr="00FF5996" w:rsidRDefault="00FF5996" w:rsidP="00FF5996">
      <w:pPr>
        <w:rPr>
          <w:rFonts w:ascii="Calibri" w:eastAsia="Times New Roman" w:hAnsi="Calibri" w:cs="Calibri"/>
          <w:color w:val="333333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333333"/>
          <w:sz w:val="22"/>
          <w:szCs w:val="22"/>
          <w:lang w:val="en-US"/>
        </w:rPr>
        <w:t> </w:t>
      </w:r>
    </w:p>
    <w:p w14:paraId="6E7C8953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Ministry of Transportation (October 31, 2024).  </w:t>
      </w:r>
      <w:r w:rsidRPr="00FF5996"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  <w:lang w:val="en-US"/>
        </w:rPr>
        <w:t xml:space="preserve">Bill 212 - Reducing Gridlock, Saving You Time Act, 2024 - Framework for bike lanes that require removal of a traffic lane. </w:t>
      </w:r>
      <w:hyperlink r:id="rId9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https://ero.ontario.ca/notice/019-9266</w:t>
        </w:r>
      </w:hyperlink>
    </w:p>
    <w:p w14:paraId="3AAD2B51" w14:textId="77777777" w:rsidR="00FF5996" w:rsidRPr="00FF5996" w:rsidRDefault="00FF5996" w:rsidP="00FF5996">
      <w:pPr>
        <w:rPr>
          <w:rFonts w:ascii="Calibri" w:eastAsia="Times New Roman" w:hAnsi="Calibri" w:cs="Calibri"/>
          <w:color w:val="212529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 </w:t>
      </w:r>
    </w:p>
    <w:p w14:paraId="20638723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Smith Lea, N.,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Verlinden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Y.,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Savan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B.,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Arancibia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D., Farber, S.,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Vernich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L. &amp; Allen, J. Economic Impact Study of Bike Lanes in Toronto’s Bloor Annex and Korea Town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Neighbourhoods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>. Toronto: Clean Air Partnership, 2017.</w:t>
      </w:r>
    </w:p>
    <w:p w14:paraId="254412D9" w14:textId="77777777" w:rsidR="00FF5996" w:rsidRPr="00FF5996" w:rsidRDefault="00FF5996" w:rsidP="00FF5996">
      <w:pPr>
        <w:rPr>
          <w:rFonts w:ascii="Calibri" w:eastAsia="Times New Roman" w:hAnsi="Calibri" w:cs="Calibri"/>
          <w:color w:val="212529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 </w:t>
      </w:r>
    </w:p>
    <w:p w14:paraId="3F93CD19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Statistics Canada (April 19</w:t>
      </w:r>
      <w:proofErr w:type="gramStart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 xml:space="preserve"> 2017</w:t>
      </w:r>
      <w:proofErr w:type="gramEnd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 xml:space="preserve">). </w:t>
      </w:r>
      <w:r w:rsidRPr="00FF5996">
        <w:rPr>
          <w:rFonts w:ascii="Lato" w:eastAsia="Times New Roman" w:hAnsi="Lato" w:cs="Calibri"/>
          <w:i/>
          <w:iCs/>
          <w:color w:val="333333"/>
          <w:sz w:val="20"/>
          <w:szCs w:val="20"/>
          <w:shd w:val="clear" w:color="auto" w:fill="FFFFFF"/>
          <w:lang w:val="en-US"/>
        </w:rPr>
        <w:t>Canadian Health Measures Survey: Activity monitor data.</w:t>
      </w:r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 xml:space="preserve">  </w:t>
      </w:r>
      <w:hyperlink r:id="rId10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https://www150.statcan.gc.ca/n1/daily-quotidien/170419/dq170419e-eng.htm</w:t>
        </w:r>
      </w:hyperlink>
    </w:p>
    <w:p w14:paraId="24300FC0" w14:textId="77777777" w:rsidR="00FF5996" w:rsidRPr="00FF5996" w:rsidRDefault="00FF5996" w:rsidP="00FF5996">
      <w:pPr>
        <w:rPr>
          <w:rFonts w:ascii="Calibri" w:eastAsia="Times New Roman" w:hAnsi="Calibri" w:cs="Calibri"/>
          <w:color w:val="212529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 </w:t>
      </w:r>
    </w:p>
    <w:p w14:paraId="62D90028" w14:textId="77777777" w:rsidR="00FF5996" w:rsidRPr="00FF5996" w:rsidRDefault="00FF5996" w:rsidP="00FF5996">
      <w:pPr>
        <w:rPr>
          <w:rFonts w:ascii="Calibri" w:eastAsia="Times New Roman" w:hAnsi="Calibri" w:cs="Calibri"/>
          <w:color w:val="212529"/>
          <w:sz w:val="22"/>
          <w:szCs w:val="22"/>
          <w:lang w:val="en-US"/>
        </w:rPr>
      </w:pPr>
      <w:proofErr w:type="spellStart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Theadom</w:t>
      </w:r>
      <w:proofErr w:type="spellEnd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 xml:space="preserve"> A, Parag V, Dowell T, et al. Persistent problems 1 year after mild traumatic brain injury: a longitudinal population study in New Zealand. Br J Gen </w:t>
      </w:r>
      <w:proofErr w:type="spellStart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Pract</w:t>
      </w:r>
      <w:proofErr w:type="spellEnd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. 2016;66(642</w:t>
      </w:r>
      <w:proofErr w:type="gramStart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):e</w:t>
      </w:r>
      <w:proofErr w:type="gramEnd"/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16-23.</w:t>
      </w:r>
    </w:p>
    <w:p w14:paraId="39E7DC58" w14:textId="77777777" w:rsidR="00FF5996" w:rsidRPr="00FF5996" w:rsidRDefault="00FF5996" w:rsidP="00FF5996">
      <w:pPr>
        <w:rPr>
          <w:rFonts w:ascii="Calibri" w:eastAsia="Times New Roman" w:hAnsi="Calibri" w:cs="Calibri"/>
          <w:color w:val="212529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color w:val="212529"/>
          <w:sz w:val="22"/>
          <w:szCs w:val="22"/>
          <w:lang w:val="en-US"/>
        </w:rPr>
        <w:t> </w:t>
      </w:r>
    </w:p>
    <w:p w14:paraId="0EFCDF55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Toronto Police Service</w:t>
      </w:r>
      <w:r w:rsidRPr="00FF5996">
        <w:rPr>
          <w:rFonts w:ascii="Calibri" w:eastAsia="Times New Roman" w:hAnsi="Calibri" w:cs="Calibri"/>
          <w:i/>
          <w:iCs/>
          <w:sz w:val="22"/>
          <w:szCs w:val="22"/>
        </w:rPr>
        <w:t xml:space="preserve">. Cyclists. </w:t>
      </w:r>
      <w:r w:rsidRPr="00FF5996">
        <w:rPr>
          <w:rFonts w:ascii="Calibri" w:eastAsia="Times New Roman" w:hAnsi="Calibri" w:cs="Calibri"/>
          <w:sz w:val="22"/>
          <w:szCs w:val="22"/>
          <w:lang w:val="en-US"/>
        </w:rPr>
        <w:t>Toronto Police Service: Public Safety Data Portal.</w:t>
      </w:r>
      <w:r w:rsidRPr="00FF5996"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hyperlink r:id="rId11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https://data.torontopolice.on.ca/pages/cyclists</w:t>
        </w:r>
      </w:hyperlink>
    </w:p>
    <w:p w14:paraId="16107EAC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> </w:t>
      </w:r>
    </w:p>
    <w:p w14:paraId="11D84835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  <w:lang w:val="en-US"/>
        </w:rPr>
      </w:pPr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Ross, R.,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Chaput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J. P.,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Giangregorio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L. M., Janssen, I., Saunders, T. J., Kho, M. E., Poitras, V. J.,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Tomasone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>, J. R., El-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Kotob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R., McLaughlin, E. C., Duggan, M., Carrier, J., Carson, V.,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Chastin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S. F., Latimer-Cheung, A. E.,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Chulak-Bozzer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T., Faulkner, G., Flood, S. M.,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Gazendam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 xml:space="preserve">, M. K., Healy, G. N., … Tremblay, M. S. (2020). Canadian 24-Hour Movement Guidelines for Adults aged 18-64 years and Adults aged 65 </w:t>
      </w:r>
      <w:r w:rsidRPr="00FF5996">
        <w:rPr>
          <w:rFonts w:ascii="Calibri" w:eastAsia="Times New Roman" w:hAnsi="Calibri" w:cs="Calibri"/>
          <w:sz w:val="22"/>
          <w:szCs w:val="22"/>
          <w:lang w:val="en-US"/>
        </w:rPr>
        <w:lastRenderedPageBreak/>
        <w:t xml:space="preserve">years or older: an integration of physical activity, sedentary </w:t>
      </w:r>
      <w:proofErr w:type="spellStart"/>
      <w:r w:rsidRPr="00FF5996">
        <w:rPr>
          <w:rFonts w:ascii="Calibri" w:eastAsia="Times New Roman" w:hAnsi="Calibri" w:cs="Calibri"/>
          <w:sz w:val="22"/>
          <w:szCs w:val="22"/>
          <w:lang w:val="en-US"/>
        </w:rPr>
        <w:t>behaviour</w:t>
      </w:r>
      <w:proofErr w:type="spellEnd"/>
      <w:r w:rsidRPr="00FF5996">
        <w:rPr>
          <w:rFonts w:ascii="Calibri" w:eastAsia="Times New Roman" w:hAnsi="Calibri" w:cs="Calibri"/>
          <w:sz w:val="22"/>
          <w:szCs w:val="22"/>
          <w:lang w:val="en-US"/>
        </w:rPr>
        <w:t>, and sleep.</w:t>
      </w:r>
      <w:r w:rsidRPr="00FF5996">
        <w:rPr>
          <w:rFonts w:ascii="Calibri" w:eastAsia="Times New Roman" w:hAnsi="Calibri" w:cs="Calibri"/>
          <w:sz w:val="22"/>
          <w:szCs w:val="22"/>
        </w:rPr>
        <w:t> </w:t>
      </w:r>
      <w:r w:rsidRPr="00FF5996">
        <w:rPr>
          <w:rFonts w:ascii="system-ui" w:eastAsia="Times New Roman" w:hAnsi="system-ui" w:cs="Calibri"/>
          <w:i/>
          <w:iCs/>
          <w:color w:val="212121"/>
          <w:shd w:val="clear" w:color="auto" w:fill="FFFFFF"/>
          <w:lang w:val="en-US"/>
        </w:rPr>
        <w:t xml:space="preserve">App Phys </w:t>
      </w:r>
      <w:proofErr w:type="spellStart"/>
      <w:r w:rsidRPr="00FF5996">
        <w:rPr>
          <w:rFonts w:ascii="system-ui" w:eastAsia="Times New Roman" w:hAnsi="system-ui" w:cs="Calibri"/>
          <w:i/>
          <w:iCs/>
          <w:color w:val="212121"/>
          <w:shd w:val="clear" w:color="auto" w:fill="FFFFFF"/>
          <w:lang w:val="en-US"/>
        </w:rPr>
        <w:t>Nutr</w:t>
      </w:r>
      <w:proofErr w:type="spellEnd"/>
      <w:r w:rsidRPr="00FF5996">
        <w:rPr>
          <w:rFonts w:ascii="system-ui" w:eastAsia="Times New Roman" w:hAnsi="system-ui" w:cs="Calibri"/>
          <w:i/>
          <w:iCs/>
          <w:color w:val="212121"/>
          <w:shd w:val="clear" w:color="auto" w:fill="FFFFFF"/>
          <w:lang w:val="en-US"/>
        </w:rPr>
        <w:t xml:space="preserve"> Met</w:t>
      </w:r>
      <w:r w:rsidRPr="00FF5996">
        <w:rPr>
          <w:rFonts w:ascii="Calibri" w:eastAsia="Times New Roman" w:hAnsi="Calibri" w:cs="Calibri"/>
          <w:sz w:val="22"/>
          <w:szCs w:val="22"/>
        </w:rPr>
        <w:t>, </w:t>
      </w:r>
      <w:r w:rsidRPr="00FF5996">
        <w:rPr>
          <w:rFonts w:ascii="system-ui" w:eastAsia="Times New Roman" w:hAnsi="system-ui" w:cs="Calibri"/>
          <w:i/>
          <w:iCs/>
          <w:color w:val="212121"/>
          <w:shd w:val="clear" w:color="auto" w:fill="FFFFFF"/>
          <w:lang w:val="en-US"/>
        </w:rPr>
        <w:t>45</w:t>
      </w:r>
      <w:r w:rsidRPr="00FF5996">
        <w:rPr>
          <w:rFonts w:ascii="Calibri" w:eastAsia="Times New Roman" w:hAnsi="Calibri" w:cs="Calibri"/>
          <w:sz w:val="22"/>
          <w:szCs w:val="22"/>
        </w:rPr>
        <w:t xml:space="preserve">(10 (Suppl. 2)), S57–S102. </w:t>
      </w:r>
      <w:hyperlink r:id="rId12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https://doi.org/10.1139/apnm-2020-0467</w:t>
        </w:r>
      </w:hyperlink>
    </w:p>
    <w:p w14:paraId="3156C3D0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> </w:t>
      </w:r>
    </w:p>
    <w:p w14:paraId="68A2E2FE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 xml:space="preserve">World Health Organization. Global action plan on physical activity 2018–2030: More active people for a healthier world. Geneva: World Health Organization; 2018. License: CC BY-NC-SA 3.0 IGO. Retrieved from </w:t>
      </w:r>
      <w:hyperlink r:id="rId13" w:history="1">
        <w:r w:rsidRPr="00FF5996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https://apps.who.int/iris/bitstream/handle/10665/272722/9789241514187-eng.pdf?sequence=1&amp;isAllowed=y</w:t>
        </w:r>
      </w:hyperlink>
    </w:p>
    <w:p w14:paraId="4BEB21B5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> </w:t>
      </w:r>
    </w:p>
    <w:p w14:paraId="16790B20" w14:textId="77777777" w:rsidR="00FF5996" w:rsidRPr="00FF5996" w:rsidRDefault="00FF5996" w:rsidP="00FF5996">
      <w:pPr>
        <w:rPr>
          <w:rFonts w:ascii="Calibri" w:eastAsia="Times New Roman" w:hAnsi="Calibri" w:cs="Calibri"/>
          <w:sz w:val="22"/>
          <w:szCs w:val="22"/>
        </w:rPr>
      </w:pPr>
      <w:r w:rsidRPr="00FF5996">
        <w:rPr>
          <w:rFonts w:ascii="Calibri" w:eastAsia="Times New Roman" w:hAnsi="Calibri" w:cs="Calibri"/>
          <w:sz w:val="22"/>
          <w:szCs w:val="22"/>
        </w:rPr>
        <w:t> </w:t>
      </w:r>
    </w:p>
    <w:p w14:paraId="2C0EC85D" w14:textId="77777777" w:rsidR="00204200" w:rsidRDefault="00000000"/>
    <w:sectPr w:rsidR="00204200" w:rsidSect="009971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321A1"/>
    <w:multiLevelType w:val="multilevel"/>
    <w:tmpl w:val="B764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1595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6"/>
    <w:rsid w:val="00997142"/>
    <w:rsid w:val="00B34F6F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45408"/>
  <w15:chartTrackingRefBased/>
  <w15:docId w15:val="{52DDBF9C-4543-BC48-B727-298D1CDF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9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F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c.ca/news/canada/toronto/ont-bike-lanes-1.7369898" TargetMode="External"/><Relationship Id="rId13" Type="http://schemas.openxmlformats.org/officeDocument/2006/relationships/hyperlink" Target="https://apps.who.int/iris/bitstream/handle/10665/272722/9789241514187-eng.pdf?sequence=1&amp;isAllowed=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2020-flow.eu" TargetMode="External"/><Relationship Id="rId12" Type="http://schemas.openxmlformats.org/officeDocument/2006/relationships/hyperlink" Target="https://doi.org/10.1139/apnm-2020-04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media/5c0e5848e5274a0bf3cbe124/latest-evidence-on-induced-travel-demand-an-evidence-review.pdf" TargetMode="External"/><Relationship Id="rId11" Type="http://schemas.openxmlformats.org/officeDocument/2006/relationships/hyperlink" Target="https://data.torontopolice.on.ca/pages/cyclists" TargetMode="External"/><Relationship Id="rId5" Type="http://schemas.openxmlformats.org/officeDocument/2006/relationships/hyperlink" Target="https://measuring-impact.ca/wp-content/uploads/2023/11/CFLRI-CPRA_Price-Inactivity-Full-Report-EN-FINAL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150.statcan.gc.ca/n1/daily-quotidien/170419/dq170419e-e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o.ontario.ca/notice/019-92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Archila</dc:creator>
  <cp:keywords/>
  <dc:description/>
  <cp:lastModifiedBy>Linda Archila</cp:lastModifiedBy>
  <cp:revision>1</cp:revision>
  <dcterms:created xsi:type="dcterms:W3CDTF">2024-11-06T22:14:00Z</dcterms:created>
  <dcterms:modified xsi:type="dcterms:W3CDTF">2024-11-06T22:15:00Z</dcterms:modified>
</cp:coreProperties>
</file>