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B2BD54" w14:textId="59EDE3AC" w:rsidR="00B25CB6" w:rsidRPr="00E612C6" w:rsidRDefault="00EA000B" w:rsidP="00C55CAB">
      <w:pPr>
        <w:rPr>
          <w:rFonts w:ascii="Arial" w:hAnsi="Arial" w:cs="Arial"/>
          <w:b/>
          <w:bCs/>
          <w:color w:val="000000" w:themeColor="text1"/>
        </w:rPr>
      </w:pPr>
      <w:r>
        <w:rPr>
          <w:rFonts w:ascii="Arial" w:hAnsi="Arial" w:cs="Arial"/>
          <w:b/>
          <w:bCs/>
          <w:color w:val="000000" w:themeColor="text1"/>
        </w:rPr>
        <w:t>December 13, 2024</w:t>
      </w:r>
      <w:r w:rsidR="00A53E88" w:rsidRPr="00E612C6">
        <w:rPr>
          <w:rFonts w:ascii="Arial" w:hAnsi="Arial" w:cs="Arial"/>
          <w:b/>
          <w:bCs/>
          <w:color w:val="000000" w:themeColor="text1"/>
        </w:rPr>
        <w:t xml:space="preserve"> </w:t>
      </w:r>
    </w:p>
    <w:p w14:paraId="45163561" w14:textId="77777777" w:rsidR="00B25CB6" w:rsidRPr="00E612C6" w:rsidRDefault="00B25CB6" w:rsidP="00C55CAB">
      <w:pPr>
        <w:rPr>
          <w:rFonts w:ascii="Arial" w:hAnsi="Arial" w:cs="Arial"/>
        </w:rPr>
      </w:pPr>
    </w:p>
    <w:p w14:paraId="000A995E" w14:textId="6B486F50" w:rsidR="00B25CB6" w:rsidRPr="00E612C6" w:rsidRDefault="00FE160A" w:rsidP="00C55CAB">
      <w:pPr>
        <w:rPr>
          <w:rFonts w:ascii="Arial" w:hAnsi="Arial" w:cs="Arial"/>
          <w:i/>
          <w:iCs/>
        </w:rPr>
      </w:pPr>
      <w:r w:rsidRPr="00E612C6">
        <w:rPr>
          <w:rFonts w:ascii="Arial" w:hAnsi="Arial" w:cs="Arial"/>
          <w:i/>
          <w:iCs/>
        </w:rPr>
        <w:t>Submitted v</w:t>
      </w:r>
      <w:r w:rsidR="00B25CB6" w:rsidRPr="00E612C6">
        <w:rPr>
          <w:rFonts w:ascii="Arial" w:hAnsi="Arial" w:cs="Arial"/>
          <w:i/>
          <w:iCs/>
        </w:rPr>
        <w:t xml:space="preserve">ia </w:t>
      </w:r>
      <w:r w:rsidR="00290CE0">
        <w:rPr>
          <w:rFonts w:ascii="Arial" w:hAnsi="Arial" w:cs="Arial"/>
          <w:i/>
          <w:iCs/>
        </w:rPr>
        <w:t xml:space="preserve">the </w:t>
      </w:r>
      <w:r w:rsidR="00E86792" w:rsidRPr="00E612C6">
        <w:rPr>
          <w:rFonts w:ascii="Arial" w:hAnsi="Arial" w:cs="Arial"/>
          <w:i/>
          <w:iCs/>
        </w:rPr>
        <w:t xml:space="preserve">Environmental Registry </w:t>
      </w:r>
      <w:r w:rsidRPr="00E612C6">
        <w:rPr>
          <w:rFonts w:ascii="Arial" w:hAnsi="Arial" w:cs="Arial"/>
          <w:i/>
          <w:iCs/>
        </w:rPr>
        <w:t>of Ontario</w:t>
      </w:r>
      <w:r w:rsidR="00444B81" w:rsidRPr="00E612C6">
        <w:rPr>
          <w:rFonts w:ascii="Arial" w:hAnsi="Arial" w:cs="Arial"/>
          <w:i/>
          <w:iCs/>
        </w:rPr>
        <w:t xml:space="preserve"> (ERO)</w:t>
      </w:r>
    </w:p>
    <w:p w14:paraId="068446C8" w14:textId="77777777" w:rsidR="00B25CB6" w:rsidRPr="00E612C6" w:rsidRDefault="00B25CB6" w:rsidP="00C55CAB">
      <w:pPr>
        <w:rPr>
          <w:rFonts w:ascii="Arial" w:hAnsi="Arial" w:cs="Arial"/>
        </w:rPr>
      </w:pPr>
    </w:p>
    <w:p w14:paraId="1B9C0E4C" w14:textId="5EC6F463" w:rsidR="00B25CB6" w:rsidRPr="00E612C6" w:rsidRDefault="00B25CB6" w:rsidP="00C55CAB">
      <w:pPr>
        <w:ind w:left="720" w:hanging="720"/>
        <w:rPr>
          <w:rFonts w:ascii="Arial" w:hAnsi="Arial" w:cs="Arial"/>
          <w:b/>
          <w:bCs/>
        </w:rPr>
      </w:pPr>
      <w:r w:rsidRPr="00E612C6">
        <w:rPr>
          <w:rFonts w:ascii="Arial" w:hAnsi="Arial" w:cs="Arial"/>
          <w:b/>
          <w:bCs/>
        </w:rPr>
        <w:t xml:space="preserve">RE: </w:t>
      </w:r>
      <w:r w:rsidRPr="00E612C6">
        <w:rPr>
          <w:rFonts w:ascii="Arial" w:hAnsi="Arial" w:cs="Arial"/>
          <w:b/>
          <w:bCs/>
        </w:rPr>
        <w:tab/>
      </w:r>
      <w:r w:rsidR="006B37D5" w:rsidRPr="00E612C6">
        <w:rPr>
          <w:rFonts w:ascii="Arial" w:hAnsi="Arial" w:cs="Arial"/>
          <w:b/>
          <w:bCs/>
        </w:rPr>
        <w:t xml:space="preserve">ERO </w:t>
      </w:r>
      <w:r w:rsidR="00DC6BCD" w:rsidRPr="00E612C6">
        <w:rPr>
          <w:rFonts w:ascii="Arial" w:hAnsi="Arial" w:cs="Arial"/>
          <w:b/>
          <w:bCs/>
        </w:rPr>
        <w:t>Number: 019-</w:t>
      </w:r>
      <w:r w:rsidR="00A93DFC">
        <w:rPr>
          <w:rFonts w:ascii="Arial" w:hAnsi="Arial" w:cs="Arial"/>
          <w:b/>
          <w:bCs/>
        </w:rPr>
        <w:t>9285</w:t>
      </w:r>
      <w:r w:rsidR="00DC6BCD" w:rsidRPr="00E612C6">
        <w:rPr>
          <w:rFonts w:ascii="Arial" w:hAnsi="Arial" w:cs="Arial"/>
          <w:b/>
          <w:bCs/>
        </w:rPr>
        <w:t xml:space="preserve"> </w:t>
      </w:r>
      <w:r w:rsidR="00DC6BCD" w:rsidRPr="00E612C6">
        <w:rPr>
          <w:rFonts w:ascii="Arial" w:hAnsi="Arial" w:cs="Arial"/>
          <w:b/>
          <w:bCs/>
        </w:rPr>
        <w:br/>
      </w:r>
      <w:r w:rsidR="00EA000B" w:rsidRPr="00EA000B">
        <w:rPr>
          <w:rFonts w:ascii="Arial" w:hAnsi="Arial" w:cs="Arial"/>
          <w:b/>
          <w:bCs/>
        </w:rPr>
        <w:t>Integrated Energy Resource Plan Consultation</w:t>
      </w:r>
      <w:r w:rsidR="00DC6BCD" w:rsidRPr="00E612C6">
        <w:rPr>
          <w:rFonts w:ascii="Arial" w:hAnsi="Arial" w:cs="Arial"/>
          <w:b/>
          <w:bCs/>
        </w:rPr>
        <w:br/>
      </w:r>
      <w:r w:rsidR="004A57DA" w:rsidRPr="00E612C6">
        <w:rPr>
          <w:rFonts w:ascii="Arial" w:hAnsi="Arial" w:cs="Arial"/>
          <w:b/>
          <w:bCs/>
        </w:rPr>
        <w:t xml:space="preserve">Alectra </w:t>
      </w:r>
      <w:r w:rsidR="00EA000B">
        <w:rPr>
          <w:rFonts w:ascii="Arial" w:hAnsi="Arial" w:cs="Arial"/>
          <w:b/>
          <w:bCs/>
        </w:rPr>
        <w:t xml:space="preserve">Utilities </w:t>
      </w:r>
      <w:r w:rsidR="004A57DA" w:rsidRPr="00E612C6">
        <w:rPr>
          <w:rFonts w:ascii="Arial" w:hAnsi="Arial" w:cs="Arial"/>
          <w:b/>
          <w:bCs/>
        </w:rPr>
        <w:t>Submission</w:t>
      </w:r>
      <w:r w:rsidRPr="00E612C6">
        <w:rPr>
          <w:rFonts w:ascii="Arial" w:hAnsi="Arial" w:cs="Arial"/>
          <w:b/>
          <w:bCs/>
        </w:rPr>
        <w:t xml:space="preserve"> </w:t>
      </w:r>
    </w:p>
    <w:p w14:paraId="4CDD3075" w14:textId="77777777" w:rsidR="00B25CB6" w:rsidRPr="00E612C6" w:rsidRDefault="00B25CB6" w:rsidP="00C55CAB">
      <w:pPr>
        <w:ind w:left="720" w:hanging="720"/>
        <w:rPr>
          <w:rFonts w:ascii="Arial" w:hAnsi="Arial" w:cs="Arial"/>
        </w:rPr>
      </w:pPr>
    </w:p>
    <w:p w14:paraId="254AF955" w14:textId="6D7C18F5" w:rsidR="004248A4" w:rsidRPr="00985D1B" w:rsidRDefault="00B25CB6" w:rsidP="0003172B">
      <w:pPr>
        <w:pStyle w:val="ListParagraph"/>
        <w:numPr>
          <w:ilvl w:val="0"/>
          <w:numId w:val="1"/>
        </w:numPr>
        <w:autoSpaceDE w:val="0"/>
        <w:autoSpaceDN w:val="0"/>
        <w:adjustRightInd w:val="0"/>
        <w:spacing w:line="360" w:lineRule="auto"/>
        <w:rPr>
          <w:rFonts w:ascii="Arial" w:hAnsi="Arial" w:cs="Arial"/>
          <w:b/>
          <w:bCs/>
          <w:color w:val="6E7E1F"/>
        </w:rPr>
      </w:pPr>
      <w:r w:rsidRPr="00985D1B">
        <w:rPr>
          <w:rFonts w:ascii="Arial" w:hAnsi="Arial" w:cs="Arial"/>
          <w:b/>
          <w:bCs/>
          <w:color w:val="6E7E1F"/>
        </w:rPr>
        <w:t>OVERVIEW</w:t>
      </w:r>
    </w:p>
    <w:p w14:paraId="7838ED71" w14:textId="7E3432A2" w:rsidR="00E86792" w:rsidRPr="00E612C6" w:rsidRDefault="00E86792" w:rsidP="0003172B">
      <w:pPr>
        <w:rPr>
          <w:rFonts w:ascii="Arial" w:hAnsi="Arial" w:cs="Arial"/>
        </w:rPr>
      </w:pPr>
      <w:r w:rsidRPr="00E612C6">
        <w:rPr>
          <w:rFonts w:ascii="Arial" w:hAnsi="Arial" w:cs="Arial"/>
        </w:rPr>
        <w:t>Alectra Utilities (</w:t>
      </w:r>
      <w:r w:rsidR="00847154" w:rsidRPr="00E612C6">
        <w:rPr>
          <w:rFonts w:ascii="Arial" w:hAnsi="Arial" w:cs="Arial"/>
        </w:rPr>
        <w:t>“</w:t>
      </w:r>
      <w:r w:rsidRPr="00E612C6">
        <w:rPr>
          <w:rFonts w:ascii="Arial" w:hAnsi="Arial" w:cs="Arial"/>
        </w:rPr>
        <w:t>Alectra</w:t>
      </w:r>
      <w:r w:rsidR="00847154" w:rsidRPr="00E612C6">
        <w:rPr>
          <w:rFonts w:ascii="Arial" w:hAnsi="Arial" w:cs="Arial"/>
        </w:rPr>
        <w:t>”</w:t>
      </w:r>
      <w:r w:rsidRPr="00E612C6">
        <w:rPr>
          <w:rFonts w:ascii="Arial" w:hAnsi="Arial" w:cs="Arial"/>
        </w:rPr>
        <w:t xml:space="preserve">) is pleased to offer </w:t>
      </w:r>
      <w:r w:rsidR="00A849D4" w:rsidRPr="00E612C6">
        <w:rPr>
          <w:rFonts w:ascii="Arial" w:hAnsi="Arial" w:cs="Arial"/>
        </w:rPr>
        <w:t>its response to</w:t>
      </w:r>
      <w:r w:rsidR="00847154" w:rsidRPr="00E612C6">
        <w:rPr>
          <w:rFonts w:ascii="Arial" w:hAnsi="Arial" w:cs="Arial"/>
        </w:rPr>
        <w:t xml:space="preserve"> </w:t>
      </w:r>
      <w:r w:rsidRPr="00E612C6">
        <w:rPr>
          <w:rFonts w:ascii="Arial" w:hAnsi="Arial" w:cs="Arial"/>
        </w:rPr>
        <w:t xml:space="preserve">the </w:t>
      </w:r>
      <w:r w:rsidR="00EA000B">
        <w:rPr>
          <w:rFonts w:ascii="Arial" w:hAnsi="Arial" w:cs="Arial"/>
        </w:rPr>
        <w:t>Ministry of Energy and Electrification</w:t>
      </w:r>
      <w:r w:rsidRPr="00E612C6">
        <w:rPr>
          <w:rFonts w:ascii="Arial" w:hAnsi="Arial" w:cs="Arial"/>
        </w:rPr>
        <w:t xml:space="preserve"> </w:t>
      </w:r>
      <w:r w:rsidR="00A53E88" w:rsidRPr="00E612C6">
        <w:rPr>
          <w:rFonts w:ascii="Arial" w:hAnsi="Arial" w:cs="Arial"/>
        </w:rPr>
        <w:t>ERO Posting</w:t>
      </w:r>
      <w:r w:rsidR="006B37D5" w:rsidRPr="00E612C6">
        <w:rPr>
          <w:rFonts w:ascii="Arial" w:hAnsi="Arial" w:cs="Arial"/>
        </w:rPr>
        <w:t xml:space="preserve"> 019-</w:t>
      </w:r>
      <w:r w:rsidR="00EA000B">
        <w:rPr>
          <w:rFonts w:ascii="Arial" w:hAnsi="Arial" w:cs="Arial"/>
        </w:rPr>
        <w:t>9285</w:t>
      </w:r>
      <w:r w:rsidR="00A60842" w:rsidRPr="00E612C6">
        <w:rPr>
          <w:rFonts w:ascii="Arial" w:hAnsi="Arial" w:cs="Arial"/>
        </w:rPr>
        <w:t>.</w:t>
      </w:r>
      <w:r w:rsidR="00C56FA5" w:rsidRPr="00E612C6">
        <w:rPr>
          <w:rFonts w:ascii="Arial" w:hAnsi="Arial" w:cs="Arial"/>
        </w:rPr>
        <w:t xml:space="preserve"> </w:t>
      </w:r>
      <w:r w:rsidR="009142A2" w:rsidRPr="00E612C6">
        <w:rPr>
          <w:rFonts w:ascii="Arial" w:hAnsi="Arial" w:cs="Arial"/>
        </w:rPr>
        <w:t xml:space="preserve">Alectra is proud to </w:t>
      </w:r>
      <w:r w:rsidR="00847154" w:rsidRPr="00E612C6">
        <w:rPr>
          <w:rFonts w:ascii="Arial" w:hAnsi="Arial" w:cs="Arial"/>
        </w:rPr>
        <w:t>be an established</w:t>
      </w:r>
      <w:r w:rsidR="00A849D4" w:rsidRPr="00E612C6">
        <w:rPr>
          <w:rFonts w:ascii="Arial" w:hAnsi="Arial" w:cs="Arial"/>
        </w:rPr>
        <w:t xml:space="preserve"> thought</w:t>
      </w:r>
      <w:r w:rsidR="00847154" w:rsidRPr="00E612C6">
        <w:rPr>
          <w:rFonts w:ascii="Arial" w:hAnsi="Arial" w:cs="Arial"/>
        </w:rPr>
        <w:t xml:space="preserve"> leader in the distribution sector </w:t>
      </w:r>
      <w:r w:rsidR="00AA599C">
        <w:rPr>
          <w:rFonts w:ascii="Arial" w:hAnsi="Arial" w:cs="Arial"/>
        </w:rPr>
        <w:t>as North America’s largest municipally owned LDC,</w:t>
      </w:r>
      <w:r w:rsidR="00847154" w:rsidRPr="00E612C6">
        <w:rPr>
          <w:rFonts w:ascii="Arial" w:hAnsi="Arial" w:cs="Arial"/>
        </w:rPr>
        <w:t xml:space="preserve"> </w:t>
      </w:r>
      <w:r w:rsidR="00BA326D" w:rsidRPr="00E612C6">
        <w:rPr>
          <w:rFonts w:ascii="Arial" w:hAnsi="Arial" w:cs="Arial"/>
        </w:rPr>
        <w:t>deliver</w:t>
      </w:r>
      <w:r w:rsidR="00847154" w:rsidRPr="00E612C6">
        <w:rPr>
          <w:rFonts w:ascii="Arial" w:hAnsi="Arial" w:cs="Arial"/>
        </w:rPr>
        <w:t>ing</w:t>
      </w:r>
      <w:r w:rsidR="00BA326D" w:rsidRPr="00E612C6">
        <w:rPr>
          <w:rFonts w:ascii="Arial" w:hAnsi="Arial" w:cs="Arial"/>
        </w:rPr>
        <w:t xml:space="preserve"> reliable, </w:t>
      </w:r>
      <w:r w:rsidR="00CF4F7E" w:rsidRPr="00E612C6">
        <w:rPr>
          <w:rFonts w:ascii="Arial" w:hAnsi="Arial" w:cs="Arial"/>
        </w:rPr>
        <w:t>safe,</w:t>
      </w:r>
      <w:r w:rsidR="00BA326D" w:rsidRPr="00E612C6">
        <w:rPr>
          <w:rFonts w:ascii="Arial" w:hAnsi="Arial" w:cs="Arial"/>
        </w:rPr>
        <w:t xml:space="preserve"> and affordable energy to </w:t>
      </w:r>
      <w:r w:rsidR="00CF4F7E" w:rsidRPr="00E612C6">
        <w:rPr>
          <w:rFonts w:ascii="Arial" w:hAnsi="Arial" w:cs="Arial"/>
        </w:rPr>
        <w:t xml:space="preserve">over </w:t>
      </w:r>
      <w:r w:rsidR="00B6116D">
        <w:rPr>
          <w:rFonts w:ascii="Arial" w:hAnsi="Arial" w:cs="Arial"/>
        </w:rPr>
        <w:t>a</w:t>
      </w:r>
      <w:r w:rsidR="00847154" w:rsidRPr="00E612C6">
        <w:rPr>
          <w:rFonts w:ascii="Arial" w:hAnsi="Arial" w:cs="Arial"/>
        </w:rPr>
        <w:t xml:space="preserve"> million</w:t>
      </w:r>
      <w:r w:rsidR="00CF4F7E" w:rsidRPr="00E612C6">
        <w:rPr>
          <w:rFonts w:ascii="Arial" w:hAnsi="Arial" w:cs="Arial"/>
        </w:rPr>
        <w:t xml:space="preserve"> Ontario</w:t>
      </w:r>
      <w:r w:rsidR="00BA326D" w:rsidRPr="00E612C6">
        <w:rPr>
          <w:rFonts w:ascii="Arial" w:hAnsi="Arial" w:cs="Arial"/>
        </w:rPr>
        <w:t xml:space="preserve"> families </w:t>
      </w:r>
      <w:r w:rsidR="00847154" w:rsidRPr="00E612C6">
        <w:rPr>
          <w:rFonts w:ascii="Arial" w:hAnsi="Arial" w:cs="Arial"/>
        </w:rPr>
        <w:t xml:space="preserve">and </w:t>
      </w:r>
      <w:r w:rsidR="00BA326D" w:rsidRPr="00E612C6">
        <w:rPr>
          <w:rFonts w:ascii="Arial" w:hAnsi="Arial" w:cs="Arial"/>
        </w:rPr>
        <w:t>business</w:t>
      </w:r>
      <w:r w:rsidR="00847154" w:rsidRPr="00E612C6">
        <w:rPr>
          <w:rFonts w:ascii="Arial" w:hAnsi="Arial" w:cs="Arial"/>
        </w:rPr>
        <w:t>es</w:t>
      </w:r>
      <w:r w:rsidR="00AA599C">
        <w:rPr>
          <w:rFonts w:ascii="Arial" w:hAnsi="Arial" w:cs="Arial"/>
        </w:rPr>
        <w:t xml:space="preserve"> in 17 communities across Ontario</w:t>
      </w:r>
      <w:r w:rsidR="00BA326D" w:rsidRPr="00E612C6">
        <w:rPr>
          <w:rFonts w:ascii="Arial" w:hAnsi="Arial" w:cs="Arial"/>
        </w:rPr>
        <w:t>.</w:t>
      </w:r>
    </w:p>
    <w:p w14:paraId="5A18ECAE" w14:textId="093CA2FC" w:rsidR="00440875" w:rsidRPr="00E612C6" w:rsidRDefault="00440875" w:rsidP="0003172B">
      <w:pPr>
        <w:rPr>
          <w:rFonts w:ascii="Arial" w:hAnsi="Arial" w:cs="Arial"/>
        </w:rPr>
      </w:pPr>
    </w:p>
    <w:p w14:paraId="009E1F4A" w14:textId="417802C1" w:rsidR="00440875" w:rsidRPr="00E612C6" w:rsidRDefault="00440875" w:rsidP="0003172B">
      <w:pPr>
        <w:rPr>
          <w:rFonts w:ascii="Arial" w:hAnsi="Arial" w:cs="Arial"/>
        </w:rPr>
      </w:pPr>
      <w:r w:rsidRPr="00E612C6">
        <w:rPr>
          <w:rFonts w:ascii="Arial" w:hAnsi="Arial" w:cs="Arial"/>
        </w:rPr>
        <w:t xml:space="preserve">The following submission is presented from </w:t>
      </w:r>
      <w:r w:rsidR="00847154" w:rsidRPr="00E612C6">
        <w:rPr>
          <w:rFonts w:ascii="Arial" w:hAnsi="Arial" w:cs="Arial"/>
        </w:rPr>
        <w:t>Alectra’s</w:t>
      </w:r>
      <w:r w:rsidRPr="00E612C6">
        <w:rPr>
          <w:rFonts w:ascii="Arial" w:hAnsi="Arial" w:cs="Arial"/>
        </w:rPr>
        <w:t xml:space="preserve"> perspective, </w:t>
      </w:r>
      <w:r w:rsidR="00847154" w:rsidRPr="00E612C6">
        <w:rPr>
          <w:rFonts w:ascii="Arial" w:hAnsi="Arial" w:cs="Arial"/>
        </w:rPr>
        <w:t xml:space="preserve">as </w:t>
      </w:r>
      <w:r w:rsidRPr="00E612C6">
        <w:rPr>
          <w:rFonts w:ascii="Arial" w:hAnsi="Arial" w:cs="Arial"/>
        </w:rPr>
        <w:t xml:space="preserve">a </w:t>
      </w:r>
      <w:r w:rsidR="00847154" w:rsidRPr="00E612C6">
        <w:rPr>
          <w:rFonts w:ascii="Arial" w:hAnsi="Arial" w:cs="Arial"/>
        </w:rPr>
        <w:t xml:space="preserve">trusted </w:t>
      </w:r>
      <w:r w:rsidRPr="00E612C6">
        <w:rPr>
          <w:rFonts w:ascii="Arial" w:hAnsi="Arial" w:cs="Arial"/>
        </w:rPr>
        <w:t>local distribution company</w:t>
      </w:r>
      <w:r w:rsidR="00847154" w:rsidRPr="00E612C6">
        <w:rPr>
          <w:rFonts w:ascii="Arial" w:hAnsi="Arial" w:cs="Arial"/>
        </w:rPr>
        <w:t xml:space="preserve"> (“LDC”)</w:t>
      </w:r>
      <w:r w:rsidRPr="00E612C6">
        <w:rPr>
          <w:rFonts w:ascii="Arial" w:hAnsi="Arial" w:cs="Arial"/>
        </w:rPr>
        <w:t xml:space="preserve"> that </w:t>
      </w:r>
      <w:r w:rsidR="00847154" w:rsidRPr="00E612C6">
        <w:rPr>
          <w:rFonts w:ascii="Arial" w:hAnsi="Arial" w:cs="Arial"/>
        </w:rPr>
        <w:t xml:space="preserve">continually </w:t>
      </w:r>
      <w:r w:rsidRPr="00E612C6">
        <w:rPr>
          <w:rFonts w:ascii="Arial" w:hAnsi="Arial" w:cs="Arial"/>
        </w:rPr>
        <w:t>challenges itself to evolve</w:t>
      </w:r>
      <w:r w:rsidR="00847154" w:rsidRPr="00E612C6">
        <w:rPr>
          <w:rFonts w:ascii="Arial" w:hAnsi="Arial" w:cs="Arial"/>
        </w:rPr>
        <w:t xml:space="preserve"> and innovate</w:t>
      </w:r>
      <w:r w:rsidRPr="00E612C6">
        <w:rPr>
          <w:rFonts w:ascii="Arial" w:hAnsi="Arial" w:cs="Arial"/>
        </w:rPr>
        <w:t>. With deep visibility</w:t>
      </w:r>
      <w:r w:rsidR="00847154" w:rsidRPr="00E612C6">
        <w:rPr>
          <w:rFonts w:ascii="Arial" w:hAnsi="Arial" w:cs="Arial"/>
        </w:rPr>
        <w:t xml:space="preserve"> and understanding</w:t>
      </w:r>
      <w:r w:rsidRPr="00E612C6">
        <w:rPr>
          <w:rFonts w:ascii="Arial" w:hAnsi="Arial" w:cs="Arial"/>
        </w:rPr>
        <w:t xml:space="preserve"> of Ontario’s distribution grid, Alectra respectfully submits the following </w:t>
      </w:r>
      <w:r w:rsidR="00CE2D86" w:rsidRPr="00E612C6">
        <w:rPr>
          <w:rFonts w:ascii="Arial" w:hAnsi="Arial" w:cs="Arial"/>
        </w:rPr>
        <w:t xml:space="preserve">overall </w:t>
      </w:r>
      <w:r w:rsidRPr="00E612C6">
        <w:rPr>
          <w:rFonts w:ascii="Arial" w:hAnsi="Arial" w:cs="Arial"/>
        </w:rPr>
        <w:t>fram</w:t>
      </w:r>
      <w:r w:rsidR="00CE2D86" w:rsidRPr="00E612C6">
        <w:rPr>
          <w:rFonts w:ascii="Arial" w:hAnsi="Arial" w:cs="Arial"/>
        </w:rPr>
        <w:t>ing</w:t>
      </w:r>
      <w:r w:rsidRPr="00E612C6">
        <w:rPr>
          <w:rFonts w:ascii="Arial" w:hAnsi="Arial" w:cs="Arial"/>
        </w:rPr>
        <w:t xml:space="preserve"> </w:t>
      </w:r>
      <w:r w:rsidR="00CE2D86" w:rsidRPr="00E612C6">
        <w:rPr>
          <w:rFonts w:ascii="Arial" w:hAnsi="Arial" w:cs="Arial"/>
        </w:rPr>
        <w:t>to the</w:t>
      </w:r>
      <w:r w:rsidRPr="00E612C6">
        <w:rPr>
          <w:rFonts w:ascii="Arial" w:hAnsi="Arial" w:cs="Arial"/>
        </w:rPr>
        <w:t xml:space="preserve"> comments </w:t>
      </w:r>
      <w:r w:rsidR="00C57872" w:rsidRPr="00E612C6">
        <w:rPr>
          <w:rFonts w:ascii="Arial" w:hAnsi="Arial" w:cs="Arial"/>
        </w:rPr>
        <w:t xml:space="preserve">and recommendations </w:t>
      </w:r>
      <w:r w:rsidRPr="00E612C6">
        <w:rPr>
          <w:rFonts w:ascii="Arial" w:hAnsi="Arial" w:cs="Arial"/>
        </w:rPr>
        <w:t>contained herein:</w:t>
      </w:r>
    </w:p>
    <w:p w14:paraId="789680D4" w14:textId="77777777" w:rsidR="00440875" w:rsidRPr="00E612C6" w:rsidRDefault="00440875" w:rsidP="00C55CAB">
      <w:pPr>
        <w:rPr>
          <w:rFonts w:ascii="Arial" w:hAnsi="Arial" w:cs="Arial"/>
        </w:rPr>
      </w:pPr>
    </w:p>
    <w:tbl>
      <w:tblPr>
        <w:tblStyle w:val="TableGrid"/>
        <w:tblW w:w="0" w:type="auto"/>
        <w:tblInd w:w="846" w:type="dxa"/>
        <w:tblLook w:val="04A0" w:firstRow="1" w:lastRow="0" w:firstColumn="1" w:lastColumn="0" w:noHBand="0" w:noVBand="1"/>
      </w:tblPr>
      <w:tblGrid>
        <w:gridCol w:w="7371"/>
      </w:tblGrid>
      <w:tr w:rsidR="00440875" w:rsidRPr="00E612C6" w14:paraId="571A3932" w14:textId="77777777" w:rsidTr="00AD030E">
        <w:tc>
          <w:tcPr>
            <w:tcW w:w="7371" w:type="dxa"/>
          </w:tcPr>
          <w:p w14:paraId="4D231CF1" w14:textId="7292351A" w:rsidR="00440875" w:rsidRPr="00857B77" w:rsidRDefault="00697A11" w:rsidP="0003172B">
            <w:pPr>
              <w:rPr>
                <w:rFonts w:ascii="Arial" w:hAnsi="Arial" w:cs="Arial"/>
                <w:color w:val="92D050"/>
              </w:rPr>
            </w:pPr>
            <w:r>
              <w:rPr>
                <w:rFonts w:ascii="Arial" w:hAnsi="Arial" w:cs="Arial"/>
                <w:color w:val="538135" w:themeColor="accent6" w:themeShade="BF"/>
              </w:rPr>
              <w:t>One of the most important actions that</w:t>
            </w:r>
            <w:r w:rsidR="00440875" w:rsidRPr="0003172B">
              <w:rPr>
                <w:rFonts w:ascii="Arial" w:hAnsi="Arial" w:cs="Arial"/>
                <w:color w:val="538135" w:themeColor="accent6" w:themeShade="BF"/>
              </w:rPr>
              <w:t xml:space="preserve"> Ontario can </w:t>
            </w:r>
            <w:r w:rsidR="00AD030E" w:rsidRPr="0003172B">
              <w:rPr>
                <w:rFonts w:ascii="Arial" w:hAnsi="Arial" w:cs="Arial"/>
                <w:color w:val="538135" w:themeColor="accent6" w:themeShade="BF"/>
              </w:rPr>
              <w:t>take</w:t>
            </w:r>
            <w:r w:rsidR="00440875" w:rsidRPr="0003172B">
              <w:rPr>
                <w:rFonts w:ascii="Arial" w:hAnsi="Arial" w:cs="Arial"/>
                <w:color w:val="538135" w:themeColor="accent6" w:themeShade="BF"/>
              </w:rPr>
              <w:t xml:space="preserve"> today is to invest in </w:t>
            </w:r>
            <w:r>
              <w:rPr>
                <w:rFonts w:ascii="Arial" w:hAnsi="Arial" w:cs="Arial"/>
                <w:color w:val="538135" w:themeColor="accent6" w:themeShade="BF"/>
              </w:rPr>
              <w:t>a</w:t>
            </w:r>
            <w:r w:rsidR="00440875" w:rsidRPr="0003172B">
              <w:rPr>
                <w:rFonts w:ascii="Arial" w:hAnsi="Arial" w:cs="Arial"/>
                <w:color w:val="538135" w:themeColor="accent6" w:themeShade="BF"/>
              </w:rPr>
              <w:t xml:space="preserve"> </w:t>
            </w:r>
            <w:r>
              <w:rPr>
                <w:rFonts w:ascii="Arial" w:hAnsi="Arial" w:cs="Arial"/>
                <w:color w:val="538135" w:themeColor="accent6" w:themeShade="BF"/>
              </w:rPr>
              <w:t xml:space="preserve">resilient, modern </w:t>
            </w:r>
            <w:r w:rsidR="00440875" w:rsidRPr="0003172B">
              <w:rPr>
                <w:rFonts w:ascii="Arial" w:hAnsi="Arial" w:cs="Arial"/>
                <w:color w:val="538135" w:themeColor="accent6" w:themeShade="BF"/>
              </w:rPr>
              <w:t>distribution network</w:t>
            </w:r>
            <w:r w:rsidR="00BC237B" w:rsidRPr="0003172B">
              <w:rPr>
                <w:rFonts w:ascii="Arial" w:hAnsi="Arial" w:cs="Arial"/>
                <w:color w:val="538135" w:themeColor="accent6" w:themeShade="BF"/>
              </w:rPr>
              <w:t xml:space="preserve">. This </w:t>
            </w:r>
            <w:r w:rsidR="00EA000B" w:rsidRPr="0003172B">
              <w:rPr>
                <w:rFonts w:ascii="Arial" w:hAnsi="Arial" w:cs="Arial"/>
                <w:color w:val="538135" w:themeColor="accent6" w:themeShade="BF"/>
              </w:rPr>
              <w:t xml:space="preserve">is an </w:t>
            </w:r>
            <w:r w:rsidR="00BC237B" w:rsidRPr="0003172B">
              <w:rPr>
                <w:rFonts w:ascii="Arial" w:hAnsi="Arial" w:cs="Arial"/>
                <w:color w:val="538135" w:themeColor="accent6" w:themeShade="BF"/>
              </w:rPr>
              <w:t xml:space="preserve">area </w:t>
            </w:r>
            <w:r w:rsidR="00EA000B" w:rsidRPr="0003172B">
              <w:rPr>
                <w:rFonts w:ascii="Arial" w:hAnsi="Arial" w:cs="Arial"/>
                <w:color w:val="538135" w:themeColor="accent6" w:themeShade="BF"/>
              </w:rPr>
              <w:t xml:space="preserve">with the </w:t>
            </w:r>
            <w:r w:rsidR="008A059E" w:rsidRPr="0003172B">
              <w:rPr>
                <w:rStyle w:val="cf01"/>
                <w:rFonts w:ascii="Arial" w:hAnsi="Arial" w:cs="Arial"/>
                <w:color w:val="538135" w:themeColor="accent6" w:themeShade="BF"/>
                <w:sz w:val="24"/>
                <w:szCs w:val="24"/>
              </w:rPr>
              <w:t xml:space="preserve">potential to </w:t>
            </w:r>
            <w:r w:rsidR="005C5A48" w:rsidRPr="0003172B">
              <w:rPr>
                <w:rStyle w:val="cf01"/>
                <w:rFonts w:ascii="Arial" w:hAnsi="Arial" w:cs="Arial"/>
                <w:color w:val="538135" w:themeColor="accent6" w:themeShade="BF"/>
                <w:sz w:val="24"/>
                <w:szCs w:val="24"/>
              </w:rPr>
              <w:t xml:space="preserve">preserve and enhance reliability and resiliency, while enabling fast, affordable connections, economic growth and electrification. Proactive investment in Ontario’s distribution grid will also </w:t>
            </w:r>
            <w:r w:rsidR="008A059E" w:rsidRPr="0003172B">
              <w:rPr>
                <w:rStyle w:val="cf01"/>
                <w:rFonts w:ascii="Arial" w:hAnsi="Arial" w:cs="Arial"/>
                <w:color w:val="538135" w:themeColor="accent6" w:themeShade="BF"/>
                <w:sz w:val="24"/>
                <w:szCs w:val="24"/>
              </w:rPr>
              <w:t xml:space="preserve">empower customers </w:t>
            </w:r>
            <w:r w:rsidR="005C5A48" w:rsidRPr="0003172B">
              <w:rPr>
                <w:rStyle w:val="cf01"/>
                <w:rFonts w:ascii="Arial" w:hAnsi="Arial" w:cs="Arial"/>
                <w:color w:val="538135" w:themeColor="accent6" w:themeShade="BF"/>
                <w:sz w:val="24"/>
                <w:szCs w:val="24"/>
              </w:rPr>
              <w:t>using</w:t>
            </w:r>
            <w:r w:rsidR="008A059E" w:rsidRPr="0003172B">
              <w:rPr>
                <w:rStyle w:val="cf01"/>
                <w:rFonts w:ascii="Arial" w:hAnsi="Arial" w:cs="Arial"/>
                <w:color w:val="538135" w:themeColor="accent6" w:themeShade="BF"/>
                <w:sz w:val="24"/>
                <w:szCs w:val="24"/>
              </w:rPr>
              <w:t xml:space="preserve"> emerging technologies to participate </w:t>
            </w:r>
            <w:r w:rsidR="00CE2D86" w:rsidRPr="0003172B">
              <w:rPr>
                <w:rStyle w:val="cf01"/>
                <w:rFonts w:ascii="Arial" w:hAnsi="Arial" w:cs="Arial"/>
                <w:color w:val="538135" w:themeColor="accent6" w:themeShade="BF"/>
                <w:sz w:val="24"/>
                <w:szCs w:val="24"/>
              </w:rPr>
              <w:t>i</w:t>
            </w:r>
            <w:r w:rsidR="008A059E" w:rsidRPr="0003172B">
              <w:rPr>
                <w:rStyle w:val="cf01"/>
                <w:rFonts w:ascii="Arial" w:hAnsi="Arial" w:cs="Arial"/>
                <w:color w:val="538135" w:themeColor="accent6" w:themeShade="BF"/>
                <w:sz w:val="24"/>
                <w:szCs w:val="24"/>
              </w:rPr>
              <w:t xml:space="preserve">n the grid </w:t>
            </w:r>
            <w:r w:rsidR="008C1983" w:rsidRPr="0003172B">
              <w:rPr>
                <w:rStyle w:val="cf01"/>
                <w:rFonts w:ascii="Arial" w:hAnsi="Arial" w:cs="Arial"/>
                <w:color w:val="538135" w:themeColor="accent6" w:themeShade="BF"/>
                <w:sz w:val="24"/>
                <w:szCs w:val="24"/>
              </w:rPr>
              <w:t>to</w:t>
            </w:r>
            <w:r w:rsidR="008A059E" w:rsidRPr="0003172B">
              <w:rPr>
                <w:rStyle w:val="cf01"/>
                <w:rFonts w:ascii="Arial" w:hAnsi="Arial" w:cs="Arial"/>
                <w:color w:val="538135" w:themeColor="accent6" w:themeShade="BF"/>
                <w:sz w:val="24"/>
                <w:szCs w:val="24"/>
              </w:rPr>
              <w:t xml:space="preserve"> provide flexible short, medium,</w:t>
            </w:r>
            <w:r w:rsidR="008D2C86" w:rsidRPr="0003172B">
              <w:rPr>
                <w:rStyle w:val="cf01"/>
                <w:rFonts w:ascii="Arial" w:hAnsi="Arial" w:cs="Arial"/>
                <w:color w:val="538135" w:themeColor="accent6" w:themeShade="BF"/>
                <w:sz w:val="24"/>
                <w:szCs w:val="24"/>
              </w:rPr>
              <w:t xml:space="preserve"> </w:t>
            </w:r>
            <w:r w:rsidR="00AD030E" w:rsidRPr="0003172B">
              <w:rPr>
                <w:rFonts w:ascii="Arial" w:hAnsi="Arial" w:cs="Arial"/>
                <w:i/>
                <w:iCs/>
                <w:color w:val="538135" w:themeColor="accent6" w:themeShade="BF"/>
              </w:rPr>
              <w:t>and</w:t>
            </w:r>
            <w:r w:rsidR="00AD030E" w:rsidRPr="0003172B">
              <w:rPr>
                <w:rFonts w:ascii="Arial" w:hAnsi="Arial" w:cs="Arial"/>
                <w:color w:val="538135" w:themeColor="accent6" w:themeShade="BF"/>
              </w:rPr>
              <w:t xml:space="preserve"> long-term benefits.</w:t>
            </w:r>
            <w:r w:rsidR="002D4088" w:rsidRPr="0003172B">
              <w:rPr>
                <w:rFonts w:ascii="Arial" w:hAnsi="Arial" w:cs="Arial"/>
                <w:color w:val="538135" w:themeColor="accent6" w:themeShade="BF"/>
              </w:rPr>
              <w:t xml:space="preserve"> Ultimately, the distribution sector is central to  building out an affordable, reliable and clean energy system to meet the exceptional growth needs of Ontario</w:t>
            </w:r>
            <w:r w:rsidR="002D4088" w:rsidRPr="00857B77">
              <w:rPr>
                <w:rFonts w:ascii="Arial" w:hAnsi="Arial" w:cs="Arial"/>
                <w:color w:val="6E7E1F"/>
              </w:rPr>
              <w:t>.</w:t>
            </w:r>
          </w:p>
        </w:tc>
      </w:tr>
    </w:tbl>
    <w:p w14:paraId="61E9EEFD" w14:textId="0E6B9C2A" w:rsidR="00C56FA5" w:rsidRPr="00E612C6" w:rsidRDefault="005D6B5A" w:rsidP="0003172B">
      <w:pPr>
        <w:pStyle w:val="NormalWeb"/>
        <w:shd w:val="clear" w:color="auto" w:fill="FFFFFF"/>
        <w:rPr>
          <w:rFonts w:ascii="Arial" w:hAnsi="Arial" w:cs="Arial"/>
          <w:shd w:val="clear" w:color="auto" w:fill="FFFFFF"/>
        </w:rPr>
      </w:pPr>
      <w:r w:rsidRPr="00E612C6">
        <w:rPr>
          <w:rFonts w:ascii="Arial" w:hAnsi="Arial" w:cs="Arial"/>
        </w:rPr>
        <w:t>The</w:t>
      </w:r>
      <w:r w:rsidR="00E86792" w:rsidRPr="00E612C6">
        <w:rPr>
          <w:rFonts w:ascii="Arial" w:hAnsi="Arial" w:cs="Arial"/>
        </w:rPr>
        <w:t> </w:t>
      </w:r>
      <w:r w:rsidR="00206E64">
        <w:rPr>
          <w:rFonts w:ascii="Arial" w:hAnsi="Arial" w:cs="Arial"/>
        </w:rPr>
        <w:t>Ministry’s</w:t>
      </w:r>
      <w:r w:rsidR="00E86792" w:rsidRPr="00E612C6">
        <w:rPr>
          <w:rFonts w:ascii="Arial" w:hAnsi="Arial" w:cs="Arial"/>
        </w:rPr>
        <w:t xml:space="preserve"> </w:t>
      </w:r>
      <w:r w:rsidR="00206E64" w:rsidRPr="00206E64">
        <w:rPr>
          <w:rFonts w:ascii="Arial" w:hAnsi="Arial" w:cs="Arial"/>
        </w:rPr>
        <w:t>policy vision paper, “</w:t>
      </w:r>
      <w:r w:rsidR="00206E64" w:rsidRPr="00532697">
        <w:rPr>
          <w:rFonts w:ascii="Arial" w:hAnsi="Arial" w:cs="Arial"/>
          <w:i/>
          <w:iCs/>
        </w:rPr>
        <w:t>Ontario’s Affordable Energy Future: The Pressing Case for More Power</w:t>
      </w:r>
      <w:r w:rsidR="00206E64" w:rsidRPr="00206E64">
        <w:rPr>
          <w:rFonts w:ascii="Arial" w:hAnsi="Arial" w:cs="Arial"/>
        </w:rPr>
        <w:t xml:space="preserve">” </w:t>
      </w:r>
      <w:r w:rsidR="00E86792" w:rsidRPr="00E612C6">
        <w:rPr>
          <w:rFonts w:ascii="Arial" w:hAnsi="Arial" w:cs="Arial"/>
        </w:rPr>
        <w:t>reflect</w:t>
      </w:r>
      <w:r w:rsidR="00206E64">
        <w:rPr>
          <w:rFonts w:ascii="Arial" w:hAnsi="Arial" w:cs="Arial"/>
        </w:rPr>
        <w:t>s</w:t>
      </w:r>
      <w:r w:rsidR="00E86792" w:rsidRPr="00E612C6">
        <w:rPr>
          <w:rFonts w:ascii="Arial" w:hAnsi="Arial" w:cs="Arial"/>
        </w:rPr>
        <w:t xml:space="preserve"> the scope and magnitude of the effort</w:t>
      </w:r>
      <w:r w:rsidR="0025610B" w:rsidRPr="00E612C6">
        <w:rPr>
          <w:rFonts w:ascii="Arial" w:hAnsi="Arial" w:cs="Arial"/>
        </w:rPr>
        <w:t>s</w:t>
      </w:r>
      <w:r w:rsidR="00E86792" w:rsidRPr="00E612C6">
        <w:rPr>
          <w:rFonts w:ascii="Arial" w:hAnsi="Arial" w:cs="Arial"/>
        </w:rPr>
        <w:t xml:space="preserve"> needed to support a</w:t>
      </w:r>
      <w:r w:rsidR="00B83305" w:rsidRPr="00E612C6">
        <w:rPr>
          <w:rFonts w:ascii="Arial" w:hAnsi="Arial" w:cs="Arial"/>
        </w:rPr>
        <w:t xml:space="preserve"> successful </w:t>
      </w:r>
      <w:r w:rsidR="00E86792" w:rsidRPr="00E612C6">
        <w:rPr>
          <w:rFonts w:ascii="Arial" w:hAnsi="Arial" w:cs="Arial"/>
        </w:rPr>
        <w:t xml:space="preserve">energy transition. </w:t>
      </w:r>
      <w:r w:rsidR="005F3B63">
        <w:rPr>
          <w:rFonts w:ascii="Arial" w:hAnsi="Arial" w:cs="Arial"/>
          <w:shd w:val="clear" w:color="auto" w:fill="FFFFFF"/>
        </w:rPr>
        <w:t>P</w:t>
      </w:r>
      <w:r w:rsidR="005F3B63" w:rsidRPr="005F3B63">
        <w:rPr>
          <w:rFonts w:ascii="Arial" w:hAnsi="Arial" w:cs="Arial"/>
          <w:shd w:val="clear" w:color="auto" w:fill="FFFFFF"/>
        </w:rPr>
        <w:t>roject</w:t>
      </w:r>
      <w:r w:rsidR="005F3B63">
        <w:rPr>
          <w:rFonts w:ascii="Arial" w:hAnsi="Arial" w:cs="Arial"/>
          <w:shd w:val="clear" w:color="auto" w:fill="FFFFFF"/>
        </w:rPr>
        <w:t>ions show</w:t>
      </w:r>
      <w:r w:rsidR="005F3B63" w:rsidRPr="005F3B63">
        <w:rPr>
          <w:rFonts w:ascii="Arial" w:hAnsi="Arial" w:cs="Arial"/>
          <w:shd w:val="clear" w:color="auto" w:fill="FFFFFF"/>
        </w:rPr>
        <w:t xml:space="preserve"> electricity demand growth </w:t>
      </w:r>
      <w:r w:rsidR="005F3B63">
        <w:rPr>
          <w:rFonts w:ascii="Arial" w:hAnsi="Arial" w:cs="Arial"/>
          <w:shd w:val="clear" w:color="auto" w:fill="FFFFFF"/>
        </w:rPr>
        <w:t xml:space="preserve">in Ontario </w:t>
      </w:r>
      <w:r w:rsidR="005F3B63" w:rsidRPr="005F3B63">
        <w:rPr>
          <w:rFonts w:ascii="Arial" w:hAnsi="Arial" w:cs="Arial"/>
          <w:shd w:val="clear" w:color="auto" w:fill="FFFFFF"/>
        </w:rPr>
        <w:t xml:space="preserve">of 75% over the next 25 years. That means Ontario needs 111 TwH more energy by 2050, the equivalent of </w:t>
      </w:r>
      <w:r w:rsidR="005F3B63" w:rsidRPr="0003172B">
        <w:rPr>
          <w:rFonts w:ascii="Arial" w:hAnsi="Arial" w:cs="Arial"/>
          <w:shd w:val="clear" w:color="auto" w:fill="FFFFFF"/>
        </w:rPr>
        <w:t>four and a half cities of Toronto</w:t>
      </w:r>
      <w:r w:rsidR="005F3B63" w:rsidRPr="00BE0F65">
        <w:rPr>
          <w:rFonts w:ascii="Arial" w:hAnsi="Arial" w:cs="Arial"/>
          <w:shd w:val="clear" w:color="auto" w:fill="FFFFFF"/>
        </w:rPr>
        <w:t>.</w:t>
      </w:r>
      <w:r w:rsidR="005C5A48">
        <w:rPr>
          <w:rFonts w:ascii="Arial" w:hAnsi="Arial" w:cs="Arial"/>
          <w:shd w:val="clear" w:color="auto" w:fill="FFFFFF"/>
        </w:rPr>
        <w:t xml:space="preserve"> Alectra’s own growth projections indicate that our peak distribution load will at least double and potentially even triple over the next twenty years. This will be driven by a combination of factors including organic growth (particularly new housing), economic development (especially data centres), and electrification, including EVs and a </w:t>
      </w:r>
      <w:r w:rsidR="00BE0F65">
        <w:rPr>
          <w:rFonts w:ascii="Arial" w:hAnsi="Arial" w:cs="Arial"/>
          <w:shd w:val="clear" w:color="auto" w:fill="FFFFFF"/>
        </w:rPr>
        <w:t>gradual projected</w:t>
      </w:r>
      <w:r w:rsidR="005C5A48">
        <w:rPr>
          <w:rFonts w:ascii="Arial" w:hAnsi="Arial" w:cs="Arial"/>
          <w:shd w:val="clear" w:color="auto" w:fill="FFFFFF"/>
        </w:rPr>
        <w:t xml:space="preserve"> shift to electrically fuelled heat pumps systems, </w:t>
      </w:r>
      <w:r w:rsidR="00BE0F65">
        <w:rPr>
          <w:rFonts w:ascii="Arial" w:hAnsi="Arial" w:cs="Arial"/>
          <w:shd w:val="clear" w:color="auto" w:fill="FFFFFF"/>
        </w:rPr>
        <w:t xml:space="preserve">supplementing natural gas in existing homes </w:t>
      </w:r>
      <w:r w:rsidR="00697A11">
        <w:rPr>
          <w:rFonts w:ascii="Arial" w:hAnsi="Arial" w:cs="Arial"/>
          <w:shd w:val="clear" w:color="auto" w:fill="FFFFFF"/>
        </w:rPr>
        <w:t xml:space="preserve">through </w:t>
      </w:r>
      <w:r w:rsidR="00BE0F65">
        <w:rPr>
          <w:rFonts w:ascii="Arial" w:hAnsi="Arial" w:cs="Arial"/>
          <w:shd w:val="clear" w:color="auto" w:fill="FFFFFF"/>
        </w:rPr>
        <w:t>hybrid systems</w:t>
      </w:r>
      <w:r w:rsidR="00697A11">
        <w:rPr>
          <w:rFonts w:ascii="Arial" w:hAnsi="Arial" w:cs="Arial"/>
          <w:shd w:val="clear" w:color="auto" w:fill="FFFFFF"/>
        </w:rPr>
        <w:t xml:space="preserve">, </w:t>
      </w:r>
      <w:r w:rsidR="00BE0F65">
        <w:rPr>
          <w:rFonts w:ascii="Arial" w:hAnsi="Arial" w:cs="Arial"/>
          <w:shd w:val="clear" w:color="auto" w:fill="FFFFFF"/>
        </w:rPr>
        <w:t>and</w:t>
      </w:r>
      <w:r w:rsidR="005C5A48">
        <w:rPr>
          <w:rFonts w:ascii="Arial" w:hAnsi="Arial" w:cs="Arial"/>
          <w:shd w:val="clear" w:color="auto" w:fill="FFFFFF"/>
        </w:rPr>
        <w:t xml:space="preserve"> </w:t>
      </w:r>
      <w:r w:rsidR="00697A11">
        <w:rPr>
          <w:rFonts w:ascii="Arial" w:hAnsi="Arial" w:cs="Arial"/>
          <w:shd w:val="clear" w:color="auto" w:fill="FFFFFF"/>
        </w:rPr>
        <w:t>displacing</w:t>
      </w:r>
      <w:r w:rsidR="005C5A48">
        <w:rPr>
          <w:rFonts w:ascii="Arial" w:hAnsi="Arial" w:cs="Arial"/>
          <w:shd w:val="clear" w:color="auto" w:fill="FFFFFF"/>
        </w:rPr>
        <w:t xml:space="preserve"> natural gas </w:t>
      </w:r>
      <w:r w:rsidR="00BE0F65">
        <w:rPr>
          <w:rFonts w:ascii="Arial" w:hAnsi="Arial" w:cs="Arial"/>
          <w:shd w:val="clear" w:color="auto" w:fill="FFFFFF"/>
        </w:rPr>
        <w:t xml:space="preserve">in a growing number of new homes over time. </w:t>
      </w:r>
    </w:p>
    <w:p w14:paraId="56814BA2" w14:textId="30F379EA" w:rsidR="00816788" w:rsidRPr="00697A11" w:rsidRDefault="009C4185" w:rsidP="0003172B">
      <w:pPr>
        <w:rPr>
          <w:rFonts w:ascii="Arial" w:hAnsi="Arial" w:cs="Arial"/>
          <w:shd w:val="clear" w:color="auto" w:fill="FFFFFF"/>
        </w:rPr>
      </w:pPr>
      <w:r w:rsidRPr="00E612C6">
        <w:rPr>
          <w:rFonts w:ascii="Arial" w:hAnsi="Arial" w:cs="Arial"/>
          <w:shd w:val="clear" w:color="auto" w:fill="FFFFFF"/>
        </w:rPr>
        <w:lastRenderedPageBreak/>
        <w:t xml:space="preserve">Transmission </w:t>
      </w:r>
      <w:r w:rsidR="00D5205C" w:rsidRPr="00E612C6">
        <w:rPr>
          <w:rFonts w:ascii="Arial" w:hAnsi="Arial" w:cs="Arial"/>
          <w:shd w:val="clear" w:color="auto" w:fill="FFFFFF"/>
        </w:rPr>
        <w:t xml:space="preserve">development, nuclear refurbishment and investments in </w:t>
      </w:r>
      <w:r w:rsidR="009A40BB">
        <w:rPr>
          <w:rFonts w:ascii="Arial" w:hAnsi="Arial" w:cs="Arial"/>
          <w:shd w:val="clear" w:color="auto" w:fill="FFFFFF"/>
        </w:rPr>
        <w:t xml:space="preserve">new generation </w:t>
      </w:r>
      <w:r w:rsidR="00D5205C" w:rsidRPr="00E612C6">
        <w:rPr>
          <w:rFonts w:ascii="Arial" w:hAnsi="Arial" w:cs="Arial"/>
          <w:shd w:val="clear" w:color="auto" w:fill="FFFFFF"/>
        </w:rPr>
        <w:t xml:space="preserve">are all important aspects of </w:t>
      </w:r>
      <w:r w:rsidR="00532697">
        <w:rPr>
          <w:rFonts w:ascii="Arial" w:hAnsi="Arial" w:cs="Arial"/>
          <w:shd w:val="clear" w:color="auto" w:fill="FFFFFF"/>
        </w:rPr>
        <w:t>Ontario’s</w:t>
      </w:r>
      <w:r w:rsidR="00EB1A28" w:rsidRPr="00E612C6">
        <w:rPr>
          <w:rFonts w:ascii="Arial" w:hAnsi="Arial" w:cs="Arial"/>
          <w:shd w:val="clear" w:color="auto" w:fill="FFFFFF"/>
        </w:rPr>
        <w:t xml:space="preserve"> </w:t>
      </w:r>
      <w:r w:rsidR="00532697">
        <w:rPr>
          <w:rFonts w:ascii="Arial" w:hAnsi="Arial" w:cs="Arial"/>
          <w:shd w:val="clear" w:color="auto" w:fill="FFFFFF"/>
        </w:rPr>
        <w:t>Energy Vision</w:t>
      </w:r>
      <w:r w:rsidR="00EB1A28" w:rsidRPr="00E612C6">
        <w:rPr>
          <w:rFonts w:ascii="Arial" w:hAnsi="Arial" w:cs="Arial"/>
          <w:shd w:val="clear" w:color="auto" w:fill="FFFFFF"/>
        </w:rPr>
        <w:t xml:space="preserve">. </w:t>
      </w:r>
      <w:r w:rsidR="009A40BB">
        <w:rPr>
          <w:rFonts w:ascii="Arial" w:hAnsi="Arial" w:cs="Arial"/>
          <w:shd w:val="clear" w:color="auto" w:fill="FFFFFF"/>
        </w:rPr>
        <w:t xml:space="preserve">To ensure customers can access and benefit from these investments, the government should make certain that distribution utilities are empowered to ramp up their investment in traditional distribution infrastructure as well as grid modernization technologies to deliver this energy to customers.  </w:t>
      </w:r>
      <w:r w:rsidR="00697A11">
        <w:rPr>
          <w:rFonts w:ascii="Arial" w:hAnsi="Arial" w:cs="Arial"/>
          <w:shd w:val="clear" w:color="auto" w:fill="FFFFFF"/>
        </w:rPr>
        <w:t xml:space="preserve">Many </w:t>
      </w:r>
      <w:r w:rsidR="009A40BB">
        <w:rPr>
          <w:rFonts w:ascii="Arial" w:hAnsi="Arial" w:cs="Arial"/>
          <w:shd w:val="clear" w:color="auto" w:fill="FFFFFF"/>
        </w:rPr>
        <w:t xml:space="preserve">of the actions outlined in the government’s vision paper require </w:t>
      </w:r>
      <w:r w:rsidR="00EB1A28" w:rsidRPr="00E612C6">
        <w:rPr>
          <w:rFonts w:ascii="Arial" w:hAnsi="Arial" w:cs="Arial"/>
          <w:shd w:val="clear" w:color="auto" w:fill="FFFFFF"/>
        </w:rPr>
        <w:t>lead times spanning decades.</w:t>
      </w:r>
      <w:r w:rsidR="00BB1D07">
        <w:rPr>
          <w:rFonts w:ascii="Arial" w:hAnsi="Arial" w:cs="Arial"/>
          <w:shd w:val="clear" w:color="auto" w:fill="FFFFFF"/>
        </w:rPr>
        <w:t xml:space="preserve"> T</w:t>
      </w:r>
      <w:r w:rsidR="00EB1A28" w:rsidRPr="00E612C6">
        <w:rPr>
          <w:rFonts w:ascii="Arial" w:hAnsi="Arial" w:cs="Arial"/>
          <w:shd w:val="clear" w:color="auto" w:fill="FFFFFF"/>
        </w:rPr>
        <w:t>he short</w:t>
      </w:r>
      <w:r w:rsidR="00697A11">
        <w:rPr>
          <w:rFonts w:ascii="Arial" w:hAnsi="Arial" w:cs="Arial"/>
          <w:shd w:val="clear" w:color="auto" w:fill="FFFFFF"/>
        </w:rPr>
        <w:t xml:space="preserve"> </w:t>
      </w:r>
      <w:r w:rsidR="00EB1A28" w:rsidRPr="00E612C6">
        <w:rPr>
          <w:rFonts w:ascii="Arial" w:hAnsi="Arial" w:cs="Arial"/>
          <w:shd w:val="clear" w:color="auto" w:fill="FFFFFF"/>
        </w:rPr>
        <w:t xml:space="preserve">and medium-term </w:t>
      </w:r>
      <w:r w:rsidR="00E95DEE" w:rsidRPr="00E612C6">
        <w:rPr>
          <w:rFonts w:ascii="Arial" w:hAnsi="Arial" w:cs="Arial"/>
          <w:shd w:val="clear" w:color="auto" w:fill="FFFFFF"/>
        </w:rPr>
        <w:t>solutions offered by our existing distribution network</w:t>
      </w:r>
      <w:r w:rsidR="00DF38F5" w:rsidRPr="00E612C6">
        <w:rPr>
          <w:rFonts w:ascii="Arial" w:hAnsi="Arial" w:cs="Arial"/>
          <w:shd w:val="clear" w:color="auto" w:fill="FFFFFF"/>
        </w:rPr>
        <w:t xml:space="preserve"> </w:t>
      </w:r>
      <w:r w:rsidR="0052324E">
        <w:rPr>
          <w:rFonts w:ascii="Arial" w:hAnsi="Arial" w:cs="Arial"/>
          <w:shd w:val="clear" w:color="auto" w:fill="FFFFFF"/>
        </w:rPr>
        <w:t>can</w:t>
      </w:r>
      <w:r w:rsidR="00DF38F5" w:rsidRPr="00E612C6">
        <w:rPr>
          <w:rFonts w:ascii="Arial" w:hAnsi="Arial" w:cs="Arial"/>
          <w:shd w:val="clear" w:color="auto" w:fill="FFFFFF"/>
        </w:rPr>
        <w:t xml:space="preserve"> </w:t>
      </w:r>
      <w:r w:rsidR="0052324E">
        <w:rPr>
          <w:rFonts w:ascii="Arial" w:hAnsi="Arial" w:cs="Arial"/>
          <w:shd w:val="clear" w:color="auto" w:fill="FFFFFF"/>
        </w:rPr>
        <w:t>optimize</w:t>
      </w:r>
      <w:r w:rsidR="00DF38F5" w:rsidRPr="00E612C6">
        <w:rPr>
          <w:rFonts w:ascii="Arial" w:hAnsi="Arial" w:cs="Arial"/>
          <w:shd w:val="clear" w:color="auto" w:fill="FFFFFF"/>
        </w:rPr>
        <w:t xml:space="preserve"> the benefits of other long-term actions</w:t>
      </w:r>
      <w:r w:rsidR="009A40BB">
        <w:rPr>
          <w:rFonts w:ascii="Arial" w:hAnsi="Arial" w:cs="Arial"/>
          <w:shd w:val="clear" w:color="auto" w:fill="FFFFFF"/>
        </w:rPr>
        <w:t>, and support Ontario’s growth and economic development today</w:t>
      </w:r>
      <w:r w:rsidR="00E95DEE" w:rsidRPr="00E612C6">
        <w:rPr>
          <w:rFonts w:ascii="Arial" w:hAnsi="Arial" w:cs="Arial"/>
          <w:shd w:val="clear" w:color="auto" w:fill="FFFFFF"/>
        </w:rPr>
        <w:t xml:space="preserve">. </w:t>
      </w:r>
      <w:r w:rsidR="00380E6A" w:rsidRPr="00E612C6">
        <w:rPr>
          <w:rFonts w:ascii="Arial" w:hAnsi="Arial" w:cs="Arial"/>
        </w:rPr>
        <w:t xml:space="preserve">Ontario’s distribution network contains untapped potential, that once unlocked, </w:t>
      </w:r>
      <w:r w:rsidR="004E4EAA" w:rsidRPr="00E612C6">
        <w:rPr>
          <w:rFonts w:ascii="Arial" w:hAnsi="Arial" w:cs="Arial"/>
        </w:rPr>
        <w:t>will serve to meet Ontario’s objectives.</w:t>
      </w:r>
      <w:r w:rsidR="00BE0F65">
        <w:rPr>
          <w:rFonts w:ascii="Arial" w:hAnsi="Arial" w:cs="Arial"/>
        </w:rPr>
        <w:t xml:space="preserve"> </w:t>
      </w:r>
      <w:r w:rsidR="00816788" w:rsidRPr="00E612C6">
        <w:rPr>
          <w:rFonts w:ascii="Arial" w:hAnsi="Arial" w:cs="Arial"/>
        </w:rPr>
        <w:t xml:space="preserve">To this end, </w:t>
      </w:r>
      <w:r w:rsidR="00847154" w:rsidRPr="00E612C6">
        <w:rPr>
          <w:rFonts w:ascii="Arial" w:hAnsi="Arial" w:cs="Arial"/>
        </w:rPr>
        <w:t xml:space="preserve">Alectra’s </w:t>
      </w:r>
      <w:r w:rsidR="00816788" w:rsidRPr="00E612C6">
        <w:rPr>
          <w:rFonts w:ascii="Arial" w:hAnsi="Arial" w:cs="Arial"/>
        </w:rPr>
        <w:t>submission is organized into the following sections:</w:t>
      </w:r>
    </w:p>
    <w:p w14:paraId="0D3E59F7" w14:textId="558A6064" w:rsidR="000918F7" w:rsidRPr="000918F7" w:rsidRDefault="000918F7" w:rsidP="00C55CAB">
      <w:pPr>
        <w:rPr>
          <w:rFonts w:ascii="Arial" w:hAnsi="Arial" w:cs="Arial"/>
          <w:b/>
          <w:bCs/>
        </w:rPr>
      </w:pPr>
    </w:p>
    <w:p w14:paraId="73710681" w14:textId="70D1A9ED" w:rsidR="00AF599D" w:rsidRDefault="00AF599D" w:rsidP="00C55CAB">
      <w:pPr>
        <w:ind w:firstLine="720"/>
        <w:rPr>
          <w:rFonts w:ascii="Arial" w:hAnsi="Arial" w:cs="Arial"/>
          <w:b/>
          <w:bCs/>
        </w:rPr>
      </w:pPr>
      <w:r>
        <w:rPr>
          <w:rFonts w:ascii="Arial" w:hAnsi="Arial" w:cs="Arial"/>
          <w:b/>
          <w:bCs/>
        </w:rPr>
        <w:t>Forward Looking Planning</w:t>
      </w:r>
    </w:p>
    <w:p w14:paraId="17935C6E" w14:textId="09E2C5A9" w:rsidR="00816788" w:rsidRPr="00E612C6" w:rsidRDefault="00697A11" w:rsidP="00AF599D">
      <w:pPr>
        <w:ind w:firstLine="720"/>
        <w:rPr>
          <w:rFonts w:ascii="Arial" w:hAnsi="Arial" w:cs="Arial"/>
          <w:b/>
          <w:bCs/>
        </w:rPr>
      </w:pPr>
      <w:r>
        <w:rPr>
          <w:rFonts w:ascii="Arial" w:hAnsi="Arial" w:cs="Arial"/>
          <w:b/>
          <w:bCs/>
        </w:rPr>
        <w:t xml:space="preserve">Prioritizing </w:t>
      </w:r>
      <w:r w:rsidR="00816788" w:rsidRPr="00E612C6">
        <w:rPr>
          <w:rFonts w:ascii="Arial" w:hAnsi="Arial" w:cs="Arial"/>
          <w:b/>
          <w:bCs/>
        </w:rPr>
        <w:t>Grid Modernization</w:t>
      </w:r>
      <w:r w:rsidR="00D8585A" w:rsidRPr="00E612C6">
        <w:rPr>
          <w:rFonts w:ascii="Arial" w:hAnsi="Arial" w:cs="Arial"/>
          <w:b/>
          <w:bCs/>
        </w:rPr>
        <w:t xml:space="preserve"> </w:t>
      </w:r>
    </w:p>
    <w:p w14:paraId="11F9C306" w14:textId="3F95B9D0" w:rsidR="00C66935" w:rsidRDefault="00C66935" w:rsidP="00C55CAB">
      <w:pPr>
        <w:rPr>
          <w:rFonts w:ascii="Arial" w:hAnsi="Arial" w:cs="Arial"/>
          <w:b/>
          <w:bCs/>
        </w:rPr>
      </w:pPr>
      <w:r w:rsidRPr="00E612C6">
        <w:rPr>
          <w:rFonts w:ascii="Arial" w:hAnsi="Arial" w:cs="Arial"/>
          <w:b/>
          <w:bCs/>
        </w:rPr>
        <w:tab/>
      </w:r>
      <w:r w:rsidR="00290CE0">
        <w:rPr>
          <w:rFonts w:ascii="Arial" w:hAnsi="Arial" w:cs="Arial"/>
          <w:b/>
          <w:bCs/>
        </w:rPr>
        <w:t xml:space="preserve">The </w:t>
      </w:r>
      <w:r w:rsidR="00847154" w:rsidRPr="00E612C6">
        <w:rPr>
          <w:rFonts w:ascii="Arial" w:hAnsi="Arial" w:cs="Arial"/>
          <w:b/>
          <w:bCs/>
        </w:rPr>
        <w:t xml:space="preserve">Potential of </w:t>
      </w:r>
      <w:r w:rsidRPr="00E612C6">
        <w:rPr>
          <w:rFonts w:ascii="Arial" w:hAnsi="Arial" w:cs="Arial"/>
          <w:b/>
          <w:bCs/>
        </w:rPr>
        <w:t>Distributed Energy Resources</w:t>
      </w:r>
    </w:p>
    <w:p w14:paraId="01BBBEEB" w14:textId="0D4AA809" w:rsidR="004A77BE" w:rsidRPr="00E612C6" w:rsidRDefault="004A77BE" w:rsidP="00C55CAB">
      <w:pPr>
        <w:rPr>
          <w:rFonts w:ascii="Arial" w:hAnsi="Arial" w:cs="Arial"/>
          <w:b/>
          <w:bCs/>
        </w:rPr>
      </w:pPr>
      <w:r>
        <w:rPr>
          <w:rFonts w:ascii="Arial" w:hAnsi="Arial" w:cs="Arial"/>
          <w:b/>
          <w:bCs/>
        </w:rPr>
        <w:tab/>
      </w:r>
      <w:r w:rsidR="00933BF6">
        <w:rPr>
          <w:rFonts w:ascii="Arial" w:hAnsi="Arial" w:cs="Arial"/>
          <w:b/>
          <w:bCs/>
        </w:rPr>
        <w:t>Conclusion</w:t>
      </w:r>
    </w:p>
    <w:p w14:paraId="386D5697" w14:textId="77777777" w:rsidR="00AD620D" w:rsidRPr="00E612C6" w:rsidRDefault="00AD620D" w:rsidP="00C55CAB">
      <w:pPr>
        <w:rPr>
          <w:rFonts w:ascii="Arial" w:hAnsi="Arial" w:cs="Arial"/>
        </w:rPr>
      </w:pPr>
    </w:p>
    <w:p w14:paraId="798A49F2" w14:textId="28CF4C00" w:rsidR="00B73244" w:rsidRPr="00B73244" w:rsidRDefault="00B73244" w:rsidP="0003172B">
      <w:pPr>
        <w:rPr>
          <w:rFonts w:ascii="Arial" w:hAnsi="Arial" w:cs="Arial"/>
          <w:color w:val="000000" w:themeColor="text1"/>
        </w:rPr>
      </w:pPr>
      <w:r>
        <w:rPr>
          <w:rFonts w:ascii="Arial" w:hAnsi="Arial" w:cs="Arial"/>
        </w:rPr>
        <w:t>E</w:t>
      </w:r>
      <w:r w:rsidR="00AD620D" w:rsidRPr="00E612C6">
        <w:rPr>
          <w:rFonts w:ascii="Arial" w:hAnsi="Arial" w:cs="Arial"/>
        </w:rPr>
        <w:t xml:space="preserve">very stakeholder in Ontario’s energy </w:t>
      </w:r>
      <w:r w:rsidR="00282A7F" w:rsidRPr="00E612C6">
        <w:rPr>
          <w:rFonts w:ascii="Arial" w:hAnsi="Arial" w:cs="Arial"/>
        </w:rPr>
        <w:t>system</w:t>
      </w:r>
      <w:r w:rsidR="00AD620D" w:rsidRPr="00E612C6">
        <w:rPr>
          <w:rFonts w:ascii="Arial" w:hAnsi="Arial" w:cs="Arial"/>
        </w:rPr>
        <w:t xml:space="preserve"> has a role to play. The pathway to </w:t>
      </w:r>
      <w:r w:rsidR="00E31532">
        <w:rPr>
          <w:rFonts w:ascii="Arial" w:hAnsi="Arial" w:cs="Arial"/>
        </w:rPr>
        <w:t>becoming an energy superpower requires</w:t>
      </w:r>
      <w:r w:rsidR="008F7450" w:rsidRPr="00E612C6">
        <w:rPr>
          <w:rFonts w:ascii="Arial" w:hAnsi="Arial" w:cs="Arial"/>
        </w:rPr>
        <w:t xml:space="preserve"> a coordinated approach </w:t>
      </w:r>
      <w:r w:rsidR="00282A7F" w:rsidRPr="00E612C6">
        <w:rPr>
          <w:rFonts w:ascii="Arial" w:hAnsi="Arial" w:cs="Arial"/>
        </w:rPr>
        <w:t xml:space="preserve">that </w:t>
      </w:r>
      <w:r w:rsidR="008F7450" w:rsidRPr="00E612C6">
        <w:rPr>
          <w:rFonts w:ascii="Arial" w:hAnsi="Arial" w:cs="Arial"/>
        </w:rPr>
        <w:t>leverag</w:t>
      </w:r>
      <w:r w:rsidR="00282A7F" w:rsidRPr="00E612C6">
        <w:rPr>
          <w:rFonts w:ascii="Arial" w:hAnsi="Arial" w:cs="Arial"/>
        </w:rPr>
        <w:t>es</w:t>
      </w:r>
      <w:r w:rsidR="008F7450" w:rsidRPr="00E612C6">
        <w:rPr>
          <w:rFonts w:ascii="Arial" w:hAnsi="Arial" w:cs="Arial"/>
        </w:rPr>
        <w:t xml:space="preserve"> our collective strengths to solve </w:t>
      </w:r>
      <w:r w:rsidR="0047337F" w:rsidRPr="00E612C6">
        <w:rPr>
          <w:rFonts w:ascii="Arial" w:hAnsi="Arial" w:cs="Arial"/>
        </w:rPr>
        <w:t xml:space="preserve">the </w:t>
      </w:r>
      <w:r w:rsidR="00950769" w:rsidRPr="00E612C6">
        <w:rPr>
          <w:rFonts w:ascii="Arial" w:hAnsi="Arial" w:cs="Arial"/>
        </w:rPr>
        <w:t>unprecedented challenges</w:t>
      </w:r>
      <w:r w:rsidR="0047337F" w:rsidRPr="00E612C6">
        <w:rPr>
          <w:rFonts w:ascii="Arial" w:hAnsi="Arial" w:cs="Arial"/>
        </w:rPr>
        <w:t xml:space="preserve"> ahead</w:t>
      </w:r>
      <w:r w:rsidR="00950769" w:rsidRPr="00E612C6">
        <w:rPr>
          <w:rFonts w:ascii="Arial" w:hAnsi="Arial" w:cs="Arial"/>
        </w:rPr>
        <w:t>.</w:t>
      </w:r>
      <w:r w:rsidR="0047337F" w:rsidRPr="00E612C6">
        <w:rPr>
          <w:rFonts w:ascii="Arial" w:hAnsi="Arial" w:cs="Arial"/>
        </w:rPr>
        <w:t xml:space="preserve"> Ontarians are looking to the </w:t>
      </w:r>
      <w:r w:rsidR="00E95DEE" w:rsidRPr="00E612C6">
        <w:rPr>
          <w:rFonts w:ascii="Arial" w:hAnsi="Arial" w:cs="Arial"/>
        </w:rPr>
        <w:t>government</w:t>
      </w:r>
      <w:r w:rsidR="0047337F" w:rsidRPr="00E612C6">
        <w:rPr>
          <w:rFonts w:ascii="Arial" w:hAnsi="Arial" w:cs="Arial"/>
        </w:rPr>
        <w:t xml:space="preserve"> for </w:t>
      </w:r>
      <w:r w:rsidR="00282A7F" w:rsidRPr="00E612C6">
        <w:rPr>
          <w:rFonts w:ascii="Arial" w:hAnsi="Arial" w:cs="Arial"/>
        </w:rPr>
        <w:t>decisive leadership,</w:t>
      </w:r>
      <w:r w:rsidR="00E86792" w:rsidRPr="00E612C6">
        <w:rPr>
          <w:rFonts w:ascii="Arial" w:hAnsi="Arial" w:cs="Arial"/>
        </w:rPr>
        <w:t xml:space="preserve"> </w:t>
      </w:r>
      <w:r w:rsidR="00282A7F" w:rsidRPr="00E612C6">
        <w:rPr>
          <w:rFonts w:ascii="Arial" w:hAnsi="Arial" w:cs="Arial"/>
        </w:rPr>
        <w:t>the regulator for oversight</w:t>
      </w:r>
      <w:r w:rsidR="00C66935" w:rsidRPr="00E612C6">
        <w:rPr>
          <w:rFonts w:ascii="Arial" w:hAnsi="Arial" w:cs="Arial"/>
        </w:rPr>
        <w:t>,</w:t>
      </w:r>
      <w:r w:rsidR="00697A11">
        <w:rPr>
          <w:rFonts w:ascii="Arial" w:hAnsi="Arial" w:cs="Arial"/>
        </w:rPr>
        <w:t xml:space="preserve"> the IESO </w:t>
      </w:r>
      <w:r w:rsidR="00282A7F" w:rsidRPr="00E612C6">
        <w:rPr>
          <w:rFonts w:ascii="Arial" w:hAnsi="Arial" w:cs="Arial"/>
        </w:rPr>
        <w:t xml:space="preserve">for </w:t>
      </w:r>
      <w:r w:rsidR="00697A11">
        <w:rPr>
          <w:rFonts w:ascii="Arial" w:hAnsi="Arial" w:cs="Arial"/>
        </w:rPr>
        <w:t>managing the bulk system</w:t>
      </w:r>
      <w:r w:rsidR="00C66935" w:rsidRPr="00E612C6">
        <w:rPr>
          <w:rFonts w:ascii="Arial" w:hAnsi="Arial" w:cs="Arial"/>
        </w:rPr>
        <w:t xml:space="preserve">, and to their local </w:t>
      </w:r>
      <w:r w:rsidR="00BE0F65">
        <w:rPr>
          <w:rFonts w:ascii="Arial" w:hAnsi="Arial" w:cs="Arial"/>
        </w:rPr>
        <w:t>utilities</w:t>
      </w:r>
      <w:r w:rsidR="00C66935" w:rsidRPr="00E612C6">
        <w:rPr>
          <w:rFonts w:ascii="Arial" w:hAnsi="Arial" w:cs="Arial"/>
        </w:rPr>
        <w:t xml:space="preserve"> for </w:t>
      </w:r>
      <w:r w:rsidR="00BE0F65">
        <w:rPr>
          <w:rFonts w:ascii="Arial" w:hAnsi="Arial" w:cs="Arial"/>
        </w:rPr>
        <w:t xml:space="preserve">reliability, customer service, and </w:t>
      </w:r>
      <w:r w:rsidR="009E1EE9" w:rsidRPr="00E612C6">
        <w:rPr>
          <w:rFonts w:ascii="Arial" w:hAnsi="Arial" w:cs="Arial"/>
        </w:rPr>
        <w:t>innovation</w:t>
      </w:r>
      <w:r w:rsidR="00BE0F65">
        <w:rPr>
          <w:rFonts w:ascii="Arial" w:hAnsi="Arial" w:cs="Arial"/>
        </w:rPr>
        <w:t>.</w:t>
      </w:r>
      <w:r w:rsidR="00BE0F65">
        <w:rPr>
          <w:rFonts w:ascii="Arial" w:hAnsi="Arial" w:cs="Arial"/>
          <w:color w:val="000000" w:themeColor="text1"/>
        </w:rPr>
        <w:t xml:space="preserve"> </w:t>
      </w:r>
      <w:r>
        <w:rPr>
          <w:rFonts w:ascii="Arial" w:hAnsi="Arial" w:cs="Arial"/>
          <w:color w:val="000000" w:themeColor="text1"/>
        </w:rPr>
        <w:t xml:space="preserve">Ultimately, a successful energy transition requires everyone to do their part. Ontario’s </w:t>
      </w:r>
      <w:r w:rsidR="00BE0F65">
        <w:rPr>
          <w:rFonts w:ascii="Arial" w:hAnsi="Arial" w:cs="Arial"/>
          <w:color w:val="000000" w:themeColor="text1"/>
        </w:rPr>
        <w:t>LDCs</w:t>
      </w:r>
      <w:r>
        <w:rPr>
          <w:rFonts w:ascii="Arial" w:hAnsi="Arial" w:cs="Arial"/>
          <w:color w:val="000000" w:themeColor="text1"/>
        </w:rPr>
        <w:t xml:space="preserve"> are experts in distribution</w:t>
      </w:r>
      <w:r w:rsidR="00BE0F65">
        <w:rPr>
          <w:rFonts w:ascii="Arial" w:hAnsi="Arial" w:cs="Arial"/>
          <w:color w:val="000000" w:themeColor="text1"/>
        </w:rPr>
        <w:t xml:space="preserve">, and they should </w:t>
      </w:r>
      <w:r>
        <w:rPr>
          <w:rFonts w:ascii="Arial" w:hAnsi="Arial" w:cs="Arial"/>
          <w:color w:val="000000" w:themeColor="text1"/>
        </w:rPr>
        <w:t xml:space="preserve">be given a clear mandate to unlock the </w:t>
      </w:r>
      <w:r w:rsidR="00BE0F65">
        <w:rPr>
          <w:rFonts w:ascii="Arial" w:hAnsi="Arial" w:cs="Arial"/>
          <w:color w:val="000000" w:themeColor="text1"/>
        </w:rPr>
        <w:t xml:space="preserve">potential of their local grids. </w:t>
      </w:r>
    </w:p>
    <w:p w14:paraId="3071C7A2" w14:textId="77777777" w:rsidR="000918F7" w:rsidRPr="000918F7" w:rsidRDefault="000918F7" w:rsidP="0003172B">
      <w:pPr>
        <w:autoSpaceDE w:val="0"/>
        <w:autoSpaceDN w:val="0"/>
        <w:adjustRightInd w:val="0"/>
        <w:spacing w:line="360" w:lineRule="auto"/>
        <w:rPr>
          <w:rFonts w:ascii="Arial" w:hAnsi="Arial" w:cs="Arial"/>
          <w:b/>
          <w:bCs/>
          <w:color w:val="6E7E1F"/>
        </w:rPr>
      </w:pPr>
    </w:p>
    <w:p w14:paraId="58ECAB54" w14:textId="6C1F83FD" w:rsidR="00AF599D" w:rsidRDefault="00AF599D" w:rsidP="004A77BE">
      <w:pPr>
        <w:pStyle w:val="ListParagraph"/>
        <w:numPr>
          <w:ilvl w:val="0"/>
          <w:numId w:val="33"/>
        </w:numPr>
        <w:autoSpaceDE w:val="0"/>
        <w:autoSpaceDN w:val="0"/>
        <w:adjustRightInd w:val="0"/>
        <w:spacing w:line="360" w:lineRule="auto"/>
        <w:rPr>
          <w:rFonts w:ascii="Arial" w:hAnsi="Arial" w:cs="Arial"/>
          <w:b/>
          <w:bCs/>
          <w:color w:val="6E7E1F"/>
        </w:rPr>
      </w:pPr>
      <w:r>
        <w:rPr>
          <w:rFonts w:ascii="Arial" w:hAnsi="Arial" w:cs="Arial"/>
          <w:b/>
          <w:bCs/>
          <w:color w:val="6E7E1F"/>
        </w:rPr>
        <w:t>FORWARD LOOKING PLANNING</w:t>
      </w:r>
    </w:p>
    <w:p w14:paraId="508B31E8" w14:textId="77777777" w:rsidR="00943F21" w:rsidRPr="004955F1" w:rsidRDefault="00943F21" w:rsidP="0003172B">
      <w:pPr>
        <w:spacing w:after="160" w:line="256" w:lineRule="auto"/>
        <w:rPr>
          <w:rFonts w:ascii="Arial" w:hAnsi="Arial" w:cs="Arial"/>
          <w:i/>
          <w:iCs/>
        </w:rPr>
      </w:pPr>
      <w:r w:rsidRPr="004955F1">
        <w:rPr>
          <w:rFonts w:ascii="Arial" w:hAnsi="Arial" w:cs="Arial"/>
          <w:i/>
          <w:iCs/>
        </w:rPr>
        <w:t xml:space="preserve">What actions should government consider </w:t>
      </w:r>
      <w:proofErr w:type="gramStart"/>
      <w:r w:rsidRPr="004955F1">
        <w:rPr>
          <w:rFonts w:ascii="Arial" w:hAnsi="Arial" w:cs="Arial"/>
          <w:i/>
          <w:iCs/>
        </w:rPr>
        <w:t>to promote</w:t>
      </w:r>
      <w:proofErr w:type="gramEnd"/>
      <w:r w:rsidRPr="004955F1">
        <w:rPr>
          <w:rFonts w:ascii="Arial" w:hAnsi="Arial" w:cs="Arial"/>
          <w:i/>
          <w:iCs/>
        </w:rPr>
        <w:t xml:space="preserve"> greater access to electricity and accelerate grid-connections that will support economic growth, connecting new homes, and electrifying transportation and heating?</w:t>
      </w:r>
    </w:p>
    <w:p w14:paraId="639A79D2" w14:textId="0A9BE84D" w:rsidR="004955F1" w:rsidRPr="004955F1" w:rsidRDefault="004955F1" w:rsidP="0003172B">
      <w:pPr>
        <w:spacing w:after="160" w:line="256" w:lineRule="auto"/>
        <w:rPr>
          <w:rFonts w:ascii="Arial" w:eastAsiaTheme="minorHAnsi" w:hAnsi="Arial" w:cs="Arial"/>
          <w:i/>
          <w:iCs/>
        </w:rPr>
      </w:pPr>
      <w:r w:rsidRPr="004955F1">
        <w:rPr>
          <w:rFonts w:ascii="Arial" w:eastAsiaTheme="minorHAnsi" w:hAnsi="Arial" w:cs="Arial"/>
          <w:i/>
          <w:iCs/>
        </w:rPr>
        <w:t>How can provincial planning processes be enhanced to support high growth regions, ensure greater coordination between energy resources, and better integrate municipal, distributor and regional planning processes?</w:t>
      </w:r>
    </w:p>
    <w:p w14:paraId="544E1F3D" w14:textId="638DA9EB" w:rsidR="00DA2465" w:rsidRDefault="00943F21" w:rsidP="0003172B">
      <w:pPr>
        <w:spacing w:after="160" w:line="259" w:lineRule="auto"/>
        <w:rPr>
          <w:rFonts w:ascii="Arial" w:hAnsi="Arial" w:cs="Arial"/>
        </w:rPr>
      </w:pPr>
      <w:r w:rsidRPr="0003172B">
        <w:rPr>
          <w:rFonts w:ascii="Arial" w:hAnsi="Arial" w:cs="Arial"/>
        </w:rPr>
        <w:t xml:space="preserve">Alectra believes utilities should be empowered to make proactive investments in distribution infrastructure to ensure </w:t>
      </w:r>
      <w:r>
        <w:rPr>
          <w:rFonts w:ascii="Arial" w:hAnsi="Arial" w:cs="Arial"/>
        </w:rPr>
        <w:t xml:space="preserve">our systems </w:t>
      </w:r>
      <w:r w:rsidRPr="0003172B">
        <w:rPr>
          <w:rFonts w:ascii="Arial" w:hAnsi="Arial" w:cs="Arial"/>
        </w:rPr>
        <w:t>remain resilient, while accommodating economic growth and electrification.</w:t>
      </w:r>
      <w:r>
        <w:rPr>
          <w:rFonts w:ascii="Arial" w:hAnsi="Arial" w:cs="Arial"/>
        </w:rPr>
        <w:t xml:space="preserve"> Historically, the</w:t>
      </w:r>
      <w:r w:rsidRPr="0003172B">
        <w:rPr>
          <w:rFonts w:ascii="Arial" w:hAnsi="Arial" w:cs="Arial"/>
        </w:rPr>
        <w:t xml:space="preserve"> ministry and IESO </w:t>
      </w:r>
      <w:r>
        <w:rPr>
          <w:rFonts w:ascii="Arial" w:hAnsi="Arial" w:cs="Arial"/>
        </w:rPr>
        <w:t xml:space="preserve">have </w:t>
      </w:r>
      <w:r w:rsidR="0046618C">
        <w:rPr>
          <w:rFonts w:ascii="Arial" w:hAnsi="Arial" w:cs="Arial"/>
        </w:rPr>
        <w:t xml:space="preserve">largely </w:t>
      </w:r>
      <w:r>
        <w:rPr>
          <w:rFonts w:ascii="Arial" w:hAnsi="Arial" w:cs="Arial"/>
        </w:rPr>
        <w:t xml:space="preserve">focused </w:t>
      </w:r>
      <w:r w:rsidRPr="0003172B">
        <w:rPr>
          <w:rFonts w:ascii="Arial" w:hAnsi="Arial" w:cs="Arial"/>
        </w:rPr>
        <w:t>on investment in generation and transmission</w:t>
      </w:r>
      <w:r w:rsidR="0003172B">
        <w:rPr>
          <w:rFonts w:ascii="Arial" w:hAnsi="Arial" w:cs="Arial"/>
        </w:rPr>
        <w:t xml:space="preserve">. These investments are critical, </w:t>
      </w:r>
      <w:r>
        <w:rPr>
          <w:rFonts w:ascii="Arial" w:hAnsi="Arial" w:cs="Arial"/>
        </w:rPr>
        <w:t xml:space="preserve">however, </w:t>
      </w:r>
      <w:r w:rsidR="0003172B">
        <w:rPr>
          <w:rFonts w:ascii="Arial" w:hAnsi="Arial" w:cs="Arial"/>
        </w:rPr>
        <w:t>they are substantially wasted if utilities are not empowered to make corresponding investments to distribute the energy the “last mile”, to customers</w:t>
      </w:r>
      <w:r>
        <w:rPr>
          <w:rFonts w:ascii="Arial" w:hAnsi="Arial" w:cs="Arial"/>
        </w:rPr>
        <w:t xml:space="preserve">. </w:t>
      </w:r>
    </w:p>
    <w:p w14:paraId="62BAEFFF" w14:textId="6C232DC3" w:rsidR="00943F21" w:rsidRPr="0003172B" w:rsidRDefault="00943F21" w:rsidP="0003172B">
      <w:pPr>
        <w:spacing w:after="160" w:line="259" w:lineRule="auto"/>
        <w:rPr>
          <w:rFonts w:ascii="Arial" w:hAnsi="Arial" w:cs="Arial"/>
        </w:rPr>
      </w:pPr>
      <w:r>
        <w:rPr>
          <w:rFonts w:ascii="Arial" w:hAnsi="Arial" w:cs="Arial"/>
        </w:rPr>
        <w:t xml:space="preserve">Utilities are significantly constrained by the OEB in their ability to make capital investments. </w:t>
      </w:r>
      <w:r w:rsidRPr="0003172B">
        <w:rPr>
          <w:rFonts w:ascii="Arial" w:hAnsi="Arial" w:cs="Arial"/>
        </w:rPr>
        <w:t xml:space="preserve">The ministry should give the OEB clear direction </w:t>
      </w:r>
      <w:r w:rsidR="001B185B">
        <w:rPr>
          <w:rFonts w:ascii="Arial" w:hAnsi="Arial" w:cs="Arial"/>
        </w:rPr>
        <w:t xml:space="preserve">to allow for rate increases beyond inflation to fund </w:t>
      </w:r>
      <w:r w:rsidR="00270BEF">
        <w:rPr>
          <w:rFonts w:ascii="Arial" w:hAnsi="Arial" w:cs="Arial"/>
        </w:rPr>
        <w:t>distribution system renewal and expansion</w:t>
      </w:r>
      <w:r w:rsidR="001B185B">
        <w:rPr>
          <w:rFonts w:ascii="Arial" w:hAnsi="Arial" w:cs="Arial"/>
        </w:rPr>
        <w:t xml:space="preserve">, </w:t>
      </w:r>
      <w:r w:rsidRPr="0003172B">
        <w:rPr>
          <w:rFonts w:ascii="Arial" w:hAnsi="Arial" w:cs="Arial"/>
        </w:rPr>
        <w:t>because currently the OEB</w:t>
      </w:r>
      <w:r w:rsidR="00697A11">
        <w:rPr>
          <w:rFonts w:ascii="Arial" w:hAnsi="Arial" w:cs="Arial"/>
        </w:rPr>
        <w:t>’s mandate is to</w:t>
      </w:r>
      <w:r w:rsidRPr="0003172B">
        <w:rPr>
          <w:rFonts w:ascii="Arial" w:hAnsi="Arial" w:cs="Arial"/>
        </w:rPr>
        <w:t xml:space="preserve"> </w:t>
      </w:r>
      <w:r w:rsidR="00697A11">
        <w:rPr>
          <w:rFonts w:ascii="Arial" w:hAnsi="Arial" w:cs="Arial"/>
        </w:rPr>
        <w:t>keep</w:t>
      </w:r>
      <w:r w:rsidRPr="0003172B">
        <w:rPr>
          <w:rFonts w:ascii="Arial" w:hAnsi="Arial" w:cs="Arial"/>
        </w:rPr>
        <w:t xml:space="preserve"> rates down</w:t>
      </w:r>
      <w:r w:rsidR="00697A11">
        <w:rPr>
          <w:rFonts w:ascii="Arial" w:hAnsi="Arial" w:cs="Arial"/>
        </w:rPr>
        <w:t xml:space="preserve"> in the short term</w:t>
      </w:r>
      <w:r w:rsidRPr="0003172B">
        <w:rPr>
          <w:rFonts w:ascii="Arial" w:hAnsi="Arial" w:cs="Arial"/>
        </w:rPr>
        <w:t>,</w:t>
      </w:r>
      <w:r w:rsidR="00697A11">
        <w:rPr>
          <w:rFonts w:ascii="Arial" w:hAnsi="Arial" w:cs="Arial"/>
        </w:rPr>
        <w:t xml:space="preserve"> and this approach will </w:t>
      </w:r>
      <w:r w:rsidR="00697A11">
        <w:rPr>
          <w:rFonts w:ascii="Arial" w:hAnsi="Arial" w:cs="Arial"/>
        </w:rPr>
        <w:lastRenderedPageBreak/>
        <w:t>actually be more expensive over time</w:t>
      </w:r>
      <w:r w:rsidR="00B6116D">
        <w:rPr>
          <w:rFonts w:ascii="Arial" w:hAnsi="Arial" w:cs="Arial"/>
        </w:rPr>
        <w:t>.</w:t>
      </w:r>
      <w:r w:rsidR="00DA2465">
        <w:rPr>
          <w:rFonts w:ascii="Arial" w:hAnsi="Arial" w:cs="Arial"/>
        </w:rPr>
        <w:t xml:space="preserve"> P</w:t>
      </w:r>
      <w:r w:rsidRPr="0003172B">
        <w:rPr>
          <w:rFonts w:ascii="Arial" w:hAnsi="Arial" w:cs="Arial"/>
        </w:rPr>
        <w:t xml:space="preserve">roactive refurbishing and replacement of aged infrastructure is more cost effective in the long term vs. waiting for failure. </w:t>
      </w:r>
      <w:r w:rsidR="00270BEF">
        <w:rPr>
          <w:rFonts w:ascii="Arial" w:hAnsi="Arial" w:cs="Arial"/>
        </w:rPr>
        <w:t xml:space="preserve">Utilities also need to be more proactive in distribution system expansion to be ready for increased demand. </w:t>
      </w:r>
    </w:p>
    <w:p w14:paraId="668816EF" w14:textId="2C314925" w:rsidR="00943F21" w:rsidRDefault="00270BEF" w:rsidP="0003172B">
      <w:pPr>
        <w:spacing w:after="160" w:line="259" w:lineRule="auto"/>
        <w:rPr>
          <w:rFonts w:ascii="Arial" w:hAnsi="Arial" w:cs="Arial"/>
        </w:rPr>
      </w:pPr>
      <w:bookmarkStart w:id="0" w:name="_Hlk184722087"/>
      <w:r>
        <w:rPr>
          <w:rFonts w:ascii="Arial" w:hAnsi="Arial" w:cs="Arial"/>
        </w:rPr>
        <w:t>To that end, t</w:t>
      </w:r>
      <w:r w:rsidR="0003172B">
        <w:rPr>
          <w:rFonts w:ascii="Arial" w:hAnsi="Arial" w:cs="Arial"/>
        </w:rPr>
        <w:t>he ministry and OEB should</w:t>
      </w:r>
      <w:r w:rsidR="0046618C">
        <w:rPr>
          <w:rFonts w:ascii="Arial" w:hAnsi="Arial" w:cs="Arial"/>
        </w:rPr>
        <w:t xml:space="preserve"> </w:t>
      </w:r>
      <w:r w:rsidR="00943F21" w:rsidRPr="0003172B">
        <w:rPr>
          <w:rFonts w:ascii="Arial" w:hAnsi="Arial" w:cs="Arial"/>
        </w:rPr>
        <w:t>recognize</w:t>
      </w:r>
      <w:r w:rsidR="0003172B">
        <w:rPr>
          <w:rFonts w:ascii="Arial" w:hAnsi="Arial" w:cs="Arial"/>
        </w:rPr>
        <w:t xml:space="preserve"> the need for and implement</w:t>
      </w:r>
      <w:r w:rsidR="00943F21" w:rsidRPr="0003172B">
        <w:rPr>
          <w:rFonts w:ascii="Arial" w:hAnsi="Arial" w:cs="Arial"/>
        </w:rPr>
        <w:t xml:space="preserve"> changes in </w:t>
      </w:r>
      <w:r w:rsidR="0003172B">
        <w:rPr>
          <w:rFonts w:ascii="Arial" w:hAnsi="Arial" w:cs="Arial"/>
        </w:rPr>
        <w:t xml:space="preserve">how distribution </w:t>
      </w:r>
      <w:r w:rsidR="0035149E">
        <w:rPr>
          <w:rFonts w:ascii="Arial" w:hAnsi="Arial" w:cs="Arial"/>
        </w:rPr>
        <w:t>capital</w:t>
      </w:r>
      <w:r w:rsidR="0003172B">
        <w:rPr>
          <w:rFonts w:ascii="Arial" w:hAnsi="Arial" w:cs="Arial"/>
        </w:rPr>
        <w:t xml:space="preserve"> planning is done. </w:t>
      </w:r>
      <w:r w:rsidR="00943F21" w:rsidRPr="0003172B">
        <w:rPr>
          <w:rFonts w:ascii="Arial" w:hAnsi="Arial" w:cs="Arial"/>
        </w:rPr>
        <w:t xml:space="preserve">The traditional method of using historical </w:t>
      </w:r>
      <w:r w:rsidR="0035149E">
        <w:rPr>
          <w:rFonts w:ascii="Arial" w:hAnsi="Arial" w:cs="Arial"/>
        </w:rPr>
        <w:t>capital spending data</w:t>
      </w:r>
      <w:r w:rsidR="0003172B">
        <w:rPr>
          <w:rFonts w:ascii="Arial" w:hAnsi="Arial" w:cs="Arial"/>
        </w:rPr>
        <w:t xml:space="preserve"> to inform</w:t>
      </w:r>
      <w:r w:rsidR="0035149E">
        <w:rPr>
          <w:rFonts w:ascii="Arial" w:hAnsi="Arial" w:cs="Arial"/>
        </w:rPr>
        <w:t xml:space="preserve"> future capital spending is</w:t>
      </w:r>
      <w:r w:rsidR="0003172B">
        <w:rPr>
          <w:rFonts w:ascii="Arial" w:hAnsi="Arial" w:cs="Arial"/>
        </w:rPr>
        <w:t xml:space="preserve"> no longer appropriate, because </w:t>
      </w:r>
      <w:r w:rsidR="001B185B">
        <w:rPr>
          <w:rFonts w:ascii="Arial" w:hAnsi="Arial" w:cs="Arial"/>
        </w:rPr>
        <w:t>it</w:t>
      </w:r>
      <w:r w:rsidR="0035149E">
        <w:rPr>
          <w:rFonts w:ascii="Arial" w:hAnsi="Arial" w:cs="Arial"/>
        </w:rPr>
        <w:t xml:space="preserve"> does not </w:t>
      </w:r>
      <w:r w:rsidR="0003172B">
        <w:rPr>
          <w:rFonts w:ascii="Arial" w:hAnsi="Arial" w:cs="Arial"/>
        </w:rPr>
        <w:t>contemplate the unprecedented growth in demand that is projected in the coming years.</w:t>
      </w:r>
      <w:r w:rsidR="001B185B">
        <w:rPr>
          <w:rFonts w:ascii="Arial" w:hAnsi="Arial" w:cs="Arial"/>
        </w:rPr>
        <w:t xml:space="preserve"> </w:t>
      </w:r>
      <w:r w:rsidR="0035149E">
        <w:rPr>
          <w:rFonts w:ascii="Arial" w:hAnsi="Arial" w:cs="Arial"/>
        </w:rPr>
        <w:t xml:space="preserve">Growth </w:t>
      </w:r>
      <w:r w:rsidR="00C86CF6">
        <w:rPr>
          <w:rFonts w:ascii="Arial" w:hAnsi="Arial" w:cs="Arial"/>
        </w:rPr>
        <w:t>would be better anticipated</w:t>
      </w:r>
      <w:r w:rsidR="0035149E">
        <w:rPr>
          <w:rFonts w:ascii="Arial" w:hAnsi="Arial" w:cs="Arial"/>
        </w:rPr>
        <w:t xml:space="preserve"> </w:t>
      </w:r>
      <w:r w:rsidR="00943F21" w:rsidRPr="0003172B">
        <w:rPr>
          <w:rFonts w:ascii="Arial" w:hAnsi="Arial" w:cs="Arial"/>
        </w:rPr>
        <w:t>by using IESO forecasts</w:t>
      </w:r>
      <w:r w:rsidR="00033D66">
        <w:rPr>
          <w:rFonts w:ascii="Arial" w:hAnsi="Arial" w:cs="Arial"/>
        </w:rPr>
        <w:t>, utility load projections, municipal and regional plans</w:t>
      </w:r>
      <w:r w:rsidR="00943F21" w:rsidRPr="0003172B">
        <w:rPr>
          <w:rFonts w:ascii="Arial" w:hAnsi="Arial" w:cs="Arial"/>
        </w:rPr>
        <w:t xml:space="preserve"> and other forecast models to inform investment and system build out </w:t>
      </w:r>
      <w:r w:rsidR="00033D66">
        <w:rPr>
          <w:rFonts w:ascii="Arial" w:hAnsi="Arial" w:cs="Arial"/>
        </w:rPr>
        <w:t>decisions</w:t>
      </w:r>
      <w:r w:rsidR="0035149E">
        <w:rPr>
          <w:rFonts w:ascii="Arial" w:hAnsi="Arial" w:cs="Arial"/>
        </w:rPr>
        <w:t xml:space="preserve">. </w:t>
      </w:r>
    </w:p>
    <w:p w14:paraId="6A96970A" w14:textId="2EA95C9B" w:rsidR="00110134" w:rsidRDefault="00110134" w:rsidP="00110134">
      <w:pPr>
        <w:rPr>
          <w:rStyle w:val="cf01"/>
          <w:rFonts w:ascii="Arial" w:hAnsi="Arial" w:cs="Arial"/>
          <w:sz w:val="24"/>
          <w:szCs w:val="24"/>
        </w:rPr>
      </w:pPr>
      <w:r>
        <w:rPr>
          <w:rStyle w:val="cf01"/>
          <w:rFonts w:ascii="Arial" w:hAnsi="Arial" w:cs="Arial"/>
          <w:sz w:val="24"/>
          <w:szCs w:val="24"/>
        </w:rPr>
        <w:t>According to Alectra’s projections, b</w:t>
      </w:r>
      <w:r w:rsidRPr="00110134">
        <w:rPr>
          <w:rFonts w:ascii="Arial" w:hAnsi="Arial" w:cs="Arial"/>
        </w:rPr>
        <w:t>etween 2030 – 2040 charging infrastructure expected to grow at 32% each year</w:t>
      </w:r>
      <w:r>
        <w:rPr>
          <w:rFonts w:ascii="Arial" w:hAnsi="Arial" w:cs="Arial"/>
        </w:rPr>
        <w:t xml:space="preserve">. </w:t>
      </w:r>
      <w:r w:rsidRPr="00110134">
        <w:rPr>
          <w:rFonts w:ascii="Arial" w:hAnsi="Arial" w:cs="Arial"/>
        </w:rPr>
        <w:t xml:space="preserve">If 30% of services convert to heat pumps by 2040, combined with the “unmanaged charging” scenario for EVs and organic growth, Alectra’s winter peak would reach 16,250 MW by 2040, </w:t>
      </w:r>
      <w:r w:rsidR="00AA599C">
        <w:rPr>
          <w:rFonts w:ascii="Arial" w:hAnsi="Arial" w:cs="Arial"/>
        </w:rPr>
        <w:t xml:space="preserve">triple the </w:t>
      </w:r>
      <w:r w:rsidRPr="00110134">
        <w:rPr>
          <w:rFonts w:ascii="Arial" w:hAnsi="Arial" w:cs="Arial"/>
        </w:rPr>
        <w:t>current the system peak demand</w:t>
      </w:r>
      <w:r>
        <w:rPr>
          <w:rFonts w:ascii="Arial" w:hAnsi="Arial" w:cs="Arial"/>
        </w:rPr>
        <w:t>.</w:t>
      </w:r>
    </w:p>
    <w:p w14:paraId="09BD058B" w14:textId="77777777" w:rsidR="00110134" w:rsidRDefault="00110134" w:rsidP="00110134">
      <w:pPr>
        <w:rPr>
          <w:rFonts w:ascii="Arial" w:hAnsi="Arial" w:cs="Arial"/>
        </w:rPr>
      </w:pPr>
    </w:p>
    <w:p w14:paraId="33300B0E" w14:textId="5524F54C" w:rsidR="00110134" w:rsidRPr="0003172B" w:rsidRDefault="00110134" w:rsidP="00110134">
      <w:pPr>
        <w:spacing w:after="160" w:line="259" w:lineRule="auto"/>
        <w:jc w:val="center"/>
        <w:rPr>
          <w:rFonts w:ascii="Arial" w:hAnsi="Arial" w:cs="Arial"/>
        </w:rPr>
      </w:pPr>
      <w:r w:rsidRPr="00110134">
        <w:rPr>
          <w:rFonts w:ascii="Arial" w:hAnsi="Arial" w:cs="Arial"/>
          <w:noProof/>
        </w:rPr>
        <w:drawing>
          <wp:inline distT="0" distB="0" distL="0" distR="0" wp14:anchorId="05E33CF4" wp14:editId="0FCB2BBD">
            <wp:extent cx="5629275" cy="3895725"/>
            <wp:effectExtent l="0" t="0" r="9525" b="9525"/>
            <wp:docPr id="543918788" name="Chart 1">
              <a:extLst xmlns:a="http://schemas.openxmlformats.org/drawingml/2006/main">
                <a:ext uri="{FF2B5EF4-FFF2-40B4-BE49-F238E27FC236}">
                  <a16:creationId xmlns:a16="http://schemas.microsoft.com/office/drawing/2014/main" id="{3CEEE7F0-3230-4879-9459-B2B0B25F810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D3DAAB8" w14:textId="30C2AF4C" w:rsidR="00AF599D" w:rsidRDefault="007E699D" w:rsidP="00DA2465">
      <w:pPr>
        <w:spacing w:after="160" w:line="259" w:lineRule="auto"/>
        <w:rPr>
          <w:rFonts w:ascii="Arial" w:hAnsi="Arial" w:cs="Arial"/>
        </w:rPr>
      </w:pPr>
      <w:r>
        <w:rPr>
          <w:rFonts w:ascii="Arial" w:hAnsi="Arial" w:cs="Arial"/>
        </w:rPr>
        <w:t>Forward looking planning would also support housing development and economic growth</w:t>
      </w:r>
      <w:r w:rsidR="00943F21" w:rsidRPr="007E699D">
        <w:rPr>
          <w:rFonts w:ascii="Arial" w:hAnsi="Arial" w:cs="Arial"/>
        </w:rPr>
        <w:t xml:space="preserve">, </w:t>
      </w:r>
      <w:r>
        <w:rPr>
          <w:rFonts w:ascii="Arial" w:hAnsi="Arial" w:cs="Arial"/>
        </w:rPr>
        <w:t>two key priorities for the government which have not historically been a focus of the OEB. Developers and commercial / industrial customers would benefit from</w:t>
      </w:r>
      <w:r w:rsidR="00943F21" w:rsidRPr="007E699D">
        <w:rPr>
          <w:rFonts w:ascii="Arial" w:hAnsi="Arial" w:cs="Arial"/>
        </w:rPr>
        <w:t xml:space="preserve"> </w:t>
      </w:r>
      <w:r>
        <w:rPr>
          <w:rFonts w:ascii="Arial" w:hAnsi="Arial" w:cs="Arial"/>
        </w:rPr>
        <w:t xml:space="preserve">faster connections, </w:t>
      </w:r>
      <w:r w:rsidR="00943F21" w:rsidRPr="007E699D">
        <w:rPr>
          <w:rFonts w:ascii="Arial" w:hAnsi="Arial" w:cs="Arial"/>
        </w:rPr>
        <w:t>predictability of costs</w:t>
      </w:r>
      <w:r w:rsidR="0046618C">
        <w:rPr>
          <w:rFonts w:ascii="Arial" w:hAnsi="Arial" w:cs="Arial"/>
        </w:rPr>
        <w:t>,</w:t>
      </w:r>
      <w:r w:rsidR="00943F21" w:rsidRPr="007E699D">
        <w:rPr>
          <w:rFonts w:ascii="Arial" w:hAnsi="Arial" w:cs="Arial"/>
        </w:rPr>
        <w:t xml:space="preserve"> </w:t>
      </w:r>
      <w:r w:rsidR="0046618C">
        <w:rPr>
          <w:rFonts w:ascii="Arial" w:hAnsi="Arial" w:cs="Arial"/>
        </w:rPr>
        <w:t>fewer</w:t>
      </w:r>
      <w:r w:rsidR="00943F21" w:rsidRPr="007E699D">
        <w:rPr>
          <w:rFonts w:ascii="Arial" w:hAnsi="Arial" w:cs="Arial"/>
        </w:rPr>
        <w:t xml:space="preserve"> bottleneck</w:t>
      </w:r>
      <w:r>
        <w:rPr>
          <w:rFonts w:ascii="Arial" w:hAnsi="Arial" w:cs="Arial"/>
        </w:rPr>
        <w:t>s</w:t>
      </w:r>
      <w:r w:rsidR="0046618C">
        <w:rPr>
          <w:rFonts w:ascii="Arial" w:hAnsi="Arial" w:cs="Arial"/>
        </w:rPr>
        <w:t>,</w:t>
      </w:r>
      <w:r>
        <w:rPr>
          <w:rFonts w:ascii="Arial" w:hAnsi="Arial" w:cs="Arial"/>
        </w:rPr>
        <w:t xml:space="preserve"> and </w:t>
      </w:r>
      <w:r w:rsidR="0046618C">
        <w:rPr>
          <w:rFonts w:ascii="Arial" w:hAnsi="Arial" w:cs="Arial"/>
        </w:rPr>
        <w:t xml:space="preserve">less </w:t>
      </w:r>
      <w:r>
        <w:rPr>
          <w:rFonts w:ascii="Arial" w:hAnsi="Arial" w:cs="Arial"/>
        </w:rPr>
        <w:t xml:space="preserve">risk of delays if utilities </w:t>
      </w:r>
      <w:r>
        <w:rPr>
          <w:rFonts w:ascii="Arial" w:hAnsi="Arial" w:cs="Arial"/>
        </w:rPr>
        <w:lastRenderedPageBreak/>
        <w:t>could make more proactive investments infrastructure renewal,</w:t>
      </w:r>
      <w:r w:rsidR="0046618C">
        <w:rPr>
          <w:rFonts w:ascii="Arial" w:hAnsi="Arial" w:cs="Arial"/>
        </w:rPr>
        <w:t xml:space="preserve"> as well as</w:t>
      </w:r>
      <w:r>
        <w:rPr>
          <w:rFonts w:ascii="Arial" w:hAnsi="Arial" w:cs="Arial"/>
        </w:rPr>
        <w:t xml:space="preserve"> system expansion in high growth areas. Proactive</w:t>
      </w:r>
      <w:r w:rsidR="00943F21" w:rsidRPr="007E699D">
        <w:rPr>
          <w:rFonts w:ascii="Arial" w:hAnsi="Arial" w:cs="Arial"/>
        </w:rPr>
        <w:t xml:space="preserve"> investments </w:t>
      </w:r>
      <w:r>
        <w:rPr>
          <w:rFonts w:ascii="Arial" w:hAnsi="Arial" w:cs="Arial"/>
        </w:rPr>
        <w:t xml:space="preserve">have the potential </w:t>
      </w:r>
      <w:r w:rsidR="00DA2465">
        <w:rPr>
          <w:rFonts w:ascii="Arial" w:hAnsi="Arial" w:cs="Arial"/>
        </w:rPr>
        <w:t xml:space="preserve">not only to enable, but also to create </w:t>
      </w:r>
      <w:r w:rsidR="00943F21" w:rsidRPr="007E699D">
        <w:rPr>
          <w:rFonts w:ascii="Arial" w:hAnsi="Arial" w:cs="Arial"/>
        </w:rPr>
        <w:t xml:space="preserve">economic growth </w:t>
      </w:r>
      <w:r w:rsidR="00DA2465">
        <w:rPr>
          <w:rFonts w:ascii="Arial" w:hAnsi="Arial" w:cs="Arial"/>
        </w:rPr>
        <w:t>– the ministry, OEB and utilities should work together</w:t>
      </w:r>
      <w:r w:rsidR="00943F21" w:rsidRPr="007E699D">
        <w:rPr>
          <w:rFonts w:ascii="Arial" w:hAnsi="Arial" w:cs="Arial"/>
        </w:rPr>
        <w:t xml:space="preserve"> </w:t>
      </w:r>
      <w:r w:rsidR="00DA2465">
        <w:rPr>
          <w:rFonts w:ascii="Arial" w:hAnsi="Arial" w:cs="Arial"/>
        </w:rPr>
        <w:t xml:space="preserve">to </w:t>
      </w:r>
      <w:r w:rsidR="00943F21" w:rsidRPr="007E699D">
        <w:rPr>
          <w:rFonts w:ascii="Arial" w:hAnsi="Arial" w:cs="Arial"/>
        </w:rPr>
        <w:t>attract domestic, local employment and growth</w:t>
      </w:r>
      <w:r w:rsidR="0046618C">
        <w:rPr>
          <w:rFonts w:ascii="Arial" w:hAnsi="Arial" w:cs="Arial"/>
        </w:rPr>
        <w:t>.</w:t>
      </w:r>
    </w:p>
    <w:bookmarkEnd w:id="0"/>
    <w:p w14:paraId="1EBB57F7" w14:textId="77777777" w:rsidR="0046618C" w:rsidRPr="00DA2465" w:rsidRDefault="0046618C" w:rsidP="00DA2465">
      <w:pPr>
        <w:spacing w:after="160" w:line="259" w:lineRule="auto"/>
        <w:rPr>
          <w:rFonts w:ascii="Arial" w:hAnsi="Arial" w:cs="Arial"/>
        </w:rPr>
      </w:pPr>
    </w:p>
    <w:tbl>
      <w:tblPr>
        <w:tblStyle w:val="TableGrid"/>
        <w:tblW w:w="0" w:type="auto"/>
        <w:tblInd w:w="846"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7229"/>
      </w:tblGrid>
      <w:tr w:rsidR="00AF599D" w:rsidRPr="00E612C6" w14:paraId="0157EA19" w14:textId="77777777" w:rsidTr="009B7293">
        <w:tc>
          <w:tcPr>
            <w:tcW w:w="7229" w:type="dxa"/>
          </w:tcPr>
          <w:p w14:paraId="0A91402E" w14:textId="77777777" w:rsidR="00AF599D" w:rsidRPr="00E612C6" w:rsidRDefault="00AF599D" w:rsidP="009B7293">
            <w:pPr>
              <w:spacing w:line="257" w:lineRule="auto"/>
              <w:rPr>
                <w:rFonts w:ascii="Arial" w:eastAsia="Calibri" w:hAnsi="Arial" w:cs="Arial"/>
                <w:lang w:val="en-CA"/>
              </w:rPr>
            </w:pPr>
            <w:r w:rsidRPr="00E612C6">
              <w:rPr>
                <w:rFonts w:ascii="Arial" w:hAnsi="Arial" w:cs="Arial"/>
                <w:b/>
                <w:bCs/>
              </w:rPr>
              <w:t>Recommendations</w:t>
            </w:r>
          </w:p>
        </w:tc>
      </w:tr>
      <w:tr w:rsidR="00AF599D" w:rsidRPr="00BE3FA5" w14:paraId="6DF5966E" w14:textId="77777777" w:rsidTr="009B7293">
        <w:tc>
          <w:tcPr>
            <w:tcW w:w="7229" w:type="dxa"/>
          </w:tcPr>
          <w:p w14:paraId="24BC7C34" w14:textId="658F8F44" w:rsidR="00AF599D" w:rsidRPr="00BE3FA5" w:rsidRDefault="00AF599D" w:rsidP="009B7293">
            <w:pPr>
              <w:spacing w:line="257" w:lineRule="auto"/>
              <w:rPr>
                <w:rFonts w:ascii="Arial" w:hAnsi="Arial" w:cs="Arial"/>
              </w:rPr>
            </w:pPr>
            <w:r w:rsidRPr="00BE3FA5">
              <w:rPr>
                <w:rFonts w:ascii="Arial" w:hAnsi="Arial" w:cs="Arial"/>
              </w:rPr>
              <w:t xml:space="preserve">Provide clear direction to the OEB that proactive </w:t>
            </w:r>
            <w:r>
              <w:rPr>
                <w:rFonts w:ascii="Arial" w:hAnsi="Arial" w:cs="Arial"/>
              </w:rPr>
              <w:t>refurbishment</w:t>
            </w:r>
            <w:r w:rsidRPr="00BE3FA5">
              <w:rPr>
                <w:rFonts w:ascii="Arial" w:hAnsi="Arial" w:cs="Arial"/>
              </w:rPr>
              <w:t xml:space="preserve"> and replacement of aged infrastructure </w:t>
            </w:r>
            <w:r w:rsidR="00256F69">
              <w:rPr>
                <w:rFonts w:ascii="Arial" w:hAnsi="Arial" w:cs="Arial"/>
              </w:rPr>
              <w:t xml:space="preserve">should be encouraged, because it </w:t>
            </w:r>
            <w:r w:rsidRPr="00BE3FA5">
              <w:rPr>
                <w:rFonts w:ascii="Arial" w:hAnsi="Arial" w:cs="Arial"/>
              </w:rPr>
              <w:t xml:space="preserve">is more cost effective in the long term </w:t>
            </w:r>
            <w:r w:rsidR="00256F69">
              <w:rPr>
                <w:rFonts w:ascii="Arial" w:hAnsi="Arial" w:cs="Arial"/>
              </w:rPr>
              <w:t>versus</w:t>
            </w:r>
            <w:r w:rsidRPr="00BE3FA5">
              <w:rPr>
                <w:rFonts w:ascii="Arial" w:hAnsi="Arial" w:cs="Arial"/>
              </w:rPr>
              <w:t xml:space="preserve"> waiting for </w:t>
            </w:r>
            <w:r>
              <w:rPr>
                <w:rFonts w:ascii="Arial" w:hAnsi="Arial" w:cs="Arial"/>
              </w:rPr>
              <w:t xml:space="preserve">asset </w:t>
            </w:r>
            <w:r w:rsidRPr="00BE3FA5">
              <w:rPr>
                <w:rFonts w:ascii="Arial" w:hAnsi="Arial" w:cs="Arial"/>
              </w:rPr>
              <w:t>failure</w:t>
            </w:r>
            <w:r>
              <w:rPr>
                <w:rFonts w:ascii="Arial" w:hAnsi="Arial" w:cs="Arial"/>
              </w:rPr>
              <w:t>.</w:t>
            </w:r>
          </w:p>
        </w:tc>
      </w:tr>
      <w:tr w:rsidR="00AF599D" w:rsidRPr="00E612C6" w14:paraId="60E96B56" w14:textId="77777777" w:rsidTr="009B7293">
        <w:tc>
          <w:tcPr>
            <w:tcW w:w="7229" w:type="dxa"/>
          </w:tcPr>
          <w:p w14:paraId="0198E081" w14:textId="1C1BDF9A" w:rsidR="00AF599D" w:rsidRPr="00E612C6" w:rsidRDefault="00DA2465" w:rsidP="009B7293">
            <w:pPr>
              <w:spacing w:line="257" w:lineRule="auto"/>
              <w:rPr>
                <w:rFonts w:ascii="Arial" w:hAnsi="Arial" w:cs="Arial"/>
              </w:rPr>
            </w:pPr>
            <w:r>
              <w:rPr>
                <w:rFonts w:ascii="Arial" w:hAnsi="Arial" w:cs="Arial"/>
              </w:rPr>
              <w:t>Use forward looking</w:t>
            </w:r>
            <w:r w:rsidRPr="00B60855">
              <w:rPr>
                <w:rFonts w:ascii="Arial" w:hAnsi="Arial" w:cs="Arial"/>
              </w:rPr>
              <w:t xml:space="preserve"> </w:t>
            </w:r>
            <w:r w:rsidR="00AF599D" w:rsidRPr="00B60855">
              <w:rPr>
                <w:rFonts w:ascii="Arial" w:hAnsi="Arial" w:cs="Arial"/>
              </w:rPr>
              <w:t xml:space="preserve">IESO </w:t>
            </w:r>
            <w:r>
              <w:rPr>
                <w:rFonts w:ascii="Arial" w:hAnsi="Arial" w:cs="Arial"/>
              </w:rPr>
              <w:t>and utility growth projections, as well as municipal and regional plans</w:t>
            </w:r>
            <w:r w:rsidR="00AF599D" w:rsidRPr="00B60855">
              <w:rPr>
                <w:rFonts w:ascii="Arial" w:hAnsi="Arial" w:cs="Arial"/>
              </w:rPr>
              <w:t xml:space="preserve"> to inform investment </w:t>
            </w:r>
            <w:r w:rsidR="00AF599D">
              <w:rPr>
                <w:rFonts w:ascii="Arial" w:hAnsi="Arial" w:cs="Arial"/>
              </w:rPr>
              <w:t>decisions</w:t>
            </w:r>
            <w:r w:rsidR="00AF599D" w:rsidRPr="00B60855">
              <w:rPr>
                <w:rFonts w:ascii="Arial" w:hAnsi="Arial" w:cs="Arial"/>
              </w:rPr>
              <w:t xml:space="preserve">; </w:t>
            </w:r>
            <w:r w:rsidRPr="0003172B">
              <w:rPr>
                <w:rFonts w:ascii="Arial" w:hAnsi="Arial" w:cs="Arial"/>
              </w:rPr>
              <w:t>using historical data is no</w:t>
            </w:r>
            <w:r>
              <w:rPr>
                <w:rFonts w:ascii="Arial" w:hAnsi="Arial" w:cs="Arial"/>
              </w:rPr>
              <w:t xml:space="preserve"> longer </w:t>
            </w:r>
            <w:r w:rsidRPr="0003172B">
              <w:rPr>
                <w:rFonts w:ascii="Arial" w:hAnsi="Arial" w:cs="Arial"/>
              </w:rPr>
              <w:t xml:space="preserve">realistic </w:t>
            </w:r>
            <w:r>
              <w:rPr>
                <w:rFonts w:ascii="Arial" w:hAnsi="Arial" w:cs="Arial"/>
              </w:rPr>
              <w:t>for</w:t>
            </w:r>
            <w:r w:rsidRPr="0003172B">
              <w:rPr>
                <w:rFonts w:ascii="Arial" w:hAnsi="Arial" w:cs="Arial"/>
              </w:rPr>
              <w:t xml:space="preserve"> meeting the future needs of the sector</w:t>
            </w:r>
            <w:r>
              <w:rPr>
                <w:rFonts w:ascii="Arial" w:hAnsi="Arial" w:cs="Arial"/>
              </w:rPr>
              <w:t>.</w:t>
            </w:r>
          </w:p>
        </w:tc>
      </w:tr>
      <w:tr w:rsidR="00AF599D" w14:paraId="06094B47" w14:textId="77777777" w:rsidTr="009B7293">
        <w:tc>
          <w:tcPr>
            <w:tcW w:w="7229" w:type="dxa"/>
          </w:tcPr>
          <w:p w14:paraId="75C79E1A" w14:textId="3CD62FB1" w:rsidR="00AF599D" w:rsidRDefault="00AF599D" w:rsidP="009B7293">
            <w:pPr>
              <w:spacing w:line="257" w:lineRule="auto"/>
              <w:rPr>
                <w:rFonts w:ascii="Arial" w:hAnsi="Arial" w:cs="Arial"/>
              </w:rPr>
            </w:pPr>
          </w:p>
        </w:tc>
      </w:tr>
    </w:tbl>
    <w:p w14:paraId="4FC73ACC" w14:textId="77777777" w:rsidR="00AF599D" w:rsidRPr="0003172B" w:rsidRDefault="00AF599D" w:rsidP="0003172B">
      <w:pPr>
        <w:autoSpaceDE w:val="0"/>
        <w:autoSpaceDN w:val="0"/>
        <w:adjustRightInd w:val="0"/>
        <w:spacing w:line="360" w:lineRule="auto"/>
        <w:rPr>
          <w:rFonts w:ascii="Arial" w:hAnsi="Arial" w:cs="Arial"/>
          <w:b/>
          <w:bCs/>
          <w:color w:val="6E7E1F"/>
        </w:rPr>
      </w:pPr>
    </w:p>
    <w:p w14:paraId="221D16A6" w14:textId="0A67D050" w:rsidR="008710E8" w:rsidRPr="0003172B" w:rsidRDefault="00697A11" w:rsidP="004A77BE">
      <w:pPr>
        <w:pStyle w:val="ListParagraph"/>
        <w:numPr>
          <w:ilvl w:val="0"/>
          <w:numId w:val="33"/>
        </w:numPr>
        <w:autoSpaceDE w:val="0"/>
        <w:autoSpaceDN w:val="0"/>
        <w:adjustRightInd w:val="0"/>
        <w:spacing w:line="360" w:lineRule="auto"/>
        <w:rPr>
          <w:rFonts w:ascii="Arial" w:hAnsi="Arial" w:cs="Arial"/>
          <w:b/>
          <w:bCs/>
          <w:color w:val="6E7E1F"/>
        </w:rPr>
      </w:pPr>
      <w:r>
        <w:rPr>
          <w:rFonts w:ascii="Arial" w:hAnsi="Arial" w:cs="Arial"/>
          <w:b/>
          <w:bCs/>
          <w:color w:val="6E7E1F"/>
        </w:rPr>
        <w:t xml:space="preserve">PRIORITIZING </w:t>
      </w:r>
      <w:r w:rsidR="00847154" w:rsidRPr="0003172B">
        <w:rPr>
          <w:rFonts w:ascii="Arial" w:hAnsi="Arial" w:cs="Arial"/>
          <w:b/>
          <w:bCs/>
          <w:color w:val="6E7E1F"/>
        </w:rPr>
        <w:t xml:space="preserve">GRID </w:t>
      </w:r>
      <w:r w:rsidR="00E86792" w:rsidRPr="0003172B">
        <w:rPr>
          <w:rFonts w:ascii="Arial" w:hAnsi="Arial" w:cs="Arial"/>
          <w:b/>
          <w:bCs/>
          <w:color w:val="6E7E1F"/>
        </w:rPr>
        <w:t>MODERNIZATION</w:t>
      </w:r>
      <w:r w:rsidR="00D8585A" w:rsidRPr="0003172B">
        <w:rPr>
          <w:rFonts w:ascii="Arial" w:hAnsi="Arial" w:cs="Arial"/>
          <w:b/>
          <w:bCs/>
          <w:color w:val="6E7E1F"/>
        </w:rPr>
        <w:t xml:space="preserve"> </w:t>
      </w:r>
    </w:p>
    <w:p w14:paraId="2CADF002" w14:textId="77777777" w:rsidR="004955F1" w:rsidRPr="004955F1" w:rsidRDefault="004955F1" w:rsidP="004955F1">
      <w:pPr>
        <w:spacing w:before="100" w:beforeAutospacing="1" w:after="100" w:afterAutospacing="1"/>
        <w:rPr>
          <w:rFonts w:ascii="Arial" w:eastAsia="Times New Roman" w:hAnsi="Arial" w:cs="Arial"/>
          <w:i/>
          <w:iCs/>
        </w:rPr>
      </w:pPr>
      <w:r w:rsidRPr="004955F1">
        <w:rPr>
          <w:rFonts w:ascii="Arial" w:eastAsia="Times New Roman" w:hAnsi="Arial" w:cs="Arial"/>
          <w:i/>
          <w:iCs/>
        </w:rPr>
        <w:t>What specific actions could position the integrated energy resource plan to best leverage distributed energy resources (DER) that enhance local and province wide grids to support energy system needs reliability and the lowest cost?</w:t>
      </w:r>
    </w:p>
    <w:p w14:paraId="27DD34B3" w14:textId="77777777" w:rsidR="004955F1" w:rsidRPr="004955F1" w:rsidRDefault="004955F1" w:rsidP="004955F1">
      <w:pPr>
        <w:spacing w:before="100" w:beforeAutospacing="1" w:after="100" w:afterAutospacing="1"/>
        <w:rPr>
          <w:rFonts w:ascii="Arial" w:eastAsia="Times New Roman" w:hAnsi="Arial" w:cs="Arial"/>
          <w:i/>
          <w:iCs/>
        </w:rPr>
      </w:pPr>
      <w:r w:rsidRPr="004955F1">
        <w:rPr>
          <w:rFonts w:ascii="Arial" w:eastAsia="Times New Roman" w:hAnsi="Arial" w:cs="Arial"/>
          <w:i/>
          <w:iCs/>
        </w:rPr>
        <w:t xml:space="preserve">What policy or regulatory changes should government consider </w:t>
      </w:r>
      <w:proofErr w:type="gramStart"/>
      <w:r w:rsidRPr="004955F1">
        <w:rPr>
          <w:rFonts w:ascii="Arial" w:eastAsia="Times New Roman" w:hAnsi="Arial" w:cs="Arial"/>
          <w:i/>
          <w:iCs/>
        </w:rPr>
        <w:t>to address</w:t>
      </w:r>
      <w:proofErr w:type="gramEnd"/>
      <w:r w:rsidRPr="004955F1">
        <w:rPr>
          <w:rFonts w:ascii="Arial" w:eastAsia="Times New Roman" w:hAnsi="Arial" w:cs="Arial"/>
          <w:i/>
          <w:iCs/>
        </w:rPr>
        <w:t xml:space="preserve"> financial risks and support adoption of DER in the long-term?</w:t>
      </w:r>
    </w:p>
    <w:p w14:paraId="42629B24" w14:textId="77777777" w:rsidR="004955F1" w:rsidRPr="004955F1" w:rsidRDefault="004955F1" w:rsidP="004955F1">
      <w:pPr>
        <w:spacing w:before="100" w:beforeAutospacing="1" w:after="100" w:afterAutospacing="1"/>
        <w:rPr>
          <w:rFonts w:ascii="Arial" w:eastAsia="Times New Roman" w:hAnsi="Arial" w:cs="Arial"/>
          <w:i/>
          <w:iCs/>
        </w:rPr>
      </w:pPr>
      <w:r w:rsidRPr="004955F1">
        <w:rPr>
          <w:rFonts w:ascii="Arial" w:eastAsia="Times New Roman" w:hAnsi="Arial" w:cs="Arial"/>
          <w:i/>
          <w:iCs/>
        </w:rPr>
        <w:t>What actions can the government take to enhance collaboration between the OEB, the IESO, local distribution companies, industry stakeholders, and local communities to support the investment and integration of DER?</w:t>
      </w:r>
    </w:p>
    <w:p w14:paraId="5BE698DB" w14:textId="5D50025B" w:rsidR="004955F1" w:rsidRPr="004955F1" w:rsidRDefault="004955F1" w:rsidP="004955F1">
      <w:pPr>
        <w:spacing w:before="100" w:beforeAutospacing="1" w:after="100" w:afterAutospacing="1"/>
        <w:rPr>
          <w:rFonts w:ascii="Arial" w:eastAsia="Times New Roman" w:hAnsi="Arial" w:cs="Arial"/>
          <w:i/>
          <w:iCs/>
        </w:rPr>
      </w:pPr>
      <w:r w:rsidRPr="004955F1">
        <w:rPr>
          <w:rFonts w:ascii="Arial" w:eastAsia="Times New Roman" w:hAnsi="Arial" w:cs="Arial"/>
          <w:i/>
          <w:iCs/>
        </w:rPr>
        <w:t>What further actions could the government take to maintain an affordable energy system for Ontarians throughout the energy transition?</w:t>
      </w:r>
    </w:p>
    <w:p w14:paraId="3AEBF8EE" w14:textId="413D217B" w:rsidR="00110134" w:rsidRPr="00110134" w:rsidRDefault="009E1EE9" w:rsidP="00110134">
      <w:pPr>
        <w:rPr>
          <w:rFonts w:ascii="Arial" w:hAnsi="Arial" w:cs="Arial"/>
        </w:rPr>
      </w:pPr>
      <w:r w:rsidRPr="00E612C6">
        <w:rPr>
          <w:rFonts w:ascii="Arial" w:eastAsia="Calibri" w:hAnsi="Arial" w:cs="Arial"/>
        </w:rPr>
        <w:t xml:space="preserve">In </w:t>
      </w:r>
      <w:r w:rsidR="005C7055" w:rsidRPr="00E612C6">
        <w:rPr>
          <w:rFonts w:ascii="Arial" w:eastAsia="Calibri" w:hAnsi="Arial" w:cs="Arial"/>
        </w:rPr>
        <w:t>planning for the</w:t>
      </w:r>
      <w:r w:rsidR="005377F3" w:rsidRPr="00E612C6">
        <w:rPr>
          <w:rFonts w:ascii="Arial" w:eastAsia="Calibri" w:hAnsi="Arial" w:cs="Arial"/>
        </w:rPr>
        <w:t xml:space="preserve"> future</w:t>
      </w:r>
      <w:r w:rsidR="008E4C7D" w:rsidRPr="00E612C6">
        <w:rPr>
          <w:rFonts w:ascii="Arial" w:eastAsia="Calibri" w:hAnsi="Arial" w:cs="Arial"/>
        </w:rPr>
        <w:t xml:space="preserve">, </w:t>
      </w:r>
      <w:r w:rsidR="005C7055" w:rsidRPr="00E612C6">
        <w:rPr>
          <w:rFonts w:ascii="Arial" w:eastAsia="Calibri" w:hAnsi="Arial" w:cs="Arial"/>
        </w:rPr>
        <w:t>utilities will</w:t>
      </w:r>
      <w:r w:rsidR="005377F3" w:rsidRPr="00E612C6">
        <w:rPr>
          <w:rFonts w:ascii="Arial" w:eastAsia="Calibri" w:hAnsi="Arial" w:cs="Arial"/>
        </w:rPr>
        <w:t xml:space="preserve"> </w:t>
      </w:r>
      <w:r w:rsidR="00B73244">
        <w:rPr>
          <w:rFonts w:ascii="Arial" w:eastAsia="Calibri" w:hAnsi="Arial" w:cs="Arial"/>
        </w:rPr>
        <w:t>require</w:t>
      </w:r>
      <w:r w:rsidR="005377F3" w:rsidRPr="00E612C6">
        <w:rPr>
          <w:rFonts w:ascii="Arial" w:eastAsia="Calibri" w:hAnsi="Arial" w:cs="Arial"/>
        </w:rPr>
        <w:t xml:space="preserve"> stable </w:t>
      </w:r>
      <w:r w:rsidR="003C76C0" w:rsidRPr="00E612C6">
        <w:rPr>
          <w:rFonts w:ascii="Arial" w:eastAsia="Calibri" w:hAnsi="Arial" w:cs="Arial"/>
        </w:rPr>
        <w:t xml:space="preserve">and </w:t>
      </w:r>
      <w:r w:rsidR="005377F3" w:rsidRPr="00E612C6">
        <w:rPr>
          <w:rFonts w:ascii="Arial" w:eastAsia="Calibri" w:hAnsi="Arial" w:cs="Arial"/>
        </w:rPr>
        <w:t xml:space="preserve">predictable access to capital </w:t>
      </w:r>
      <w:r w:rsidR="00BE0F65">
        <w:rPr>
          <w:rFonts w:ascii="Arial" w:eastAsia="Calibri" w:hAnsi="Arial" w:cs="Arial"/>
        </w:rPr>
        <w:t xml:space="preserve">to </w:t>
      </w:r>
      <w:r w:rsidR="004955F1">
        <w:rPr>
          <w:rFonts w:ascii="Arial" w:eastAsia="Calibri" w:hAnsi="Arial" w:cs="Arial"/>
        </w:rPr>
        <w:t>evolve the distribution grid to improve resiliency, and to be able to respond to the trends of growth, electrification and DERs</w:t>
      </w:r>
      <w:r w:rsidR="005377F3" w:rsidRPr="00E612C6">
        <w:rPr>
          <w:rFonts w:ascii="Arial" w:eastAsia="Calibri" w:hAnsi="Arial" w:cs="Arial"/>
        </w:rPr>
        <w:t>.</w:t>
      </w:r>
      <w:r w:rsidR="00063855" w:rsidRPr="00E612C6">
        <w:rPr>
          <w:rFonts w:ascii="Arial" w:eastAsia="Calibri" w:hAnsi="Arial" w:cs="Arial"/>
        </w:rPr>
        <w:t xml:space="preserve"> </w:t>
      </w:r>
      <w:r w:rsidR="00623BDB" w:rsidRPr="00E612C6">
        <w:rPr>
          <w:rFonts w:ascii="Arial" w:eastAsia="Calibri" w:hAnsi="Arial" w:cs="Arial"/>
        </w:rPr>
        <w:t xml:space="preserve">The modernization of Ontario's grid has not yet been a priority for investment; instead, </w:t>
      </w:r>
      <w:r w:rsidR="00856BAB" w:rsidRPr="00E612C6">
        <w:rPr>
          <w:rFonts w:ascii="Arial" w:eastAsia="Calibri" w:hAnsi="Arial" w:cs="Arial"/>
        </w:rPr>
        <w:t xml:space="preserve">capital spending has been focused on </w:t>
      </w:r>
      <w:r w:rsidR="00623BDB" w:rsidRPr="00E612C6">
        <w:rPr>
          <w:rFonts w:ascii="Arial" w:eastAsia="Calibri" w:hAnsi="Arial" w:cs="Arial"/>
        </w:rPr>
        <w:t>new generation projects</w:t>
      </w:r>
      <w:r w:rsidR="00623BDB" w:rsidRPr="00E612C6">
        <w:rPr>
          <w:rStyle w:val="cf01"/>
          <w:rFonts w:ascii="Arial" w:hAnsi="Arial" w:cs="Arial"/>
          <w:sz w:val="24"/>
          <w:szCs w:val="24"/>
        </w:rPr>
        <w:t xml:space="preserve">. </w:t>
      </w:r>
    </w:p>
    <w:p w14:paraId="7AD93B52" w14:textId="77777777" w:rsidR="00110134" w:rsidRDefault="00110134" w:rsidP="0003172B">
      <w:pPr>
        <w:spacing w:line="257" w:lineRule="auto"/>
        <w:rPr>
          <w:rFonts w:ascii="Arial" w:eastAsia="Calibri" w:hAnsi="Arial" w:cs="Arial"/>
        </w:rPr>
      </w:pPr>
    </w:p>
    <w:p w14:paraId="5F9ECCD0" w14:textId="01F27B23" w:rsidR="00BE0F65" w:rsidRPr="0066502E" w:rsidRDefault="00110134" w:rsidP="0003172B">
      <w:pPr>
        <w:spacing w:line="257" w:lineRule="auto"/>
        <w:rPr>
          <w:rFonts w:ascii="Arial" w:eastAsia="Calibri" w:hAnsi="Arial" w:cs="Arial"/>
          <w:b/>
          <w:bCs/>
        </w:rPr>
      </w:pPr>
      <w:r w:rsidRPr="00E612C6">
        <w:rPr>
          <w:rFonts w:ascii="Arial" w:eastAsia="Calibri" w:hAnsi="Arial" w:cs="Arial"/>
        </w:rPr>
        <w:t xml:space="preserve">A modern distribution grid is </w:t>
      </w:r>
      <w:r>
        <w:rPr>
          <w:rFonts w:ascii="Arial" w:eastAsia="Calibri" w:hAnsi="Arial" w:cs="Arial"/>
        </w:rPr>
        <w:t>one of the keys to</w:t>
      </w:r>
      <w:r w:rsidRPr="00E612C6">
        <w:rPr>
          <w:rFonts w:ascii="Arial" w:eastAsia="Calibri" w:hAnsi="Arial" w:cs="Arial"/>
        </w:rPr>
        <w:t xml:space="preserve"> </w:t>
      </w:r>
      <w:r>
        <w:rPr>
          <w:rFonts w:ascii="Arial" w:eastAsia="Calibri" w:hAnsi="Arial" w:cs="Arial"/>
        </w:rPr>
        <w:t>unlocking</w:t>
      </w:r>
      <w:r w:rsidRPr="00E612C6">
        <w:rPr>
          <w:rFonts w:ascii="Arial" w:eastAsia="Calibri" w:hAnsi="Arial" w:cs="Arial"/>
        </w:rPr>
        <w:t xml:space="preserve"> investments </w:t>
      </w:r>
      <w:r>
        <w:rPr>
          <w:rFonts w:ascii="Arial" w:eastAsia="Calibri" w:hAnsi="Arial" w:cs="Arial"/>
        </w:rPr>
        <w:t xml:space="preserve">and cost savings </w:t>
      </w:r>
      <w:r w:rsidRPr="00E612C6">
        <w:rPr>
          <w:rFonts w:ascii="Arial" w:eastAsia="Calibri" w:hAnsi="Arial" w:cs="Arial"/>
        </w:rPr>
        <w:t>at both the bulk and local level</w:t>
      </w:r>
      <w:r>
        <w:rPr>
          <w:rFonts w:ascii="Arial" w:eastAsia="Calibri" w:hAnsi="Arial" w:cs="Arial"/>
        </w:rPr>
        <w:t>s</w:t>
      </w:r>
      <w:r w:rsidRPr="00E612C6">
        <w:rPr>
          <w:rFonts w:ascii="Arial" w:eastAsia="Calibri" w:hAnsi="Arial" w:cs="Arial"/>
        </w:rPr>
        <w:t xml:space="preserve"> to operate </w:t>
      </w:r>
      <w:r>
        <w:rPr>
          <w:rFonts w:ascii="Arial" w:eastAsia="Calibri" w:hAnsi="Arial" w:cs="Arial"/>
        </w:rPr>
        <w:t>more effectively</w:t>
      </w:r>
      <w:r w:rsidRPr="00E612C6">
        <w:rPr>
          <w:rFonts w:ascii="Arial" w:eastAsia="Calibri" w:hAnsi="Arial" w:cs="Arial"/>
        </w:rPr>
        <w:t xml:space="preserve">. Without a modern grid, </w:t>
      </w:r>
      <w:r w:rsidR="006A7433" w:rsidRPr="00E612C6">
        <w:rPr>
          <w:rFonts w:ascii="Arial" w:eastAsia="Calibri" w:hAnsi="Arial" w:cs="Arial"/>
        </w:rPr>
        <w:t xml:space="preserve">Ontario risks </w:t>
      </w:r>
      <w:r w:rsidR="0046618C">
        <w:rPr>
          <w:rFonts w:ascii="Arial" w:eastAsia="Calibri" w:hAnsi="Arial" w:cs="Arial"/>
        </w:rPr>
        <w:t>forgoing</w:t>
      </w:r>
      <w:r w:rsidR="006A7433" w:rsidRPr="00E612C6">
        <w:rPr>
          <w:rFonts w:ascii="Arial" w:eastAsia="Calibri" w:hAnsi="Arial" w:cs="Arial"/>
        </w:rPr>
        <w:t xml:space="preserve"> billions of dollars in </w:t>
      </w:r>
      <w:r w:rsidR="00CC07DC" w:rsidRPr="00E612C6">
        <w:rPr>
          <w:rFonts w:ascii="Arial" w:eastAsia="Calibri" w:hAnsi="Arial" w:cs="Arial"/>
        </w:rPr>
        <w:t>valu</w:t>
      </w:r>
      <w:r w:rsidR="00CC07DC" w:rsidRPr="0066502E">
        <w:rPr>
          <w:rFonts w:ascii="Arial" w:eastAsia="Calibri" w:hAnsi="Arial" w:cs="Arial"/>
        </w:rPr>
        <w:t xml:space="preserve">e. </w:t>
      </w:r>
      <w:r w:rsidR="00BE0F65" w:rsidRPr="0066502E">
        <w:rPr>
          <w:rFonts w:ascii="Arial" w:eastAsia="Calibri" w:hAnsi="Arial" w:cs="Arial"/>
        </w:rPr>
        <w:t>Alectra</w:t>
      </w:r>
      <w:r w:rsidR="00DD014D" w:rsidRPr="0066502E">
        <w:rPr>
          <w:rFonts w:ascii="Arial" w:eastAsia="Calibri" w:hAnsi="Arial" w:cs="Arial"/>
        </w:rPr>
        <w:t xml:space="preserve"> </w:t>
      </w:r>
      <w:r w:rsidR="00BE0F65" w:rsidRPr="0066502E">
        <w:rPr>
          <w:rFonts w:ascii="Arial" w:eastAsia="Calibri" w:hAnsi="Arial" w:cs="Arial"/>
        </w:rPr>
        <w:t>appreciate</w:t>
      </w:r>
      <w:r w:rsidR="0066502E">
        <w:rPr>
          <w:rFonts w:ascii="Arial" w:eastAsia="Calibri" w:hAnsi="Arial" w:cs="Arial"/>
        </w:rPr>
        <w:t>s</w:t>
      </w:r>
      <w:r w:rsidR="00BE0F65" w:rsidRPr="0066502E">
        <w:rPr>
          <w:rFonts w:ascii="Arial" w:eastAsia="Calibri" w:hAnsi="Arial" w:cs="Arial"/>
        </w:rPr>
        <w:t xml:space="preserve"> the government’s </w:t>
      </w:r>
      <w:r w:rsidR="0066502E">
        <w:rPr>
          <w:rFonts w:ascii="Arial" w:eastAsia="Calibri" w:hAnsi="Arial" w:cs="Arial"/>
        </w:rPr>
        <w:t>increased focus</w:t>
      </w:r>
      <w:r w:rsidR="00BE0F65" w:rsidRPr="0066502E">
        <w:rPr>
          <w:rFonts w:ascii="Arial" w:eastAsia="Calibri" w:hAnsi="Arial" w:cs="Arial"/>
        </w:rPr>
        <w:t xml:space="preserve"> on grid modernization investment </w:t>
      </w:r>
      <w:r w:rsidR="00DD014D" w:rsidRPr="0066502E">
        <w:rPr>
          <w:rFonts w:ascii="Arial" w:eastAsia="Calibri" w:hAnsi="Arial" w:cs="Arial"/>
        </w:rPr>
        <w:t xml:space="preserve">in </w:t>
      </w:r>
      <w:r w:rsidR="0066502E" w:rsidRPr="0066502E">
        <w:rPr>
          <w:rFonts w:ascii="Arial" w:eastAsia="Calibri" w:hAnsi="Arial" w:cs="Arial"/>
          <w:i/>
          <w:iCs/>
        </w:rPr>
        <w:t>Ontario’s Affordable Energy Future: The Pressing Case for More Power</w:t>
      </w:r>
      <w:r w:rsidR="0066502E">
        <w:rPr>
          <w:rFonts w:ascii="Arial" w:eastAsia="Calibri" w:hAnsi="Arial" w:cs="Arial"/>
          <w:i/>
          <w:iCs/>
        </w:rPr>
        <w:t xml:space="preserve">, </w:t>
      </w:r>
      <w:r w:rsidR="0066502E">
        <w:rPr>
          <w:rFonts w:ascii="Arial" w:eastAsia="Calibri" w:hAnsi="Arial" w:cs="Arial"/>
        </w:rPr>
        <w:t xml:space="preserve">which states that </w:t>
      </w:r>
      <w:r w:rsidR="0066502E">
        <w:rPr>
          <w:rFonts w:ascii="Arial" w:eastAsia="Calibri" w:hAnsi="Arial" w:cs="Arial"/>
          <w:b/>
          <w:bCs/>
        </w:rPr>
        <w:t>“</w:t>
      </w:r>
      <w:r w:rsidR="0066502E">
        <w:rPr>
          <w:rFonts w:ascii="Arial" w:eastAsia="Calibri" w:hAnsi="Arial" w:cs="Arial"/>
        </w:rPr>
        <w:t>d</w:t>
      </w:r>
      <w:r w:rsidR="0066502E" w:rsidRPr="0066502E">
        <w:rPr>
          <w:rFonts w:ascii="Arial" w:eastAsia="Calibri" w:hAnsi="Arial" w:cs="Arial"/>
        </w:rPr>
        <w:t xml:space="preserve">istribution grids </w:t>
      </w:r>
      <w:r w:rsidR="0066502E" w:rsidRPr="0066502E">
        <w:rPr>
          <w:rFonts w:ascii="Arial" w:eastAsia="Calibri" w:hAnsi="Arial" w:cs="Arial"/>
        </w:rPr>
        <w:lastRenderedPageBreak/>
        <w:t>throughout the province will need to modernize, utilizing and integrating innovative technologies that facilitate active monitoring of their systems, while building better resiliency to changes in weather patterns and extreme weather events</w:t>
      </w:r>
      <w:r w:rsidR="0066502E">
        <w:rPr>
          <w:rFonts w:ascii="Arial" w:eastAsia="Calibri" w:hAnsi="Arial" w:cs="Arial"/>
        </w:rPr>
        <w:t>”. We</w:t>
      </w:r>
      <w:r w:rsidR="00BE0F65" w:rsidRPr="0066502E">
        <w:rPr>
          <w:rFonts w:ascii="Arial" w:eastAsia="Calibri" w:hAnsi="Arial" w:cs="Arial"/>
        </w:rPr>
        <w:t xml:space="preserve"> encourage more specific </w:t>
      </w:r>
      <w:r w:rsidR="00270BEF" w:rsidRPr="0066502E">
        <w:rPr>
          <w:rFonts w:ascii="Arial" w:eastAsia="Calibri" w:hAnsi="Arial" w:cs="Arial"/>
        </w:rPr>
        <w:t xml:space="preserve">policy </w:t>
      </w:r>
      <w:r w:rsidR="00BE0F65" w:rsidRPr="0066502E">
        <w:rPr>
          <w:rFonts w:ascii="Arial" w:eastAsia="Calibri" w:hAnsi="Arial" w:cs="Arial"/>
        </w:rPr>
        <w:t xml:space="preserve">direction so the OEB </w:t>
      </w:r>
      <w:r w:rsidR="00270BEF" w:rsidRPr="0066502E">
        <w:rPr>
          <w:rFonts w:ascii="Arial" w:eastAsia="Calibri" w:hAnsi="Arial" w:cs="Arial"/>
        </w:rPr>
        <w:t>has clarity on</w:t>
      </w:r>
      <w:r w:rsidR="00BE0F65" w:rsidRPr="0066502E">
        <w:rPr>
          <w:rFonts w:ascii="Arial" w:eastAsia="Calibri" w:hAnsi="Arial" w:cs="Arial"/>
        </w:rPr>
        <w:t xml:space="preserve"> what types of grid modernization assets they should prioritize for approvals.</w:t>
      </w:r>
      <w:r w:rsidR="00BE0F65" w:rsidRPr="00133A50">
        <w:rPr>
          <w:rFonts w:ascii="Arial" w:eastAsia="Calibri" w:hAnsi="Arial" w:cs="Arial"/>
        </w:rPr>
        <w:t xml:space="preserve"> </w:t>
      </w:r>
      <w:r w:rsidR="0066502E">
        <w:rPr>
          <w:rFonts w:ascii="Arial" w:eastAsia="Calibri" w:hAnsi="Arial" w:cs="Arial"/>
        </w:rPr>
        <w:t xml:space="preserve">A summary of the three most pressing grid modernization activities from Alectra’s perspective follows. </w:t>
      </w:r>
    </w:p>
    <w:p w14:paraId="296EA7D6" w14:textId="77777777" w:rsidR="00BE0F65" w:rsidRDefault="00BE0F65" w:rsidP="0003172B">
      <w:pPr>
        <w:spacing w:line="257" w:lineRule="auto"/>
        <w:rPr>
          <w:rFonts w:ascii="Arial" w:eastAsia="Calibri" w:hAnsi="Arial" w:cs="Arial"/>
        </w:rPr>
      </w:pPr>
    </w:p>
    <w:p w14:paraId="5CB9CE84" w14:textId="118839B4" w:rsidR="00BE0F65" w:rsidRPr="00133A50" w:rsidRDefault="00BE0F65" w:rsidP="0003172B">
      <w:pPr>
        <w:spacing w:line="257" w:lineRule="auto"/>
        <w:rPr>
          <w:rFonts w:ascii="Arial" w:eastAsia="Calibri" w:hAnsi="Arial" w:cs="Arial"/>
        </w:rPr>
      </w:pPr>
      <w:r>
        <w:rPr>
          <w:rFonts w:ascii="Arial" w:eastAsia="Calibri" w:hAnsi="Arial" w:cs="Arial"/>
        </w:rPr>
        <w:t xml:space="preserve">It is </w:t>
      </w:r>
      <w:r w:rsidR="0066502E">
        <w:rPr>
          <w:rFonts w:ascii="Arial" w:eastAsia="Calibri" w:hAnsi="Arial" w:cs="Arial"/>
        </w:rPr>
        <w:t>important</w:t>
      </w:r>
      <w:r>
        <w:rPr>
          <w:rFonts w:ascii="Arial" w:eastAsia="Calibri" w:hAnsi="Arial" w:cs="Arial"/>
        </w:rPr>
        <w:t xml:space="preserve"> to note that t</w:t>
      </w:r>
      <w:r w:rsidRPr="00133A50">
        <w:rPr>
          <w:rFonts w:ascii="Arial" w:eastAsia="Calibri" w:hAnsi="Arial" w:cs="Arial"/>
        </w:rPr>
        <w:t xml:space="preserve">he </w:t>
      </w:r>
      <w:r>
        <w:rPr>
          <w:rFonts w:ascii="Arial" w:eastAsia="Calibri" w:hAnsi="Arial" w:cs="Arial"/>
        </w:rPr>
        <w:t xml:space="preserve">following investments are </w:t>
      </w:r>
      <w:r w:rsidRPr="009B7293">
        <w:rPr>
          <w:rFonts w:ascii="Arial" w:eastAsia="Calibri" w:hAnsi="Arial" w:cs="Arial"/>
        </w:rPr>
        <w:t xml:space="preserve">going to be required </w:t>
      </w:r>
      <w:r>
        <w:rPr>
          <w:rFonts w:ascii="Arial" w:eastAsia="Calibri" w:hAnsi="Arial" w:cs="Arial"/>
        </w:rPr>
        <w:t xml:space="preserve">for larger utilities </w:t>
      </w:r>
      <w:r w:rsidRPr="009B7293">
        <w:rPr>
          <w:rFonts w:ascii="Arial" w:eastAsia="Calibri" w:hAnsi="Arial" w:cs="Arial"/>
        </w:rPr>
        <w:t xml:space="preserve">under any DER integration model (Dual </w:t>
      </w:r>
      <w:r>
        <w:rPr>
          <w:rFonts w:ascii="Arial" w:eastAsia="Calibri" w:hAnsi="Arial" w:cs="Arial"/>
        </w:rPr>
        <w:t xml:space="preserve">Participation, Total DSO, or anything in between), </w:t>
      </w:r>
      <w:r w:rsidRPr="009B7293">
        <w:rPr>
          <w:rFonts w:ascii="Arial" w:eastAsia="Calibri" w:hAnsi="Arial" w:cs="Arial"/>
        </w:rPr>
        <w:t xml:space="preserve">so they </w:t>
      </w:r>
      <w:r>
        <w:rPr>
          <w:rFonts w:ascii="Arial" w:eastAsia="Calibri" w:hAnsi="Arial" w:cs="Arial"/>
        </w:rPr>
        <w:t>are absolutely</w:t>
      </w:r>
      <w:r w:rsidRPr="009B7293">
        <w:rPr>
          <w:rFonts w:ascii="Arial" w:eastAsia="Calibri" w:hAnsi="Arial" w:cs="Arial"/>
        </w:rPr>
        <w:t xml:space="preserve"> “no regrets actions”</w:t>
      </w:r>
      <w:r w:rsidRPr="00133A50">
        <w:rPr>
          <w:rFonts w:ascii="Arial" w:eastAsia="Calibri" w:hAnsi="Arial" w:cs="Arial"/>
        </w:rPr>
        <w:t xml:space="preserve">. </w:t>
      </w:r>
      <w:r>
        <w:rPr>
          <w:rFonts w:ascii="Arial" w:eastAsia="Calibri" w:hAnsi="Arial" w:cs="Arial"/>
        </w:rPr>
        <w:t>Alectra doesn’t</w:t>
      </w:r>
      <w:r w:rsidRPr="00133A50">
        <w:rPr>
          <w:rFonts w:ascii="Arial" w:eastAsia="Calibri" w:hAnsi="Arial" w:cs="Arial"/>
        </w:rPr>
        <w:t xml:space="preserve"> </w:t>
      </w:r>
      <w:r>
        <w:rPr>
          <w:rFonts w:ascii="Arial" w:eastAsia="Calibri" w:hAnsi="Arial" w:cs="Arial"/>
        </w:rPr>
        <w:t>suggest that all ~</w:t>
      </w:r>
      <w:r w:rsidRPr="00133A50">
        <w:rPr>
          <w:rFonts w:ascii="Arial" w:eastAsia="Calibri" w:hAnsi="Arial" w:cs="Arial"/>
        </w:rPr>
        <w:t>60 utilities need to make these investments, rather that this could be a function of an LDC-size or DER penetration threshold test</w:t>
      </w:r>
      <w:r>
        <w:rPr>
          <w:rFonts w:ascii="Arial" w:eastAsia="Calibri" w:hAnsi="Arial" w:cs="Arial"/>
        </w:rPr>
        <w:t xml:space="preserve"> done by the OEB,</w:t>
      </w:r>
      <w:r w:rsidRPr="00133A50">
        <w:rPr>
          <w:rFonts w:ascii="Arial" w:eastAsia="Calibri" w:hAnsi="Arial" w:cs="Arial"/>
        </w:rPr>
        <w:t xml:space="preserve"> per advice of the EETP report</w:t>
      </w:r>
      <w:r>
        <w:rPr>
          <w:rFonts w:ascii="Arial" w:eastAsia="Calibri" w:hAnsi="Arial" w:cs="Arial"/>
        </w:rPr>
        <w:t>:</w:t>
      </w:r>
      <w:r w:rsidRPr="00133A50">
        <w:rPr>
          <w:rFonts w:ascii="Arial" w:eastAsia="Calibri" w:hAnsi="Arial" w:cs="Arial"/>
        </w:rPr>
        <w:t xml:space="preserve"> </w:t>
      </w:r>
    </w:p>
    <w:p w14:paraId="5F347791" w14:textId="77777777" w:rsidR="00BE0F65" w:rsidRPr="00133A50" w:rsidRDefault="00BE0F65" w:rsidP="0003172B">
      <w:pPr>
        <w:spacing w:line="257" w:lineRule="auto"/>
        <w:rPr>
          <w:rFonts w:ascii="Arial" w:eastAsia="Calibri" w:hAnsi="Arial" w:cs="Arial"/>
        </w:rPr>
      </w:pPr>
    </w:p>
    <w:p w14:paraId="5F193C96" w14:textId="13E8D2C1" w:rsidR="00BE0F65" w:rsidRPr="000F63BF" w:rsidRDefault="00BE0F65" w:rsidP="0003172B">
      <w:pPr>
        <w:numPr>
          <w:ilvl w:val="0"/>
          <w:numId w:val="26"/>
        </w:numPr>
        <w:spacing w:after="160" w:line="259" w:lineRule="auto"/>
        <w:rPr>
          <w:rFonts w:ascii="Arial" w:hAnsi="Arial" w:cs="Arial"/>
        </w:rPr>
      </w:pPr>
      <w:r w:rsidRPr="009B7293">
        <w:rPr>
          <w:rFonts w:ascii="Arial" w:hAnsi="Arial" w:cs="Arial"/>
          <w:b/>
          <w:bCs/>
        </w:rPr>
        <w:t>Advanced Distribution Management System</w:t>
      </w:r>
      <w:r w:rsidRPr="009B7293">
        <w:rPr>
          <w:rFonts w:ascii="Arial" w:hAnsi="Arial" w:cs="Arial"/>
        </w:rPr>
        <w:t xml:space="preserve"> – ADMS is an integrative platform that combines our various Control System and Management Systems. This will provide the utilities with full situational awareness, and optimize grid operations to enable the LDC to operate closer to its limits dynamically, reliably and safely. This integration empowers utilities to harness real-time data, deploy advanced analytics, and apply automation, thereby optimizing operations, enhancing reliability, and achieving cost efficiencies.</w:t>
      </w:r>
    </w:p>
    <w:p w14:paraId="49600210" w14:textId="07345E23" w:rsidR="00BE0F65" w:rsidRPr="000F63BF" w:rsidRDefault="00BE0F65" w:rsidP="0003172B">
      <w:pPr>
        <w:numPr>
          <w:ilvl w:val="0"/>
          <w:numId w:val="26"/>
        </w:numPr>
        <w:spacing w:after="160" w:line="259" w:lineRule="auto"/>
        <w:rPr>
          <w:rFonts w:ascii="Arial" w:hAnsi="Arial" w:cs="Arial"/>
        </w:rPr>
      </w:pPr>
      <w:r w:rsidRPr="009B7293">
        <w:rPr>
          <w:rFonts w:ascii="Arial" w:hAnsi="Arial" w:cs="Arial"/>
          <w:b/>
          <w:bCs/>
        </w:rPr>
        <w:t xml:space="preserve">Distribution and Substation Automation </w:t>
      </w:r>
      <w:r>
        <w:rPr>
          <w:rFonts w:ascii="Arial" w:hAnsi="Arial" w:cs="Arial"/>
          <w:b/>
          <w:bCs/>
        </w:rPr>
        <w:t xml:space="preserve">– </w:t>
      </w:r>
      <w:r w:rsidRPr="009B7293">
        <w:rPr>
          <w:rFonts w:ascii="Arial" w:hAnsi="Arial" w:cs="Arial"/>
        </w:rPr>
        <w:t xml:space="preserve">Distribution automation uses digital sensors and switches with advanced control and communication technologies to automate feeder switching; voltage and equipment health monitoring; and outage, voltage, and reactive power management. Automation improves grid flexibility, reduces outage restoration time, and provides customers with cost savings. </w:t>
      </w:r>
    </w:p>
    <w:p w14:paraId="033BFB01" w14:textId="77777777" w:rsidR="00BE0F65" w:rsidRPr="009B7293" w:rsidRDefault="00BE0F65" w:rsidP="00C55CAB">
      <w:pPr>
        <w:numPr>
          <w:ilvl w:val="0"/>
          <w:numId w:val="26"/>
        </w:numPr>
        <w:spacing w:after="160" w:line="259" w:lineRule="auto"/>
        <w:rPr>
          <w:rFonts w:ascii="Arial" w:hAnsi="Arial" w:cs="Arial"/>
        </w:rPr>
      </w:pPr>
      <w:r w:rsidRPr="009B7293">
        <w:rPr>
          <w:rFonts w:ascii="Arial" w:hAnsi="Arial" w:cs="Arial"/>
          <w:b/>
          <w:bCs/>
        </w:rPr>
        <w:t>Network Observability and Analytics - Telemetry, Data, and Software</w:t>
      </w:r>
      <w:r>
        <w:rPr>
          <w:rFonts w:ascii="Arial" w:hAnsi="Arial" w:cs="Arial"/>
          <w:b/>
          <w:bCs/>
        </w:rPr>
        <w:t xml:space="preserve"> </w:t>
      </w:r>
      <w:r w:rsidRPr="009B7293">
        <w:rPr>
          <w:rFonts w:ascii="Arial" w:hAnsi="Arial" w:cs="Arial"/>
        </w:rPr>
        <w:t>– Providing comprehensive, multi-temporal insight into asset management, planning, grid operations, encompassing historical analysis, real-time awareness, and future forecasting.  These tools enable system engineers and operators to fully extract the grid’s capacity, address local power quality performance issues and support integrated system planning requirements.</w:t>
      </w:r>
    </w:p>
    <w:p w14:paraId="1BCE6A0E" w14:textId="77777777" w:rsidR="000F63BF" w:rsidRPr="00E612C6" w:rsidRDefault="000F63BF" w:rsidP="0003172B">
      <w:pPr>
        <w:spacing w:line="257" w:lineRule="auto"/>
        <w:rPr>
          <w:rFonts w:ascii="Arial" w:eastAsia="Calibri" w:hAnsi="Arial" w:cs="Arial"/>
        </w:rPr>
      </w:pPr>
    </w:p>
    <w:p w14:paraId="7EC4A51A" w14:textId="0C963E4D" w:rsidR="00761EEE" w:rsidRPr="00E612C6" w:rsidRDefault="00761EEE" w:rsidP="0003172B">
      <w:pPr>
        <w:rPr>
          <w:rFonts w:ascii="Arial" w:hAnsi="Arial" w:cs="Arial"/>
        </w:rPr>
      </w:pPr>
      <w:r w:rsidRPr="00E612C6">
        <w:rPr>
          <w:rFonts w:ascii="Arial" w:hAnsi="Arial" w:cs="Arial"/>
        </w:rPr>
        <w:t>Modernizing the grid is essential for maximizing the potential of DERs for</w:t>
      </w:r>
      <w:r w:rsidR="00C55CAB">
        <w:rPr>
          <w:rFonts w:ascii="Arial" w:hAnsi="Arial" w:cs="Arial"/>
        </w:rPr>
        <w:t xml:space="preserve"> the benefit of</w:t>
      </w:r>
      <w:r w:rsidRPr="00E612C6">
        <w:rPr>
          <w:rFonts w:ascii="Arial" w:hAnsi="Arial" w:cs="Arial"/>
        </w:rPr>
        <w:t xml:space="preserve"> </w:t>
      </w:r>
      <w:r w:rsidR="00BE0F65">
        <w:rPr>
          <w:rFonts w:ascii="Arial" w:hAnsi="Arial" w:cs="Arial"/>
        </w:rPr>
        <w:t>customers, the distribution system, and the broader grid</w:t>
      </w:r>
      <w:r w:rsidRPr="00E612C6">
        <w:rPr>
          <w:rFonts w:ascii="Arial" w:hAnsi="Arial" w:cs="Arial"/>
        </w:rPr>
        <w:t xml:space="preserve">. </w:t>
      </w:r>
      <w:r w:rsidR="00087176" w:rsidRPr="00E612C6">
        <w:rPr>
          <w:rFonts w:ascii="Arial" w:hAnsi="Arial" w:cs="Arial"/>
        </w:rPr>
        <w:t xml:space="preserve">The </w:t>
      </w:r>
      <w:r w:rsidR="000F63BF">
        <w:rPr>
          <w:rFonts w:ascii="Arial" w:hAnsi="Arial" w:cs="Arial"/>
        </w:rPr>
        <w:t>government’s ambitious goals on economic growth, faster connections, and becoming an energy superpower cannot</w:t>
      </w:r>
      <w:r w:rsidR="00087176" w:rsidRPr="00E612C6">
        <w:rPr>
          <w:rFonts w:ascii="Arial" w:hAnsi="Arial" w:cs="Arial"/>
        </w:rPr>
        <w:t xml:space="preserve"> </w:t>
      </w:r>
      <w:r w:rsidRPr="00E612C6">
        <w:rPr>
          <w:rFonts w:ascii="Arial" w:hAnsi="Arial" w:cs="Arial"/>
        </w:rPr>
        <w:t>materialize without an urgent and persistent commitment to modernizing the technical, operational, and administrative capacities of LDCs.</w:t>
      </w:r>
    </w:p>
    <w:p w14:paraId="10BAB108" w14:textId="77777777" w:rsidR="00761EEE" w:rsidRPr="00E612C6" w:rsidRDefault="00761EEE" w:rsidP="0003172B">
      <w:pPr>
        <w:spacing w:line="257" w:lineRule="auto"/>
        <w:rPr>
          <w:rFonts w:ascii="Arial" w:eastAsia="Calibri" w:hAnsi="Arial" w:cs="Arial"/>
          <w:lang w:val="en-CA"/>
        </w:rPr>
      </w:pPr>
    </w:p>
    <w:p w14:paraId="32CDE178" w14:textId="6110F349" w:rsidR="00133A50" w:rsidRDefault="009E1EE9" w:rsidP="0003172B">
      <w:pPr>
        <w:spacing w:line="257" w:lineRule="auto"/>
        <w:rPr>
          <w:rFonts w:ascii="Arial" w:eastAsia="Calibri" w:hAnsi="Arial" w:cs="Arial"/>
          <w:lang w:val="en-CA"/>
        </w:rPr>
      </w:pPr>
      <w:r w:rsidRPr="00E612C6">
        <w:rPr>
          <w:rFonts w:ascii="Arial" w:eastAsia="Calibri" w:hAnsi="Arial" w:cs="Arial"/>
          <w:lang w:val="en-CA"/>
        </w:rPr>
        <w:t>T</w:t>
      </w:r>
      <w:r w:rsidR="00D02F92" w:rsidRPr="00E612C6">
        <w:rPr>
          <w:rFonts w:ascii="Arial" w:eastAsia="Calibri" w:hAnsi="Arial" w:cs="Arial"/>
          <w:lang w:val="en-CA"/>
        </w:rPr>
        <w:t xml:space="preserve">he utility of the future </w:t>
      </w:r>
      <w:r w:rsidR="005F41C3" w:rsidRPr="00E612C6">
        <w:rPr>
          <w:rFonts w:ascii="Arial" w:eastAsia="Calibri" w:hAnsi="Arial" w:cs="Arial"/>
          <w:lang w:val="en-CA"/>
        </w:rPr>
        <w:t>must be</w:t>
      </w:r>
      <w:r w:rsidR="00D02F92" w:rsidRPr="00E612C6">
        <w:rPr>
          <w:rFonts w:ascii="Arial" w:eastAsia="Calibri" w:hAnsi="Arial" w:cs="Arial"/>
          <w:lang w:val="en-CA"/>
        </w:rPr>
        <w:t xml:space="preserve"> </w:t>
      </w:r>
      <w:r w:rsidR="0005758E" w:rsidRPr="00E612C6">
        <w:rPr>
          <w:rFonts w:ascii="Arial" w:eastAsia="Calibri" w:hAnsi="Arial" w:cs="Arial"/>
          <w:lang w:val="en-CA"/>
        </w:rPr>
        <w:t>able to invest in</w:t>
      </w:r>
      <w:r w:rsidR="00D02F92" w:rsidRPr="00E612C6">
        <w:rPr>
          <w:rFonts w:ascii="Arial" w:eastAsia="Calibri" w:hAnsi="Arial" w:cs="Arial"/>
          <w:lang w:val="en-CA"/>
        </w:rPr>
        <w:t xml:space="preserve"> assets and technology (</w:t>
      </w:r>
      <w:r w:rsidR="0005758E" w:rsidRPr="00E612C6">
        <w:rPr>
          <w:rFonts w:ascii="Arial" w:eastAsia="Calibri" w:hAnsi="Arial" w:cs="Arial"/>
          <w:lang w:val="en-CA"/>
        </w:rPr>
        <w:t>i.e.</w:t>
      </w:r>
      <w:r w:rsidR="00890190" w:rsidRPr="00E612C6">
        <w:rPr>
          <w:rFonts w:ascii="Arial" w:eastAsia="Calibri" w:hAnsi="Arial" w:cs="Arial"/>
          <w:lang w:val="en-CA"/>
        </w:rPr>
        <w:t>,</w:t>
      </w:r>
      <w:r w:rsidR="0005758E" w:rsidRPr="00E612C6">
        <w:rPr>
          <w:rFonts w:ascii="Arial" w:eastAsia="Calibri" w:hAnsi="Arial" w:cs="Arial"/>
          <w:lang w:val="en-CA"/>
        </w:rPr>
        <w:t xml:space="preserve"> capital expenditures</w:t>
      </w:r>
      <w:r w:rsidR="00D02F92" w:rsidRPr="00E612C6">
        <w:rPr>
          <w:rFonts w:ascii="Arial" w:eastAsia="Calibri" w:hAnsi="Arial" w:cs="Arial"/>
          <w:lang w:val="en-CA"/>
        </w:rPr>
        <w:t xml:space="preserve">) </w:t>
      </w:r>
      <w:r w:rsidR="00890190" w:rsidRPr="00E612C6">
        <w:rPr>
          <w:rFonts w:ascii="Arial" w:eastAsia="Calibri" w:hAnsi="Arial" w:cs="Arial"/>
          <w:lang w:val="en-CA"/>
        </w:rPr>
        <w:t>and</w:t>
      </w:r>
      <w:r w:rsidR="0005758E" w:rsidRPr="00E612C6">
        <w:rPr>
          <w:rFonts w:ascii="Arial" w:eastAsia="Calibri" w:hAnsi="Arial" w:cs="Arial"/>
          <w:lang w:val="en-CA"/>
        </w:rPr>
        <w:t xml:space="preserve"> </w:t>
      </w:r>
      <w:r w:rsidR="007C4720" w:rsidRPr="00E612C6">
        <w:rPr>
          <w:rFonts w:ascii="Arial" w:eastAsia="Calibri" w:hAnsi="Arial" w:cs="Arial"/>
          <w:lang w:val="en-CA"/>
        </w:rPr>
        <w:t>in</w:t>
      </w:r>
      <w:r w:rsidR="00D02F92" w:rsidRPr="00E612C6">
        <w:rPr>
          <w:rFonts w:ascii="Arial" w:eastAsia="Calibri" w:hAnsi="Arial" w:cs="Arial"/>
          <w:lang w:val="en-CA"/>
        </w:rPr>
        <w:t xml:space="preserve"> the services it provides (</w:t>
      </w:r>
      <w:r w:rsidR="000D5B44" w:rsidRPr="00E612C6">
        <w:rPr>
          <w:rFonts w:ascii="Arial" w:eastAsia="Calibri" w:hAnsi="Arial" w:cs="Arial"/>
          <w:lang w:val="en-CA"/>
        </w:rPr>
        <w:t>i.e.</w:t>
      </w:r>
      <w:r w:rsidR="00890190" w:rsidRPr="00E612C6">
        <w:rPr>
          <w:rFonts w:ascii="Arial" w:eastAsia="Calibri" w:hAnsi="Arial" w:cs="Arial"/>
          <w:lang w:val="en-CA"/>
        </w:rPr>
        <w:t>,</w:t>
      </w:r>
      <w:r w:rsidR="000D5B44" w:rsidRPr="00E612C6">
        <w:rPr>
          <w:rFonts w:ascii="Arial" w:eastAsia="Calibri" w:hAnsi="Arial" w:cs="Arial"/>
          <w:lang w:val="en-CA"/>
        </w:rPr>
        <w:t xml:space="preserve"> </w:t>
      </w:r>
      <w:r w:rsidR="006770D6">
        <w:rPr>
          <w:rFonts w:ascii="Arial" w:eastAsia="Calibri" w:hAnsi="Arial" w:cs="Arial"/>
          <w:lang w:val="en-CA"/>
        </w:rPr>
        <w:t>operating</w:t>
      </w:r>
      <w:r w:rsidR="000D5B44" w:rsidRPr="00E612C6">
        <w:rPr>
          <w:rFonts w:ascii="Arial" w:eastAsia="Calibri" w:hAnsi="Arial" w:cs="Arial"/>
          <w:lang w:val="en-CA"/>
        </w:rPr>
        <w:t xml:space="preserve"> </w:t>
      </w:r>
      <w:r w:rsidR="006770D6">
        <w:rPr>
          <w:rFonts w:ascii="Arial" w:eastAsia="Calibri" w:hAnsi="Arial" w:cs="Arial"/>
          <w:lang w:val="en-CA"/>
        </w:rPr>
        <w:t>expenses</w:t>
      </w:r>
      <w:r w:rsidR="00D02F92" w:rsidRPr="00E612C6">
        <w:rPr>
          <w:rFonts w:ascii="Arial" w:eastAsia="Calibri" w:hAnsi="Arial" w:cs="Arial"/>
          <w:lang w:val="en-CA"/>
        </w:rPr>
        <w:t>)</w:t>
      </w:r>
      <w:r w:rsidR="005F41C3" w:rsidRPr="00E612C6">
        <w:rPr>
          <w:rFonts w:ascii="Arial" w:eastAsia="Calibri" w:hAnsi="Arial" w:cs="Arial"/>
          <w:lang w:val="en-CA"/>
        </w:rPr>
        <w:t xml:space="preserve"> </w:t>
      </w:r>
      <w:r w:rsidR="00844295" w:rsidRPr="00E612C6">
        <w:rPr>
          <w:rFonts w:ascii="Arial" w:eastAsia="Calibri" w:hAnsi="Arial" w:cs="Arial"/>
          <w:lang w:val="en-CA"/>
        </w:rPr>
        <w:t xml:space="preserve">in advance of the </w:t>
      </w:r>
      <w:r w:rsidR="00844295" w:rsidRPr="00E612C6">
        <w:rPr>
          <w:rFonts w:ascii="Arial" w:eastAsia="Calibri" w:hAnsi="Arial" w:cs="Arial"/>
          <w:lang w:val="en-CA"/>
        </w:rPr>
        <w:lastRenderedPageBreak/>
        <w:t>emergence of acute needs</w:t>
      </w:r>
      <w:r w:rsidR="00D02F92" w:rsidRPr="00E612C6">
        <w:rPr>
          <w:rFonts w:ascii="Arial" w:eastAsia="Calibri" w:hAnsi="Arial" w:cs="Arial"/>
          <w:lang w:val="en-CA"/>
        </w:rPr>
        <w:t>.</w:t>
      </w:r>
      <w:r w:rsidR="00844295" w:rsidRPr="00E612C6">
        <w:rPr>
          <w:rFonts w:ascii="Arial" w:eastAsia="Calibri" w:hAnsi="Arial" w:cs="Arial"/>
          <w:lang w:val="en-CA"/>
        </w:rPr>
        <w:t xml:space="preserve"> Proactive investment is the only way to prevent operational</w:t>
      </w:r>
      <w:r w:rsidR="004833F4" w:rsidRPr="00E612C6">
        <w:rPr>
          <w:rFonts w:ascii="Arial" w:eastAsia="Calibri" w:hAnsi="Arial" w:cs="Arial"/>
          <w:lang w:val="en-CA"/>
        </w:rPr>
        <w:t xml:space="preserve"> bottlenecks.</w:t>
      </w:r>
      <w:r w:rsidR="000D5B44" w:rsidRPr="00E612C6">
        <w:rPr>
          <w:rFonts w:ascii="Arial" w:eastAsia="Calibri" w:hAnsi="Arial" w:cs="Arial"/>
          <w:lang w:val="en-CA"/>
        </w:rPr>
        <w:t xml:space="preserve"> </w:t>
      </w:r>
      <w:r w:rsidR="004F33BF" w:rsidRPr="00E612C6">
        <w:rPr>
          <w:rFonts w:ascii="Arial" w:eastAsia="Calibri" w:hAnsi="Arial" w:cs="Arial"/>
          <w:lang w:val="en-CA"/>
        </w:rPr>
        <w:t xml:space="preserve"> </w:t>
      </w:r>
    </w:p>
    <w:p w14:paraId="1542CD33" w14:textId="77777777" w:rsidR="00C62FFF" w:rsidRPr="0003172B" w:rsidRDefault="00C62FFF" w:rsidP="0003172B">
      <w:pPr>
        <w:spacing w:line="257" w:lineRule="auto"/>
        <w:rPr>
          <w:rFonts w:ascii="Arial" w:hAnsi="Arial" w:cs="Arial"/>
        </w:rPr>
      </w:pPr>
    </w:p>
    <w:p w14:paraId="0DF12413" w14:textId="7701AE76" w:rsidR="00AD785E" w:rsidRPr="00E612C6" w:rsidRDefault="00AD785E" w:rsidP="00C55CAB">
      <w:pPr>
        <w:spacing w:line="257" w:lineRule="auto"/>
        <w:rPr>
          <w:rFonts w:ascii="Arial" w:eastAsia="Calibri" w:hAnsi="Arial" w:cs="Arial"/>
          <w:lang w:val="en-CA"/>
        </w:rPr>
      </w:pPr>
    </w:p>
    <w:tbl>
      <w:tblPr>
        <w:tblStyle w:val="TableGrid"/>
        <w:tblW w:w="0" w:type="auto"/>
        <w:tblInd w:w="846"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7229"/>
      </w:tblGrid>
      <w:tr w:rsidR="00AD785E" w:rsidRPr="00E612C6" w14:paraId="4751312C" w14:textId="77777777" w:rsidTr="00C57872">
        <w:tc>
          <w:tcPr>
            <w:tcW w:w="7229" w:type="dxa"/>
          </w:tcPr>
          <w:p w14:paraId="7C0E2FEA" w14:textId="6A5A8883" w:rsidR="00AD785E" w:rsidRPr="00E612C6" w:rsidRDefault="00AD785E" w:rsidP="00C55CAB">
            <w:pPr>
              <w:spacing w:line="257" w:lineRule="auto"/>
              <w:rPr>
                <w:rFonts w:ascii="Arial" w:eastAsia="Calibri" w:hAnsi="Arial" w:cs="Arial"/>
                <w:lang w:val="en-CA"/>
              </w:rPr>
            </w:pPr>
            <w:r w:rsidRPr="00E612C6">
              <w:rPr>
                <w:rFonts w:ascii="Arial" w:hAnsi="Arial" w:cs="Arial"/>
                <w:b/>
                <w:bCs/>
              </w:rPr>
              <w:t>Recommendations</w:t>
            </w:r>
          </w:p>
        </w:tc>
      </w:tr>
      <w:tr w:rsidR="00AD785E" w:rsidRPr="00E612C6" w14:paraId="70840734" w14:textId="77777777" w:rsidTr="00C57872">
        <w:tc>
          <w:tcPr>
            <w:tcW w:w="7229" w:type="dxa"/>
          </w:tcPr>
          <w:p w14:paraId="7A2ECD39" w14:textId="250208AC" w:rsidR="00AD785E" w:rsidRPr="00BE3FA5" w:rsidRDefault="00BE3FA5" w:rsidP="0003172B">
            <w:pPr>
              <w:spacing w:line="257" w:lineRule="auto"/>
              <w:rPr>
                <w:rFonts w:ascii="Arial" w:hAnsi="Arial" w:cs="Arial"/>
              </w:rPr>
            </w:pPr>
            <w:r w:rsidRPr="00BE3FA5">
              <w:rPr>
                <w:rFonts w:ascii="Arial" w:hAnsi="Arial" w:cs="Arial"/>
              </w:rPr>
              <w:t xml:space="preserve">Provide clear direction to </w:t>
            </w:r>
            <w:r w:rsidR="00B6116D">
              <w:rPr>
                <w:rFonts w:ascii="Arial" w:hAnsi="Arial" w:cs="Arial"/>
              </w:rPr>
              <w:t>give the OEB</w:t>
            </w:r>
            <w:r w:rsidR="00B6116D" w:rsidRPr="0066502E">
              <w:rPr>
                <w:rFonts w:ascii="Arial" w:eastAsia="Calibri" w:hAnsi="Arial" w:cs="Arial"/>
              </w:rPr>
              <w:t xml:space="preserve"> clarity on what types of grid modernization assets they should prioritize for approvals</w:t>
            </w:r>
            <w:r w:rsidR="00B6116D">
              <w:rPr>
                <w:rFonts w:ascii="Arial" w:eastAsia="Calibri" w:hAnsi="Arial" w:cs="Arial"/>
              </w:rPr>
              <w:t>.</w:t>
            </w:r>
          </w:p>
        </w:tc>
      </w:tr>
      <w:tr w:rsidR="00C57872" w:rsidRPr="00E612C6" w14:paraId="368BD960" w14:textId="77777777" w:rsidTr="00C57872">
        <w:tc>
          <w:tcPr>
            <w:tcW w:w="7229" w:type="dxa"/>
          </w:tcPr>
          <w:p w14:paraId="29CCF2D0" w14:textId="44AC6741" w:rsidR="00C57872" w:rsidRPr="00E612C6" w:rsidRDefault="00AF599D" w:rsidP="0003172B">
            <w:pPr>
              <w:spacing w:line="257" w:lineRule="auto"/>
              <w:rPr>
                <w:rFonts w:ascii="Arial" w:hAnsi="Arial" w:cs="Arial"/>
              </w:rPr>
            </w:pPr>
            <w:r>
              <w:rPr>
                <w:rFonts w:ascii="Arial" w:hAnsi="Arial" w:cs="Arial"/>
              </w:rPr>
              <w:t>Advanced Distribution Management Systems, Distribution and Substation Automation, and Network Observability and Analytics are the most pressingly needed investments</w:t>
            </w:r>
            <w:r w:rsidR="00B6116D">
              <w:rPr>
                <w:rFonts w:ascii="Arial" w:hAnsi="Arial" w:cs="Arial"/>
              </w:rPr>
              <w:t>.</w:t>
            </w:r>
          </w:p>
        </w:tc>
      </w:tr>
      <w:tr w:rsidR="00107B0E" w:rsidRPr="00E612C6" w14:paraId="6B92083F" w14:textId="77777777" w:rsidTr="00C57872">
        <w:tc>
          <w:tcPr>
            <w:tcW w:w="7229" w:type="dxa"/>
          </w:tcPr>
          <w:p w14:paraId="37EF1F56" w14:textId="51DCCC82" w:rsidR="005C5A48" w:rsidRDefault="00AF599D" w:rsidP="0003172B">
            <w:pPr>
              <w:spacing w:line="257" w:lineRule="auto"/>
              <w:rPr>
                <w:rFonts w:ascii="Arial" w:hAnsi="Arial" w:cs="Arial"/>
              </w:rPr>
            </w:pPr>
            <w:r>
              <w:rPr>
                <w:rFonts w:ascii="Arial" w:hAnsi="Arial" w:cs="Arial"/>
              </w:rPr>
              <w:t>Direct the OEB to establish an LDC size or DER penetration threshold to ensure that these investments will be made prudently, and where they will have the most value.</w:t>
            </w:r>
          </w:p>
        </w:tc>
      </w:tr>
    </w:tbl>
    <w:p w14:paraId="38F73557" w14:textId="34CD7D47" w:rsidR="004E150E" w:rsidRDefault="004E150E" w:rsidP="00C55CAB">
      <w:pPr>
        <w:rPr>
          <w:rFonts w:ascii="Arial" w:hAnsi="Arial" w:cs="Arial"/>
        </w:rPr>
      </w:pPr>
    </w:p>
    <w:p w14:paraId="440FDDFE" w14:textId="77777777" w:rsidR="00C62FFF" w:rsidRPr="00E612C6" w:rsidRDefault="00C62FFF" w:rsidP="00C55CAB">
      <w:pPr>
        <w:rPr>
          <w:rFonts w:ascii="Arial" w:hAnsi="Arial" w:cs="Arial"/>
        </w:rPr>
      </w:pPr>
    </w:p>
    <w:p w14:paraId="53259737" w14:textId="715A9AAB" w:rsidR="00FB2D66" w:rsidRPr="00985D1B" w:rsidRDefault="00D8585A" w:rsidP="004A77BE">
      <w:pPr>
        <w:pStyle w:val="ListParagraph"/>
        <w:numPr>
          <w:ilvl w:val="0"/>
          <w:numId w:val="33"/>
        </w:numPr>
        <w:autoSpaceDE w:val="0"/>
        <w:autoSpaceDN w:val="0"/>
        <w:adjustRightInd w:val="0"/>
        <w:spacing w:line="360" w:lineRule="auto"/>
        <w:rPr>
          <w:rFonts w:ascii="Arial" w:hAnsi="Arial" w:cs="Arial"/>
          <w:b/>
          <w:bCs/>
          <w:color w:val="6E7E1F"/>
        </w:rPr>
      </w:pPr>
      <w:r w:rsidRPr="00985D1B">
        <w:rPr>
          <w:rFonts w:ascii="Arial" w:hAnsi="Arial" w:cs="Arial"/>
          <w:b/>
          <w:bCs/>
          <w:color w:val="6E7E1F"/>
        </w:rPr>
        <w:t xml:space="preserve">POTENTIAL OF </w:t>
      </w:r>
      <w:r w:rsidR="00C66935" w:rsidRPr="00985D1B">
        <w:rPr>
          <w:rFonts w:ascii="Arial" w:hAnsi="Arial" w:cs="Arial"/>
          <w:b/>
          <w:bCs/>
          <w:color w:val="6E7E1F"/>
        </w:rPr>
        <w:t>DISTRIBUTED ENERGY RESOURCES (</w:t>
      </w:r>
      <w:r w:rsidR="00087176" w:rsidRPr="00985D1B">
        <w:rPr>
          <w:rFonts w:ascii="Arial" w:hAnsi="Arial" w:cs="Arial"/>
          <w:b/>
          <w:bCs/>
          <w:color w:val="6E7E1F"/>
        </w:rPr>
        <w:t>“</w:t>
      </w:r>
      <w:r w:rsidR="00CD7E19" w:rsidRPr="00985D1B">
        <w:rPr>
          <w:rFonts w:ascii="Arial" w:hAnsi="Arial" w:cs="Arial"/>
          <w:b/>
          <w:bCs/>
          <w:color w:val="6E7E1F"/>
        </w:rPr>
        <w:t>DER</w:t>
      </w:r>
      <w:r w:rsidR="00087176" w:rsidRPr="00985D1B">
        <w:rPr>
          <w:rFonts w:ascii="Arial" w:hAnsi="Arial" w:cs="Arial"/>
          <w:b/>
          <w:bCs/>
          <w:color w:val="6E7E1F"/>
        </w:rPr>
        <w:t>”</w:t>
      </w:r>
      <w:r w:rsidR="00C66935" w:rsidRPr="00985D1B">
        <w:rPr>
          <w:rFonts w:ascii="Arial" w:hAnsi="Arial" w:cs="Arial"/>
          <w:b/>
          <w:bCs/>
          <w:color w:val="6E7E1F"/>
        </w:rPr>
        <w:t>)</w:t>
      </w:r>
    </w:p>
    <w:p w14:paraId="06959256" w14:textId="77777777" w:rsidR="004955F1" w:rsidRPr="00933BF6" w:rsidRDefault="004955F1" w:rsidP="004955F1">
      <w:pPr>
        <w:spacing w:before="100" w:beforeAutospacing="1" w:after="100" w:afterAutospacing="1"/>
        <w:rPr>
          <w:rFonts w:ascii="Arial" w:eastAsia="Times New Roman" w:hAnsi="Arial" w:cs="Arial"/>
          <w:i/>
          <w:iCs/>
        </w:rPr>
      </w:pPr>
      <w:r w:rsidRPr="00933BF6">
        <w:rPr>
          <w:rFonts w:ascii="Arial" w:eastAsia="Times New Roman" w:hAnsi="Arial" w:cs="Arial"/>
          <w:i/>
          <w:iCs/>
        </w:rPr>
        <w:t>What further steps should the government take to enable households and businesses to manage and make informed decisions about their energy use?</w:t>
      </w:r>
    </w:p>
    <w:p w14:paraId="331BA810" w14:textId="77777777" w:rsidR="004955F1" w:rsidRPr="00933BF6" w:rsidRDefault="004955F1" w:rsidP="004955F1">
      <w:pPr>
        <w:spacing w:before="100" w:beforeAutospacing="1" w:after="100" w:afterAutospacing="1"/>
        <w:rPr>
          <w:rFonts w:ascii="Arial" w:eastAsia="Times New Roman" w:hAnsi="Arial" w:cs="Arial"/>
          <w:i/>
          <w:iCs/>
        </w:rPr>
      </w:pPr>
      <w:r w:rsidRPr="00933BF6">
        <w:rPr>
          <w:rFonts w:ascii="Arial" w:eastAsia="Times New Roman" w:hAnsi="Arial" w:cs="Arial"/>
          <w:i/>
          <w:iCs/>
        </w:rPr>
        <w:t xml:space="preserve">What actions could the government consider </w:t>
      </w:r>
      <w:proofErr w:type="gramStart"/>
      <w:r w:rsidRPr="00933BF6">
        <w:rPr>
          <w:rFonts w:ascii="Arial" w:eastAsia="Times New Roman" w:hAnsi="Arial" w:cs="Arial"/>
          <w:i/>
          <w:iCs/>
        </w:rPr>
        <w:t>to ensure</w:t>
      </w:r>
      <w:proofErr w:type="gramEnd"/>
      <w:r w:rsidRPr="00933BF6">
        <w:rPr>
          <w:rFonts w:ascii="Arial" w:eastAsia="Times New Roman" w:hAnsi="Arial" w:cs="Arial"/>
          <w:i/>
          <w:iCs/>
        </w:rPr>
        <w:t xml:space="preserve"> the electricity system supports customers who choose to switch to an electric vehicle?</w:t>
      </w:r>
    </w:p>
    <w:p w14:paraId="470B37D7" w14:textId="77777777" w:rsidR="004955F1" w:rsidRPr="00933BF6" w:rsidRDefault="004955F1" w:rsidP="004955F1">
      <w:pPr>
        <w:spacing w:before="100" w:beforeAutospacing="1" w:after="100" w:afterAutospacing="1"/>
        <w:rPr>
          <w:rFonts w:ascii="Arial" w:eastAsia="Times New Roman" w:hAnsi="Arial" w:cs="Arial"/>
          <w:i/>
          <w:iCs/>
        </w:rPr>
      </w:pPr>
      <w:r w:rsidRPr="00933BF6">
        <w:rPr>
          <w:rFonts w:ascii="Arial" w:eastAsia="Times New Roman" w:hAnsi="Arial" w:cs="Arial"/>
          <w:i/>
          <w:iCs/>
        </w:rPr>
        <w:t>What actions should government consider that would empower customers to install innovative technologies to generate or store energy on-site to reduce costs and improve resiliency?</w:t>
      </w:r>
    </w:p>
    <w:p w14:paraId="6AF262B7" w14:textId="0693B371" w:rsidR="00110134" w:rsidRDefault="004955F1" w:rsidP="00C62FFF">
      <w:pPr>
        <w:spacing w:before="100" w:beforeAutospacing="1" w:after="100" w:afterAutospacing="1"/>
        <w:rPr>
          <w:rFonts w:ascii="Arial" w:hAnsi="Arial" w:cs="Arial"/>
        </w:rPr>
      </w:pPr>
      <w:r w:rsidRPr="00933BF6">
        <w:rPr>
          <w:rFonts w:ascii="Arial" w:eastAsia="Times New Roman" w:hAnsi="Arial" w:cs="Arial"/>
          <w:i/>
          <w:iCs/>
        </w:rPr>
        <w:t>With the energy sector evolving and distributors considering new roles in serving customers, what barriers exist that limit local distribution companies from taking on new duties that could enable more efficient grid operations, leverage new technologies and further the integration of DERs?</w:t>
      </w:r>
    </w:p>
    <w:p w14:paraId="14E87B1A" w14:textId="75822725" w:rsidR="001774EC" w:rsidRPr="001774EC" w:rsidRDefault="000557EF" w:rsidP="001774EC">
      <w:pPr>
        <w:rPr>
          <w:rFonts w:ascii="Arial" w:hAnsi="Arial" w:cs="Arial"/>
        </w:rPr>
      </w:pPr>
      <w:r w:rsidRPr="00E612C6">
        <w:rPr>
          <w:rFonts w:ascii="Arial" w:hAnsi="Arial" w:cs="Arial"/>
        </w:rPr>
        <w:t>While bulk grid investment will continue to feature prominently in Ontario’s electricity system,</w:t>
      </w:r>
      <w:r w:rsidR="00ED0A3A">
        <w:rPr>
          <w:rFonts w:ascii="Arial" w:hAnsi="Arial" w:cs="Arial"/>
        </w:rPr>
        <w:t xml:space="preserve"> customer-owned</w:t>
      </w:r>
      <w:r w:rsidRPr="00E612C6">
        <w:rPr>
          <w:rFonts w:ascii="Arial" w:hAnsi="Arial" w:cs="Arial"/>
        </w:rPr>
        <w:t xml:space="preserve"> </w:t>
      </w:r>
      <w:r w:rsidR="00ED0A3A">
        <w:rPr>
          <w:rFonts w:ascii="Arial" w:hAnsi="Arial" w:cs="Arial"/>
        </w:rPr>
        <w:t>DERs</w:t>
      </w:r>
      <w:r w:rsidRPr="00E612C6">
        <w:rPr>
          <w:rFonts w:ascii="Arial" w:hAnsi="Arial" w:cs="Arial"/>
        </w:rPr>
        <w:t xml:space="preserve"> such as rooftop solar</w:t>
      </w:r>
      <w:r w:rsidR="00ED0A3A">
        <w:rPr>
          <w:rFonts w:ascii="Arial" w:hAnsi="Arial" w:cs="Arial"/>
        </w:rPr>
        <w:t>,</w:t>
      </w:r>
      <w:r w:rsidRPr="00E612C6">
        <w:rPr>
          <w:rFonts w:ascii="Arial" w:hAnsi="Arial" w:cs="Arial"/>
        </w:rPr>
        <w:t xml:space="preserve"> distribution connected storage</w:t>
      </w:r>
      <w:r w:rsidR="00ED0A3A">
        <w:rPr>
          <w:rFonts w:ascii="Arial" w:hAnsi="Arial" w:cs="Arial"/>
        </w:rPr>
        <w:t>, electric vehicles</w:t>
      </w:r>
      <w:r w:rsidRPr="00E612C6">
        <w:rPr>
          <w:rFonts w:ascii="Arial" w:hAnsi="Arial" w:cs="Arial"/>
        </w:rPr>
        <w:t xml:space="preserve">, </w:t>
      </w:r>
      <w:r w:rsidR="00ED0A3A">
        <w:rPr>
          <w:rFonts w:ascii="Arial" w:hAnsi="Arial" w:cs="Arial"/>
        </w:rPr>
        <w:t>and demand response programs should be a bigger part of the province’s energy plan</w:t>
      </w:r>
      <w:r w:rsidR="00827276">
        <w:rPr>
          <w:rFonts w:ascii="Arial" w:hAnsi="Arial" w:cs="Arial"/>
        </w:rPr>
        <w:t>ning</w:t>
      </w:r>
      <w:r w:rsidR="00ED0A3A">
        <w:rPr>
          <w:rFonts w:ascii="Arial" w:hAnsi="Arial" w:cs="Arial"/>
        </w:rPr>
        <w:t xml:space="preserve"> moving forward. DERs</w:t>
      </w:r>
      <w:r w:rsidRPr="00E612C6">
        <w:rPr>
          <w:rFonts w:ascii="Arial" w:hAnsi="Arial" w:cs="Arial"/>
        </w:rPr>
        <w:t xml:space="preserve"> enable c</w:t>
      </w:r>
      <w:r w:rsidR="00ED0A3A">
        <w:rPr>
          <w:rFonts w:ascii="Arial" w:hAnsi="Arial" w:cs="Arial"/>
        </w:rPr>
        <w:t>ustomers</w:t>
      </w:r>
      <w:r w:rsidRPr="00E612C6">
        <w:rPr>
          <w:rFonts w:ascii="Arial" w:hAnsi="Arial" w:cs="Arial"/>
        </w:rPr>
        <w:t xml:space="preserve"> to </w:t>
      </w:r>
      <w:r w:rsidR="00ED0A3A">
        <w:rPr>
          <w:rFonts w:ascii="Arial" w:hAnsi="Arial" w:cs="Arial"/>
        </w:rPr>
        <w:t xml:space="preserve">be compensated for reducing their </w:t>
      </w:r>
      <w:r w:rsidRPr="00E612C6">
        <w:rPr>
          <w:rFonts w:ascii="Arial" w:hAnsi="Arial" w:cs="Arial"/>
        </w:rPr>
        <w:t>electricity</w:t>
      </w:r>
      <w:r w:rsidR="00ED0A3A">
        <w:rPr>
          <w:rFonts w:ascii="Arial" w:hAnsi="Arial" w:cs="Arial"/>
        </w:rPr>
        <w:t xml:space="preserve"> consumption or providing electricity </w:t>
      </w:r>
      <w:r w:rsidR="00827276">
        <w:rPr>
          <w:rFonts w:ascii="Arial" w:hAnsi="Arial" w:cs="Arial"/>
        </w:rPr>
        <w:t xml:space="preserve">services </w:t>
      </w:r>
      <w:r w:rsidR="00ED0A3A">
        <w:rPr>
          <w:rFonts w:ascii="Arial" w:hAnsi="Arial" w:cs="Arial"/>
        </w:rPr>
        <w:t>to the grid.</w:t>
      </w:r>
      <w:r w:rsidRPr="00E612C6">
        <w:rPr>
          <w:rFonts w:ascii="Arial" w:hAnsi="Arial" w:cs="Arial"/>
        </w:rPr>
        <w:t xml:space="preserve"> </w:t>
      </w:r>
      <w:r w:rsidR="00ED0A3A">
        <w:rPr>
          <w:rFonts w:ascii="Arial" w:hAnsi="Arial" w:cs="Arial"/>
        </w:rPr>
        <w:t>These resources exist today (and are growing quickly) in major load centers, where it can be challenging to build traditional generation, transmission and distribution infrastructure.</w:t>
      </w:r>
      <w:r w:rsidRPr="00E612C6">
        <w:rPr>
          <w:rFonts w:ascii="Arial" w:hAnsi="Arial" w:cs="Arial"/>
        </w:rPr>
        <w:t xml:space="preserve"> </w:t>
      </w:r>
      <w:r w:rsidR="001774EC">
        <w:rPr>
          <w:rFonts w:ascii="Arial" w:hAnsi="Arial" w:cs="Arial"/>
        </w:rPr>
        <w:t>In fact, much of the potential for DERs is</w:t>
      </w:r>
      <w:r w:rsidR="001774EC" w:rsidRPr="001774EC">
        <w:rPr>
          <w:rFonts w:ascii="Arial" w:hAnsi="Arial" w:cs="Arial"/>
        </w:rPr>
        <w:t xml:space="preserve"> driven by the same loads which are causing demand growth</w:t>
      </w:r>
      <w:r w:rsidR="001774EC">
        <w:rPr>
          <w:rFonts w:ascii="Arial" w:hAnsi="Arial" w:cs="Arial"/>
        </w:rPr>
        <w:t xml:space="preserve">, including </w:t>
      </w:r>
      <w:r w:rsidR="001774EC" w:rsidRPr="001774EC">
        <w:rPr>
          <w:rFonts w:ascii="Arial" w:hAnsi="Arial" w:cs="Arial"/>
        </w:rPr>
        <w:t>EV charging</w:t>
      </w:r>
      <w:r w:rsidR="001774EC">
        <w:rPr>
          <w:rFonts w:ascii="Arial" w:hAnsi="Arial" w:cs="Arial"/>
        </w:rPr>
        <w:t xml:space="preserve"> and the electrification of heating.</w:t>
      </w:r>
    </w:p>
    <w:p w14:paraId="3BC9D3DA" w14:textId="35C74753" w:rsidR="000557EF" w:rsidRDefault="000557EF" w:rsidP="000557EF">
      <w:pPr>
        <w:rPr>
          <w:rFonts w:ascii="Arial" w:hAnsi="Arial" w:cs="Arial"/>
        </w:rPr>
      </w:pPr>
    </w:p>
    <w:p w14:paraId="72E2BD53" w14:textId="1F7A1E9D" w:rsidR="00110134" w:rsidRPr="00110134" w:rsidRDefault="00110134" w:rsidP="004955F1">
      <w:pPr>
        <w:rPr>
          <w:rFonts w:ascii="Arial" w:hAnsi="Arial" w:cs="Arial"/>
        </w:rPr>
      </w:pPr>
      <w:r w:rsidRPr="00110134">
        <w:rPr>
          <w:rFonts w:ascii="Arial" w:hAnsi="Arial" w:cs="Arial"/>
        </w:rPr>
        <w:t xml:space="preserve">DERs are </w:t>
      </w:r>
      <w:r w:rsidR="004955F1">
        <w:rPr>
          <w:rFonts w:ascii="Arial" w:hAnsi="Arial" w:cs="Arial"/>
        </w:rPr>
        <w:t>an ideal</w:t>
      </w:r>
      <w:r w:rsidRPr="00110134">
        <w:rPr>
          <w:rFonts w:ascii="Arial" w:hAnsi="Arial" w:cs="Arial"/>
        </w:rPr>
        <w:t xml:space="preserve"> resource to plan to meet the top 10-15% of demand projections which </w:t>
      </w:r>
      <w:r w:rsidR="001D18CB">
        <w:rPr>
          <w:rFonts w:ascii="Arial" w:hAnsi="Arial" w:cs="Arial"/>
        </w:rPr>
        <w:t xml:space="preserve">the </w:t>
      </w:r>
      <w:r w:rsidRPr="00110134">
        <w:rPr>
          <w:rFonts w:ascii="Arial" w:hAnsi="Arial" w:cs="Arial"/>
        </w:rPr>
        <w:t>IESO is not certain will materialize</w:t>
      </w:r>
      <w:r w:rsidR="004955F1">
        <w:rPr>
          <w:rFonts w:ascii="Arial" w:hAnsi="Arial" w:cs="Arial"/>
        </w:rPr>
        <w:t>. This is in large part because of their</w:t>
      </w:r>
      <w:r w:rsidRPr="00110134">
        <w:rPr>
          <w:rFonts w:ascii="Arial" w:hAnsi="Arial" w:cs="Arial"/>
        </w:rPr>
        <w:t xml:space="preserve"> flexib</w:t>
      </w:r>
      <w:r w:rsidR="004955F1">
        <w:rPr>
          <w:rFonts w:ascii="Arial" w:hAnsi="Arial" w:cs="Arial"/>
        </w:rPr>
        <w:t>ility</w:t>
      </w:r>
      <w:r w:rsidRPr="00110134">
        <w:rPr>
          <w:rFonts w:ascii="Arial" w:hAnsi="Arial" w:cs="Arial"/>
        </w:rPr>
        <w:t xml:space="preserve">, </w:t>
      </w:r>
      <w:r w:rsidR="004955F1">
        <w:rPr>
          <w:rFonts w:ascii="Arial" w:hAnsi="Arial" w:cs="Arial"/>
        </w:rPr>
        <w:t xml:space="preserve">with </w:t>
      </w:r>
      <w:r w:rsidRPr="00110134">
        <w:rPr>
          <w:rFonts w:ascii="Arial" w:hAnsi="Arial" w:cs="Arial"/>
        </w:rPr>
        <w:t xml:space="preserve">no </w:t>
      </w:r>
      <w:r w:rsidR="00ED0A3A">
        <w:rPr>
          <w:rFonts w:ascii="Arial" w:hAnsi="Arial" w:cs="Arial"/>
        </w:rPr>
        <w:t xml:space="preserve">requirement for </w:t>
      </w:r>
      <w:r w:rsidRPr="00110134">
        <w:rPr>
          <w:rFonts w:ascii="Arial" w:hAnsi="Arial" w:cs="Arial"/>
        </w:rPr>
        <w:t xml:space="preserve">decade </w:t>
      </w:r>
      <w:r w:rsidR="004955F1">
        <w:rPr>
          <w:rFonts w:ascii="Arial" w:hAnsi="Arial" w:cs="Arial"/>
        </w:rPr>
        <w:t xml:space="preserve">long </w:t>
      </w:r>
      <w:r w:rsidRPr="00110134">
        <w:rPr>
          <w:rFonts w:ascii="Arial" w:hAnsi="Arial" w:cs="Arial"/>
        </w:rPr>
        <w:t>lead-time</w:t>
      </w:r>
      <w:r w:rsidR="004955F1">
        <w:rPr>
          <w:rFonts w:ascii="Arial" w:hAnsi="Arial" w:cs="Arial"/>
        </w:rPr>
        <w:t>s</w:t>
      </w:r>
      <w:r w:rsidRPr="00110134">
        <w:rPr>
          <w:rFonts w:ascii="Arial" w:hAnsi="Arial" w:cs="Arial"/>
        </w:rPr>
        <w:t xml:space="preserve"> or binding multi-decade </w:t>
      </w:r>
      <w:r w:rsidRPr="00110134">
        <w:rPr>
          <w:rFonts w:ascii="Arial" w:hAnsi="Arial" w:cs="Arial"/>
        </w:rPr>
        <w:lastRenderedPageBreak/>
        <w:t>contract</w:t>
      </w:r>
      <w:r w:rsidR="004955F1">
        <w:rPr>
          <w:rFonts w:ascii="Arial" w:hAnsi="Arial" w:cs="Arial"/>
        </w:rPr>
        <w:t>s</w:t>
      </w:r>
      <w:r w:rsidR="00827276">
        <w:rPr>
          <w:rFonts w:ascii="Arial" w:hAnsi="Arial" w:cs="Arial"/>
        </w:rPr>
        <w:t>, helping to reduce the risk of stranded assets</w:t>
      </w:r>
      <w:r w:rsidR="00ED0A3A">
        <w:rPr>
          <w:rFonts w:ascii="Arial" w:hAnsi="Arial" w:cs="Arial"/>
        </w:rPr>
        <w:t>.</w:t>
      </w:r>
      <w:r w:rsidR="004B1376">
        <w:rPr>
          <w:rFonts w:ascii="Arial" w:hAnsi="Arial" w:cs="Arial"/>
        </w:rPr>
        <w:t xml:space="preserve"> </w:t>
      </w:r>
      <w:r w:rsidR="00ED0A3A">
        <w:rPr>
          <w:rFonts w:ascii="Arial" w:hAnsi="Arial" w:cs="Arial"/>
        </w:rPr>
        <w:t>The province and IESO should work with LDCs to i</w:t>
      </w:r>
      <w:r w:rsidRPr="00110134">
        <w:rPr>
          <w:rFonts w:ascii="Arial" w:hAnsi="Arial" w:cs="Arial"/>
        </w:rPr>
        <w:t xml:space="preserve">nclude </w:t>
      </w:r>
      <w:r w:rsidR="00ED0A3A">
        <w:rPr>
          <w:rFonts w:ascii="Arial" w:hAnsi="Arial" w:cs="Arial"/>
        </w:rPr>
        <w:t>DERs</w:t>
      </w:r>
      <w:r w:rsidRPr="00110134">
        <w:rPr>
          <w:rFonts w:ascii="Arial" w:hAnsi="Arial" w:cs="Arial"/>
        </w:rPr>
        <w:t xml:space="preserve"> in</w:t>
      </w:r>
      <w:r w:rsidR="00ED0A3A">
        <w:rPr>
          <w:rFonts w:ascii="Arial" w:hAnsi="Arial" w:cs="Arial"/>
        </w:rPr>
        <w:t xml:space="preserve"> their</w:t>
      </w:r>
      <w:r w:rsidRPr="00110134">
        <w:rPr>
          <w:rFonts w:ascii="Arial" w:hAnsi="Arial" w:cs="Arial"/>
        </w:rPr>
        <w:t xml:space="preserve"> planning and projections</w:t>
      </w:r>
      <w:r w:rsidR="00ED0A3A">
        <w:rPr>
          <w:rFonts w:ascii="Arial" w:hAnsi="Arial" w:cs="Arial"/>
        </w:rPr>
        <w:t>. This could be informed by a p</w:t>
      </w:r>
      <w:r w:rsidRPr="00110134">
        <w:rPr>
          <w:rFonts w:ascii="Arial" w:hAnsi="Arial" w:cs="Arial"/>
        </w:rPr>
        <w:t>rovincial DER achievable potential study</w:t>
      </w:r>
      <w:r w:rsidR="00ED0A3A">
        <w:rPr>
          <w:rFonts w:ascii="Arial" w:hAnsi="Arial" w:cs="Arial"/>
        </w:rPr>
        <w:t xml:space="preserve">, </w:t>
      </w:r>
      <w:r w:rsidRPr="00110134">
        <w:rPr>
          <w:rFonts w:ascii="Arial" w:hAnsi="Arial" w:cs="Arial"/>
        </w:rPr>
        <w:t>coordinated with bottom-up LDC driven potential studies</w:t>
      </w:r>
      <w:r w:rsidR="00ED0A3A">
        <w:rPr>
          <w:rFonts w:ascii="Arial" w:hAnsi="Arial" w:cs="Arial"/>
        </w:rPr>
        <w:t>.</w:t>
      </w:r>
    </w:p>
    <w:p w14:paraId="1021CE73" w14:textId="77777777" w:rsidR="00ED0A3A" w:rsidRDefault="00ED0A3A" w:rsidP="0003172B">
      <w:pPr>
        <w:spacing w:line="257" w:lineRule="auto"/>
        <w:rPr>
          <w:rFonts w:ascii="Arial" w:eastAsia="Calibri" w:hAnsi="Arial" w:cs="Arial"/>
          <w:lang w:val="en-CA"/>
        </w:rPr>
      </w:pPr>
    </w:p>
    <w:p w14:paraId="00D46962" w14:textId="67224E2F" w:rsidR="00F645BC" w:rsidRPr="004B1376" w:rsidRDefault="00827276" w:rsidP="004B1376">
      <w:pPr>
        <w:rPr>
          <w:rFonts w:ascii="Arial" w:hAnsi="Arial" w:cs="Arial"/>
        </w:rPr>
      </w:pPr>
      <w:r w:rsidRPr="00E612C6">
        <w:rPr>
          <w:rFonts w:ascii="Arial" w:hAnsi="Arial" w:cs="Arial"/>
        </w:rPr>
        <w:t>DERs will be valuable in the energy transition as a tool to address resource adequacy</w:t>
      </w:r>
      <w:r w:rsidR="004B1376">
        <w:rPr>
          <w:rFonts w:ascii="Arial" w:hAnsi="Arial" w:cs="Arial"/>
        </w:rPr>
        <w:t xml:space="preserve">, </w:t>
      </w:r>
      <w:r w:rsidRPr="00E612C6">
        <w:rPr>
          <w:rFonts w:ascii="Arial" w:hAnsi="Arial" w:cs="Arial"/>
        </w:rPr>
        <w:t xml:space="preserve">to help maintain and enhance reliability and resiliency, </w:t>
      </w:r>
      <w:r w:rsidR="004B1376">
        <w:rPr>
          <w:rFonts w:ascii="Arial" w:hAnsi="Arial" w:cs="Arial"/>
        </w:rPr>
        <w:t xml:space="preserve">and to provide for faster connections and economic growth. </w:t>
      </w:r>
      <w:r>
        <w:rPr>
          <w:rFonts w:ascii="Arial" w:eastAsia="Calibri" w:hAnsi="Arial" w:cs="Arial"/>
          <w:lang w:val="en-CA"/>
        </w:rPr>
        <w:t xml:space="preserve">Alectra </w:t>
      </w:r>
      <w:r w:rsidR="001774EC">
        <w:rPr>
          <w:rFonts w:ascii="Arial" w:eastAsia="Calibri" w:hAnsi="Arial" w:cs="Arial"/>
          <w:lang w:val="en-CA"/>
        </w:rPr>
        <w:t>helped prove</w:t>
      </w:r>
      <w:r>
        <w:rPr>
          <w:rFonts w:ascii="Arial" w:eastAsia="Calibri" w:hAnsi="Arial" w:cs="Arial"/>
          <w:lang w:val="en-CA"/>
        </w:rPr>
        <w:t xml:space="preserve"> the potential of DERs </w:t>
      </w:r>
      <w:r w:rsidR="00034627">
        <w:rPr>
          <w:rFonts w:ascii="Arial" w:eastAsia="Calibri" w:hAnsi="Arial" w:cs="Arial"/>
          <w:lang w:val="en-CA"/>
        </w:rPr>
        <w:t xml:space="preserve">in partnership with the </w:t>
      </w:r>
      <w:r>
        <w:rPr>
          <w:rFonts w:ascii="Arial" w:eastAsia="Calibri" w:hAnsi="Arial" w:cs="Arial"/>
          <w:lang w:val="en-CA"/>
        </w:rPr>
        <w:t xml:space="preserve">IESO’s Non-Wires Alternatives </w:t>
      </w:r>
      <w:r w:rsidR="001774EC">
        <w:rPr>
          <w:rFonts w:ascii="Arial" w:eastAsia="Calibri" w:hAnsi="Arial" w:cs="Arial"/>
          <w:lang w:val="en-CA"/>
        </w:rPr>
        <w:t xml:space="preserve">pilot </w:t>
      </w:r>
      <w:r>
        <w:rPr>
          <w:rFonts w:ascii="Arial" w:eastAsia="Calibri" w:hAnsi="Arial" w:cs="Arial"/>
          <w:lang w:val="en-CA"/>
        </w:rPr>
        <w:t>project, which delivered 10</w:t>
      </w:r>
      <w:r w:rsidR="004B1376">
        <w:rPr>
          <w:rFonts w:ascii="Arial" w:eastAsia="Calibri" w:hAnsi="Arial" w:cs="Arial"/>
          <w:lang w:val="en-CA"/>
        </w:rPr>
        <w:t>MW</w:t>
      </w:r>
      <w:r>
        <w:rPr>
          <w:rFonts w:ascii="Arial" w:eastAsia="Calibri" w:hAnsi="Arial" w:cs="Arial"/>
          <w:lang w:val="en-CA"/>
        </w:rPr>
        <w:t xml:space="preserve"> </w:t>
      </w:r>
      <w:r w:rsidR="004B1376">
        <w:rPr>
          <w:rFonts w:ascii="Arial" w:eastAsia="Calibri" w:hAnsi="Arial" w:cs="Arial"/>
          <w:lang w:val="en-CA"/>
        </w:rPr>
        <w:t xml:space="preserve">(2021) </w:t>
      </w:r>
      <w:r>
        <w:rPr>
          <w:rFonts w:ascii="Arial" w:eastAsia="Calibri" w:hAnsi="Arial" w:cs="Arial"/>
          <w:lang w:val="en-CA"/>
        </w:rPr>
        <w:t xml:space="preserve">and 15MW </w:t>
      </w:r>
      <w:r w:rsidR="004B1376">
        <w:rPr>
          <w:rFonts w:ascii="Arial" w:eastAsia="Calibri" w:hAnsi="Arial" w:cs="Arial"/>
          <w:lang w:val="en-CA"/>
        </w:rPr>
        <w:t xml:space="preserve">(2022) </w:t>
      </w:r>
      <w:r>
        <w:rPr>
          <w:rFonts w:ascii="Arial" w:eastAsia="Calibri" w:hAnsi="Arial" w:cs="Arial"/>
          <w:lang w:val="en-CA"/>
        </w:rPr>
        <w:t xml:space="preserve">of capacity </w:t>
      </w:r>
      <w:r w:rsidR="001774EC">
        <w:rPr>
          <w:rFonts w:ascii="Arial" w:eastAsia="Calibri" w:hAnsi="Arial" w:cs="Arial"/>
          <w:lang w:val="en-CA"/>
        </w:rPr>
        <w:t>through</w:t>
      </w:r>
      <w:r>
        <w:rPr>
          <w:rFonts w:ascii="Arial" w:eastAsia="Calibri" w:hAnsi="Arial" w:cs="Arial"/>
          <w:lang w:val="en-CA"/>
        </w:rPr>
        <w:t xml:space="preserve"> contracting customer owned resources in the York region. This project was a great example of the benefits of DERs beyond energy and capacity; it was created and wound down within a few years (flexibility and risk of stranded assets), enabled customers to be compensated for participation (offsetting their energy costs), and deferred the need for investment in traditional infrastructure (NIMBYism and siting concerns).</w:t>
      </w:r>
    </w:p>
    <w:p w14:paraId="065370F8" w14:textId="77777777" w:rsidR="005E62CD" w:rsidRPr="00E612C6" w:rsidRDefault="005E62CD" w:rsidP="0003172B">
      <w:pPr>
        <w:rPr>
          <w:rFonts w:ascii="Arial" w:hAnsi="Arial" w:cs="Arial"/>
        </w:rPr>
      </w:pPr>
    </w:p>
    <w:p w14:paraId="5A476BDE" w14:textId="3A8DFDE7" w:rsidR="004B1376" w:rsidRDefault="00793AF0" w:rsidP="001774EC">
      <w:pPr>
        <w:rPr>
          <w:rFonts w:ascii="Arial" w:hAnsi="Arial" w:cs="Arial"/>
        </w:rPr>
      </w:pPr>
      <w:r w:rsidRPr="00E612C6">
        <w:rPr>
          <w:rFonts w:ascii="Arial" w:hAnsi="Arial" w:cs="Arial"/>
          <w:color w:val="000000" w:themeColor="text1"/>
        </w:rPr>
        <w:t xml:space="preserve">As we </w:t>
      </w:r>
      <w:r w:rsidR="004B1376">
        <w:rPr>
          <w:rFonts w:ascii="Arial" w:hAnsi="Arial" w:cs="Arial"/>
          <w:color w:val="000000" w:themeColor="text1"/>
        </w:rPr>
        <w:t>continue</w:t>
      </w:r>
      <w:r w:rsidRPr="00E612C6">
        <w:rPr>
          <w:rFonts w:ascii="Arial" w:hAnsi="Arial" w:cs="Arial"/>
          <w:color w:val="000000" w:themeColor="text1"/>
        </w:rPr>
        <w:t xml:space="preserve"> to </w:t>
      </w:r>
      <w:r w:rsidR="00A159F1" w:rsidRPr="00E612C6">
        <w:rPr>
          <w:rFonts w:ascii="Arial" w:hAnsi="Arial" w:cs="Arial"/>
          <w:color w:val="000000" w:themeColor="text1"/>
        </w:rPr>
        <w:t xml:space="preserve">integrate </w:t>
      </w:r>
      <w:r w:rsidRPr="00E612C6">
        <w:rPr>
          <w:rFonts w:ascii="Arial" w:hAnsi="Arial" w:cs="Arial"/>
          <w:color w:val="000000" w:themeColor="text1"/>
        </w:rPr>
        <w:t>DER</w:t>
      </w:r>
      <w:r w:rsidR="00A159F1" w:rsidRPr="00E612C6">
        <w:rPr>
          <w:rFonts w:ascii="Arial" w:hAnsi="Arial" w:cs="Arial"/>
          <w:color w:val="000000" w:themeColor="text1"/>
        </w:rPr>
        <w:t>s</w:t>
      </w:r>
      <w:r w:rsidR="00761EEE" w:rsidRPr="00E612C6">
        <w:rPr>
          <w:rFonts w:ascii="Arial" w:hAnsi="Arial" w:cs="Arial"/>
          <w:color w:val="000000" w:themeColor="text1"/>
        </w:rPr>
        <w:t xml:space="preserve"> </w:t>
      </w:r>
      <w:r w:rsidR="00A159F1" w:rsidRPr="00E612C6">
        <w:rPr>
          <w:rFonts w:ascii="Arial" w:hAnsi="Arial" w:cs="Arial"/>
          <w:color w:val="000000" w:themeColor="text1"/>
        </w:rPr>
        <w:t>into the electricity system</w:t>
      </w:r>
      <w:r w:rsidRPr="00E612C6">
        <w:rPr>
          <w:rFonts w:ascii="Arial" w:hAnsi="Arial" w:cs="Arial"/>
          <w:color w:val="000000" w:themeColor="text1"/>
        </w:rPr>
        <w:t xml:space="preserve">, the government </w:t>
      </w:r>
      <w:r w:rsidR="00761EEE" w:rsidRPr="00E612C6">
        <w:rPr>
          <w:rFonts w:ascii="Arial" w:hAnsi="Arial" w:cs="Arial"/>
          <w:color w:val="000000" w:themeColor="text1"/>
        </w:rPr>
        <w:t>should</w:t>
      </w:r>
      <w:r w:rsidRPr="00E612C6">
        <w:rPr>
          <w:rFonts w:ascii="Arial" w:hAnsi="Arial" w:cs="Arial"/>
          <w:color w:val="000000" w:themeColor="text1"/>
        </w:rPr>
        <w:t xml:space="preserve"> </w:t>
      </w:r>
      <w:r w:rsidR="00A159F1" w:rsidRPr="00E612C6">
        <w:rPr>
          <w:rFonts w:ascii="Arial" w:hAnsi="Arial" w:cs="Arial"/>
          <w:color w:val="000000" w:themeColor="text1"/>
        </w:rPr>
        <w:t>establish</w:t>
      </w:r>
      <w:r w:rsidRPr="00E612C6">
        <w:rPr>
          <w:rFonts w:ascii="Arial" w:hAnsi="Arial" w:cs="Arial"/>
          <w:color w:val="000000" w:themeColor="text1"/>
        </w:rPr>
        <w:t xml:space="preserve"> a </w:t>
      </w:r>
      <w:r w:rsidR="00DD2021" w:rsidRPr="00E612C6">
        <w:rPr>
          <w:rFonts w:ascii="Arial" w:hAnsi="Arial" w:cs="Arial"/>
          <w:color w:val="000000" w:themeColor="text1"/>
        </w:rPr>
        <w:t xml:space="preserve">clearly defined implementation </w:t>
      </w:r>
      <w:r w:rsidR="00A018B6" w:rsidRPr="00E612C6">
        <w:rPr>
          <w:rFonts w:ascii="Arial" w:hAnsi="Arial" w:cs="Arial"/>
          <w:color w:val="000000" w:themeColor="text1"/>
        </w:rPr>
        <w:t>proces</w:t>
      </w:r>
      <w:r w:rsidRPr="00E612C6">
        <w:rPr>
          <w:rFonts w:ascii="Arial" w:hAnsi="Arial" w:cs="Arial"/>
          <w:color w:val="000000" w:themeColor="text1"/>
        </w:rPr>
        <w:t>s.</w:t>
      </w:r>
      <w:r w:rsidR="00BA4BA9" w:rsidRPr="00E612C6">
        <w:rPr>
          <w:rFonts w:ascii="Arial" w:hAnsi="Arial" w:cs="Arial"/>
          <w:color w:val="000000" w:themeColor="text1"/>
        </w:rPr>
        <w:t xml:space="preserve"> </w:t>
      </w:r>
      <w:r w:rsidR="00F260D8" w:rsidRPr="00E612C6">
        <w:rPr>
          <w:rFonts w:ascii="Arial" w:hAnsi="Arial" w:cs="Arial"/>
          <w:color w:val="000000" w:themeColor="text1"/>
        </w:rPr>
        <w:t xml:space="preserve"> </w:t>
      </w:r>
      <w:r w:rsidR="004B1376" w:rsidRPr="00C62FFF">
        <w:rPr>
          <w:rFonts w:ascii="Arial" w:hAnsi="Arial" w:cs="Arial"/>
          <w:color w:val="000000" w:themeColor="text1"/>
        </w:rPr>
        <w:t>This starts with a r</w:t>
      </w:r>
      <w:r w:rsidR="004B1376" w:rsidRPr="00C62FFF">
        <w:rPr>
          <w:rFonts w:ascii="Arial" w:hAnsi="Arial" w:cs="Arial"/>
        </w:rPr>
        <w:t xml:space="preserve">ecognition that current </w:t>
      </w:r>
      <w:r w:rsidR="00B6116D">
        <w:rPr>
          <w:rFonts w:ascii="Arial" w:hAnsi="Arial" w:cs="Arial"/>
        </w:rPr>
        <w:t>incentive</w:t>
      </w:r>
      <w:r w:rsidR="00C62FFF">
        <w:rPr>
          <w:rFonts w:ascii="Arial" w:hAnsi="Arial" w:cs="Arial"/>
        </w:rPr>
        <w:t xml:space="preserve"> models must</w:t>
      </w:r>
      <w:r w:rsidR="00C62FFF" w:rsidRPr="00C62FFF">
        <w:rPr>
          <w:rFonts w:ascii="Arial" w:hAnsi="Arial" w:cs="Arial"/>
        </w:rPr>
        <w:t xml:space="preserve"> </w:t>
      </w:r>
      <w:r w:rsidR="00034627" w:rsidRPr="00C62FFF">
        <w:rPr>
          <w:rFonts w:ascii="Arial" w:hAnsi="Arial" w:cs="Arial"/>
        </w:rPr>
        <w:t xml:space="preserve">continue to evolve </w:t>
      </w:r>
      <w:r w:rsidR="00B6116D">
        <w:rPr>
          <w:rFonts w:ascii="Arial" w:hAnsi="Arial" w:cs="Arial"/>
        </w:rPr>
        <w:t>to support</w:t>
      </w:r>
      <w:r w:rsidR="004B1376" w:rsidRPr="00C62FFF">
        <w:rPr>
          <w:rFonts w:ascii="Arial" w:hAnsi="Arial" w:cs="Arial"/>
        </w:rPr>
        <w:t xml:space="preserve"> LDCs’ role in the advancement of DERs.</w:t>
      </w:r>
      <w:r w:rsidR="001774EC">
        <w:rPr>
          <w:rFonts w:ascii="Arial" w:hAnsi="Arial" w:cs="Arial"/>
        </w:rPr>
        <w:t xml:space="preserve"> The grid modernization investments listed above, along with Advanced Metering Infrastructure, are fundamental to a future where DERs are appropriately valued and utilized, but beyond that,</w:t>
      </w:r>
      <w:r w:rsidR="004B1376" w:rsidRPr="001774EC">
        <w:rPr>
          <w:rFonts w:ascii="Arial" w:hAnsi="Arial" w:cs="Arial"/>
        </w:rPr>
        <w:t xml:space="preserve"> utilities</w:t>
      </w:r>
      <w:r w:rsidR="001774EC">
        <w:rPr>
          <w:rFonts w:ascii="Arial" w:hAnsi="Arial" w:cs="Arial"/>
        </w:rPr>
        <w:t xml:space="preserve"> need a</w:t>
      </w:r>
      <w:r w:rsidR="004B1376" w:rsidRPr="001774EC">
        <w:rPr>
          <w:rFonts w:ascii="Arial" w:hAnsi="Arial" w:cs="Arial"/>
        </w:rPr>
        <w:t xml:space="preserve"> clearer definition of their role</w:t>
      </w:r>
      <w:r w:rsidR="001774EC">
        <w:rPr>
          <w:rFonts w:ascii="Arial" w:hAnsi="Arial" w:cs="Arial"/>
        </w:rPr>
        <w:t xml:space="preserve"> in the evolution of DERs. </w:t>
      </w:r>
    </w:p>
    <w:p w14:paraId="1B33161E" w14:textId="77777777" w:rsidR="00933BF6" w:rsidRDefault="00933BF6" w:rsidP="001774EC">
      <w:pPr>
        <w:rPr>
          <w:rFonts w:ascii="Arial" w:hAnsi="Arial" w:cs="Arial"/>
        </w:rPr>
      </w:pPr>
    </w:p>
    <w:p w14:paraId="6AF36044" w14:textId="27E0E66A" w:rsidR="001774EC" w:rsidRDefault="00933BF6" w:rsidP="00933BF6">
      <w:pPr>
        <w:rPr>
          <w:rFonts w:ascii="Arial" w:hAnsi="Arial" w:cs="Arial"/>
        </w:rPr>
      </w:pPr>
      <w:r>
        <w:rPr>
          <w:rFonts w:ascii="Arial" w:hAnsi="Arial" w:cs="Arial"/>
        </w:rPr>
        <w:t xml:space="preserve">The OEB has already taken steps to require utilities to consider DERs in their planning </w:t>
      </w:r>
      <w:r w:rsidRPr="00C62FFF">
        <w:rPr>
          <w:rFonts w:ascii="Arial" w:hAnsi="Arial" w:cs="Arial"/>
        </w:rPr>
        <w:t xml:space="preserve">through the Benefits Cost Analysis (BCA) Framework, but the government should also provide guidance to ensure utilities are encouraged and incented to pursue these solutions where they may be more cost effective than traditional infrastructure. </w:t>
      </w:r>
      <w:r w:rsidR="00AF599D" w:rsidRPr="00C62FFF">
        <w:rPr>
          <w:rFonts w:ascii="Arial" w:eastAsia="Calibri" w:hAnsi="Arial" w:cs="Arial"/>
          <w:lang w:val="en-CA"/>
        </w:rPr>
        <w:t xml:space="preserve">This is not a new solution. </w:t>
      </w:r>
      <w:r w:rsidR="001774EC" w:rsidRPr="00C62FFF">
        <w:rPr>
          <w:rFonts w:ascii="Arial" w:hAnsi="Arial" w:cs="Arial"/>
        </w:rPr>
        <w:t>Other jurisdictions have addressed the significant investment required to meet their load and EV growth by harnessing the potential of DERs, and empowering LDCs to identify and implement the cost-effective DER solutions.</w:t>
      </w:r>
    </w:p>
    <w:p w14:paraId="6D07D626" w14:textId="77777777" w:rsidR="00C62FFF" w:rsidRPr="00C62FFF" w:rsidRDefault="00C62FFF" w:rsidP="00933BF6">
      <w:pPr>
        <w:rPr>
          <w:rFonts w:ascii="Arial" w:hAnsi="Arial" w:cs="Arial"/>
        </w:rPr>
      </w:pPr>
    </w:p>
    <w:p w14:paraId="741D9B5C" w14:textId="2EDDFEDA" w:rsidR="00E95DEE" w:rsidRPr="00C62FFF" w:rsidRDefault="00E95DEE" w:rsidP="00C55CAB">
      <w:pPr>
        <w:rPr>
          <w:rFonts w:ascii="Arial" w:hAnsi="Arial" w:cs="Arial"/>
          <w:color w:val="000000" w:themeColor="text1"/>
        </w:rPr>
      </w:pPr>
    </w:p>
    <w:tbl>
      <w:tblPr>
        <w:tblStyle w:val="TableGrid"/>
        <w:tblW w:w="0" w:type="auto"/>
        <w:tblInd w:w="846"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7229"/>
      </w:tblGrid>
      <w:tr w:rsidR="00E95DEE" w:rsidRPr="00C62FFF" w14:paraId="07630A25" w14:textId="77777777" w:rsidTr="00FA2B32">
        <w:tc>
          <w:tcPr>
            <w:tcW w:w="7229" w:type="dxa"/>
          </w:tcPr>
          <w:p w14:paraId="103975A6" w14:textId="77777777" w:rsidR="00E95DEE" w:rsidRPr="00C62FFF" w:rsidRDefault="00E95DEE" w:rsidP="00C55CAB">
            <w:pPr>
              <w:spacing w:line="257" w:lineRule="auto"/>
              <w:rPr>
                <w:rFonts w:ascii="Arial" w:eastAsia="Calibri" w:hAnsi="Arial" w:cs="Arial"/>
                <w:lang w:val="en-CA"/>
              </w:rPr>
            </w:pPr>
            <w:r w:rsidRPr="00C62FFF">
              <w:rPr>
                <w:rFonts w:ascii="Arial" w:hAnsi="Arial" w:cs="Arial"/>
                <w:b/>
                <w:bCs/>
              </w:rPr>
              <w:t>Recommendations</w:t>
            </w:r>
          </w:p>
        </w:tc>
      </w:tr>
      <w:tr w:rsidR="00437F83" w:rsidRPr="00C62FFF" w14:paraId="771E3FB0" w14:textId="77777777" w:rsidTr="00FA2B32">
        <w:tc>
          <w:tcPr>
            <w:tcW w:w="7229" w:type="dxa"/>
          </w:tcPr>
          <w:p w14:paraId="67B3C876" w14:textId="2FDD3AC9" w:rsidR="00437F83" w:rsidRPr="00C62FFF" w:rsidRDefault="004B1376" w:rsidP="0003172B">
            <w:pPr>
              <w:spacing w:line="257" w:lineRule="auto"/>
              <w:rPr>
                <w:rFonts w:ascii="Arial" w:hAnsi="Arial" w:cs="Arial"/>
              </w:rPr>
            </w:pPr>
            <w:r w:rsidRPr="00C62FFF">
              <w:rPr>
                <w:rFonts w:ascii="Arial" w:hAnsi="Arial" w:cs="Arial"/>
              </w:rPr>
              <w:t xml:space="preserve">Work with agencies and utilities to include DERS in provincial energy planning processes, including an achievable potential study informed by top down (IESO) and bottom up (LDC) projections and analysis. </w:t>
            </w:r>
          </w:p>
        </w:tc>
      </w:tr>
      <w:tr w:rsidR="00A6268A" w:rsidRPr="00C62FFF" w14:paraId="5BF32F51" w14:textId="77777777" w:rsidTr="00FA2B32">
        <w:tc>
          <w:tcPr>
            <w:tcW w:w="7229" w:type="dxa"/>
          </w:tcPr>
          <w:p w14:paraId="5D352C59" w14:textId="7C72F17B" w:rsidR="00A6268A" w:rsidRPr="00C62FFF" w:rsidRDefault="00A31AC1" w:rsidP="0003172B">
            <w:pPr>
              <w:spacing w:line="257" w:lineRule="auto"/>
              <w:rPr>
                <w:rFonts w:ascii="Arial" w:hAnsi="Arial" w:cs="Arial"/>
              </w:rPr>
            </w:pPr>
            <w:r w:rsidRPr="00C62FFF">
              <w:rPr>
                <w:rFonts w:ascii="Arial" w:hAnsi="Arial" w:cs="Arial"/>
              </w:rPr>
              <w:t xml:space="preserve">Provide </w:t>
            </w:r>
            <w:r w:rsidR="004B1376" w:rsidRPr="00C62FFF">
              <w:rPr>
                <w:rFonts w:ascii="Arial" w:hAnsi="Arial" w:cs="Arial"/>
              </w:rPr>
              <w:t xml:space="preserve">the OEB and </w:t>
            </w:r>
            <w:r w:rsidRPr="00C62FFF">
              <w:rPr>
                <w:rFonts w:ascii="Arial" w:hAnsi="Arial" w:cs="Arial"/>
              </w:rPr>
              <w:t>utilities with a clear definition of their role in these activities.</w:t>
            </w:r>
          </w:p>
        </w:tc>
      </w:tr>
      <w:tr w:rsidR="00A31AC1" w:rsidRPr="00E612C6" w14:paraId="169F9555" w14:textId="77777777" w:rsidTr="00FA2B32">
        <w:tc>
          <w:tcPr>
            <w:tcW w:w="7229" w:type="dxa"/>
          </w:tcPr>
          <w:p w14:paraId="79FDBF44" w14:textId="26562237" w:rsidR="00A31AC1" w:rsidRPr="00C62FFF" w:rsidRDefault="004B1376" w:rsidP="0003172B">
            <w:pPr>
              <w:spacing w:line="257" w:lineRule="auto"/>
              <w:rPr>
                <w:rFonts w:ascii="Arial" w:hAnsi="Arial" w:cs="Arial"/>
              </w:rPr>
            </w:pPr>
            <w:r w:rsidRPr="00C62FFF">
              <w:rPr>
                <w:rFonts w:ascii="Arial" w:hAnsi="Arial" w:cs="Arial"/>
                <w:color w:val="000000" w:themeColor="text1"/>
              </w:rPr>
              <w:t>Recognize and take steps to address the fact</w:t>
            </w:r>
            <w:r w:rsidRPr="00C62FFF">
              <w:rPr>
                <w:rFonts w:ascii="Arial" w:hAnsi="Arial" w:cs="Arial"/>
              </w:rPr>
              <w:t xml:space="preserve"> that current OEB </w:t>
            </w:r>
            <w:r w:rsidR="00C62FFF" w:rsidRPr="00C62FFF">
              <w:rPr>
                <w:rFonts w:ascii="Arial" w:hAnsi="Arial" w:cs="Arial"/>
              </w:rPr>
              <w:t>incentive models</w:t>
            </w:r>
            <w:r w:rsidRPr="00C62FFF">
              <w:rPr>
                <w:rFonts w:ascii="Arial" w:hAnsi="Arial" w:cs="Arial"/>
              </w:rPr>
              <w:t xml:space="preserve"> </w:t>
            </w:r>
            <w:r w:rsidR="00C62FFF" w:rsidRPr="00C62FFF">
              <w:rPr>
                <w:rFonts w:ascii="Arial" w:hAnsi="Arial" w:cs="Arial"/>
              </w:rPr>
              <w:t>must continue to evolve</w:t>
            </w:r>
            <w:r w:rsidRPr="00C62FFF">
              <w:rPr>
                <w:rFonts w:ascii="Arial" w:hAnsi="Arial" w:cs="Arial"/>
              </w:rPr>
              <w:t xml:space="preserve"> to support LDCs’ role in the advancement of DERs.</w:t>
            </w:r>
          </w:p>
        </w:tc>
      </w:tr>
    </w:tbl>
    <w:p w14:paraId="067DD8B7" w14:textId="77777777" w:rsidR="00BE0FF5" w:rsidRPr="00E612C6" w:rsidRDefault="00BE0FF5" w:rsidP="0003172B">
      <w:pPr>
        <w:rPr>
          <w:rFonts w:ascii="Arial" w:hAnsi="Arial" w:cs="Arial"/>
          <w:i/>
          <w:iCs/>
          <w:highlight w:val="yellow"/>
        </w:rPr>
      </w:pPr>
    </w:p>
    <w:p w14:paraId="27F56607" w14:textId="77777777" w:rsidR="00AA599C" w:rsidRDefault="00AA599C" w:rsidP="00AA599C">
      <w:pPr>
        <w:pStyle w:val="ListParagraph"/>
        <w:autoSpaceDE w:val="0"/>
        <w:autoSpaceDN w:val="0"/>
        <w:adjustRightInd w:val="0"/>
        <w:spacing w:line="360" w:lineRule="auto"/>
        <w:ind w:left="1080"/>
        <w:rPr>
          <w:rFonts w:ascii="Arial" w:hAnsi="Arial" w:cs="Arial"/>
          <w:b/>
          <w:bCs/>
          <w:color w:val="6E7E1F"/>
        </w:rPr>
      </w:pPr>
    </w:p>
    <w:p w14:paraId="29C95059" w14:textId="3EF71535" w:rsidR="00BE0FF5" w:rsidRPr="00985D1B" w:rsidRDefault="00933BF6" w:rsidP="004A77BE">
      <w:pPr>
        <w:pStyle w:val="ListParagraph"/>
        <w:numPr>
          <w:ilvl w:val="0"/>
          <w:numId w:val="33"/>
        </w:numPr>
        <w:autoSpaceDE w:val="0"/>
        <w:autoSpaceDN w:val="0"/>
        <w:adjustRightInd w:val="0"/>
        <w:spacing w:line="360" w:lineRule="auto"/>
        <w:rPr>
          <w:rFonts w:ascii="Arial" w:hAnsi="Arial" w:cs="Arial"/>
          <w:b/>
          <w:bCs/>
          <w:color w:val="6E7E1F"/>
        </w:rPr>
      </w:pPr>
      <w:r>
        <w:rPr>
          <w:rFonts w:ascii="Arial" w:hAnsi="Arial" w:cs="Arial"/>
          <w:b/>
          <w:bCs/>
          <w:color w:val="6E7E1F"/>
        </w:rPr>
        <w:lastRenderedPageBreak/>
        <w:t>CONCLUSION</w:t>
      </w:r>
    </w:p>
    <w:p w14:paraId="2858F1DF" w14:textId="77777777" w:rsidR="00B921F9" w:rsidRDefault="00B921F9" w:rsidP="00B921F9">
      <w:pPr>
        <w:autoSpaceDE w:val="0"/>
        <w:autoSpaceDN w:val="0"/>
        <w:adjustRightInd w:val="0"/>
        <w:rPr>
          <w:rFonts w:ascii="Arial" w:hAnsi="Arial" w:cs="Arial"/>
          <w:color w:val="538135" w:themeColor="accent6" w:themeShade="BF"/>
        </w:rPr>
      </w:pPr>
    </w:p>
    <w:p w14:paraId="508CDF53" w14:textId="74C4435B" w:rsidR="00B921F9" w:rsidRPr="00B921F9" w:rsidRDefault="00B921F9" w:rsidP="00B921F9">
      <w:pPr>
        <w:autoSpaceDE w:val="0"/>
        <w:autoSpaceDN w:val="0"/>
        <w:adjustRightInd w:val="0"/>
        <w:rPr>
          <w:rFonts w:ascii="Arial" w:hAnsi="Arial" w:cs="Arial"/>
        </w:rPr>
      </w:pPr>
      <w:r w:rsidRPr="00B921F9">
        <w:rPr>
          <w:rFonts w:ascii="Arial" w:hAnsi="Arial" w:cs="Arial"/>
        </w:rPr>
        <w:t xml:space="preserve">One of the most important actions that Ontario can take today is to invest in a resilient, modern distribution network. This is an area with the </w:t>
      </w:r>
      <w:r w:rsidRPr="00B921F9">
        <w:rPr>
          <w:rStyle w:val="cf01"/>
          <w:rFonts w:ascii="Arial" w:hAnsi="Arial" w:cs="Arial"/>
          <w:sz w:val="24"/>
          <w:szCs w:val="24"/>
        </w:rPr>
        <w:t xml:space="preserve">potential to preserve and enhance reliability and resiliency, while enabling fast, affordable connections, economic growth and electrification. Proactive investment in Ontario’s distribution grid will also empower customers using emerging technologies to participate in the grid to provide flexible short, medium, </w:t>
      </w:r>
      <w:r w:rsidRPr="00B921F9">
        <w:rPr>
          <w:rFonts w:ascii="Arial" w:hAnsi="Arial" w:cs="Arial"/>
          <w:i/>
          <w:iCs/>
        </w:rPr>
        <w:t>and</w:t>
      </w:r>
      <w:r w:rsidRPr="00B921F9">
        <w:rPr>
          <w:rFonts w:ascii="Arial" w:hAnsi="Arial" w:cs="Arial"/>
        </w:rPr>
        <w:t xml:space="preserve"> long-term benefits. Ultimately, the distribution sector is central to building out an affordable, reliable and clean energy system to meet the exceptional growth needs of Ontario.</w:t>
      </w:r>
    </w:p>
    <w:p w14:paraId="7CA60E98" w14:textId="77777777" w:rsidR="00B921F9" w:rsidRPr="00B921F9" w:rsidRDefault="00B921F9" w:rsidP="00B921F9">
      <w:pPr>
        <w:autoSpaceDE w:val="0"/>
        <w:autoSpaceDN w:val="0"/>
        <w:adjustRightInd w:val="0"/>
        <w:rPr>
          <w:rFonts w:ascii="Arial" w:hAnsi="Arial" w:cs="Arial"/>
          <w:color w:val="B1CF51"/>
        </w:rPr>
      </w:pPr>
    </w:p>
    <w:p w14:paraId="6DA6AF87" w14:textId="20DDBC96" w:rsidR="00565F7F" w:rsidRPr="0069748B" w:rsidRDefault="00B132A5" w:rsidP="0069748B">
      <w:pPr>
        <w:rPr>
          <w:rFonts w:ascii="Arial" w:hAnsi="Arial" w:cs="Arial"/>
        </w:rPr>
      </w:pPr>
      <w:r>
        <w:rPr>
          <w:rFonts w:ascii="Arial" w:hAnsi="Arial" w:cs="Arial"/>
        </w:rPr>
        <w:t>Growth and e</w:t>
      </w:r>
      <w:r w:rsidR="00FE3B3E" w:rsidRPr="00E612C6">
        <w:rPr>
          <w:rFonts w:ascii="Arial" w:hAnsi="Arial" w:cs="Arial"/>
        </w:rPr>
        <w:t xml:space="preserve">lectrification </w:t>
      </w:r>
      <w:r w:rsidR="00AC36B0" w:rsidRPr="00E612C6">
        <w:rPr>
          <w:rFonts w:ascii="Arial" w:hAnsi="Arial" w:cs="Arial"/>
        </w:rPr>
        <w:t>are</w:t>
      </w:r>
      <w:r w:rsidR="0063448C" w:rsidRPr="00E612C6">
        <w:rPr>
          <w:rFonts w:ascii="Arial" w:hAnsi="Arial" w:cs="Arial"/>
        </w:rPr>
        <w:t xml:space="preserve"> certain</w:t>
      </w:r>
      <w:r w:rsidR="00FE3B3E" w:rsidRPr="00E612C6">
        <w:rPr>
          <w:rFonts w:ascii="Arial" w:hAnsi="Arial" w:cs="Arial"/>
        </w:rPr>
        <w:t xml:space="preserve"> </w:t>
      </w:r>
      <w:r w:rsidR="0063448C" w:rsidRPr="00E612C6">
        <w:rPr>
          <w:rFonts w:ascii="Arial" w:hAnsi="Arial" w:cs="Arial"/>
        </w:rPr>
        <w:t>to</w:t>
      </w:r>
      <w:r w:rsidR="00FE3B3E" w:rsidRPr="00E612C6">
        <w:rPr>
          <w:rFonts w:ascii="Arial" w:hAnsi="Arial" w:cs="Arial"/>
        </w:rPr>
        <w:t xml:space="preserve"> </w:t>
      </w:r>
      <w:r w:rsidR="00A159F1" w:rsidRPr="00E612C6">
        <w:rPr>
          <w:rFonts w:ascii="Arial" w:hAnsi="Arial" w:cs="Arial"/>
        </w:rPr>
        <w:t>have a material i</w:t>
      </w:r>
      <w:r w:rsidR="00FE3B3E" w:rsidRPr="00E612C6">
        <w:rPr>
          <w:rFonts w:ascii="Arial" w:hAnsi="Arial" w:cs="Arial"/>
        </w:rPr>
        <w:t xml:space="preserve">mpact on electricity costs. </w:t>
      </w:r>
      <w:r w:rsidR="00933BF6">
        <w:rPr>
          <w:rFonts w:ascii="Arial" w:hAnsi="Arial" w:cs="Arial"/>
        </w:rPr>
        <w:t>It’s inevitable that customers will</w:t>
      </w:r>
      <w:r w:rsidR="00FE3B3E" w:rsidRPr="00E612C6">
        <w:rPr>
          <w:rFonts w:ascii="Arial" w:hAnsi="Arial" w:cs="Arial"/>
        </w:rPr>
        <w:t xml:space="preserve"> see an increase in electricity rates as </w:t>
      </w:r>
      <w:r w:rsidR="00933BF6">
        <w:rPr>
          <w:rFonts w:ascii="Arial" w:hAnsi="Arial" w:cs="Arial"/>
        </w:rPr>
        <w:t>Ontario’s system is renewed and expanded to accommodate growth and electrification.</w:t>
      </w:r>
      <w:r w:rsidR="00FE3B3E" w:rsidRPr="00E612C6">
        <w:rPr>
          <w:rFonts w:ascii="Arial" w:hAnsi="Arial" w:cs="Arial"/>
        </w:rPr>
        <w:t xml:space="preserve"> </w:t>
      </w:r>
      <w:r w:rsidR="00C8419B" w:rsidRPr="00E612C6">
        <w:rPr>
          <w:rFonts w:ascii="Arial" w:hAnsi="Arial" w:cs="Arial"/>
        </w:rPr>
        <w:t xml:space="preserve">As an industry, we must </w:t>
      </w:r>
      <w:r w:rsidR="00FE3B3E" w:rsidRPr="00E612C6">
        <w:rPr>
          <w:rFonts w:ascii="Arial" w:hAnsi="Arial" w:cs="Arial"/>
        </w:rPr>
        <w:t xml:space="preserve">clearly </w:t>
      </w:r>
      <w:r w:rsidR="004B7229" w:rsidRPr="00E612C6">
        <w:rPr>
          <w:rFonts w:ascii="Arial" w:hAnsi="Arial" w:cs="Arial"/>
        </w:rPr>
        <w:t xml:space="preserve">communicate </w:t>
      </w:r>
      <w:r w:rsidR="00FE3B3E" w:rsidRPr="00E612C6">
        <w:rPr>
          <w:rFonts w:ascii="Arial" w:hAnsi="Arial" w:cs="Arial"/>
        </w:rPr>
        <w:t>that</w:t>
      </w:r>
      <w:r w:rsidR="00C8419B" w:rsidRPr="00E612C6">
        <w:rPr>
          <w:rFonts w:ascii="Arial" w:hAnsi="Arial" w:cs="Arial"/>
        </w:rPr>
        <w:t xml:space="preserve"> rising electricity costs are a direct </w:t>
      </w:r>
      <w:r w:rsidR="00933BF6">
        <w:rPr>
          <w:rFonts w:ascii="Arial" w:hAnsi="Arial" w:cs="Arial"/>
        </w:rPr>
        <w:t xml:space="preserve">result </w:t>
      </w:r>
      <w:r w:rsidR="00C8419B" w:rsidRPr="00E612C6">
        <w:rPr>
          <w:rFonts w:ascii="Arial" w:hAnsi="Arial" w:cs="Arial"/>
        </w:rPr>
        <w:t>of</w:t>
      </w:r>
      <w:r w:rsidR="00933BF6">
        <w:rPr>
          <w:rFonts w:ascii="Arial" w:hAnsi="Arial" w:cs="Arial"/>
        </w:rPr>
        <w:t xml:space="preserve"> investment that is necessary to maintain and improve reliability,</w:t>
      </w:r>
      <w:r w:rsidR="00AA599C">
        <w:rPr>
          <w:rFonts w:ascii="Arial" w:hAnsi="Arial" w:cs="Arial"/>
        </w:rPr>
        <w:t xml:space="preserve"> accommodate growth, and enable electrification. </w:t>
      </w:r>
      <w:r w:rsidR="00CD7386" w:rsidRPr="00E612C6">
        <w:rPr>
          <w:rFonts w:ascii="Arial" w:hAnsi="Arial" w:cs="Arial"/>
        </w:rPr>
        <w:t>It is</w:t>
      </w:r>
      <w:r w:rsidR="006F2C20" w:rsidRPr="00E612C6">
        <w:rPr>
          <w:rFonts w:ascii="Arial" w:hAnsi="Arial" w:cs="Arial"/>
        </w:rPr>
        <w:t xml:space="preserve"> important to be transparent </w:t>
      </w:r>
      <w:r w:rsidR="004B7229" w:rsidRPr="00E612C6">
        <w:rPr>
          <w:rFonts w:ascii="Arial" w:hAnsi="Arial" w:cs="Arial"/>
        </w:rPr>
        <w:t xml:space="preserve">about </w:t>
      </w:r>
      <w:r w:rsidR="006F2C20" w:rsidRPr="00E612C6">
        <w:rPr>
          <w:rFonts w:ascii="Arial" w:hAnsi="Arial" w:cs="Arial"/>
        </w:rPr>
        <w:t>the long-term value proposition</w:t>
      </w:r>
      <w:r w:rsidR="004B7229" w:rsidRPr="00E612C6">
        <w:rPr>
          <w:rFonts w:ascii="Arial" w:hAnsi="Arial" w:cs="Arial"/>
        </w:rPr>
        <w:t>s</w:t>
      </w:r>
      <w:r w:rsidR="006F2C20" w:rsidRPr="00E612C6">
        <w:rPr>
          <w:rFonts w:ascii="Arial" w:hAnsi="Arial" w:cs="Arial"/>
        </w:rPr>
        <w:t xml:space="preserve">, </w:t>
      </w:r>
      <w:r w:rsidR="009C4185" w:rsidRPr="00E612C6">
        <w:rPr>
          <w:rFonts w:ascii="Arial" w:hAnsi="Arial" w:cs="Arial"/>
        </w:rPr>
        <w:t>risks,</w:t>
      </w:r>
      <w:r w:rsidR="006F2C20" w:rsidRPr="00E612C6">
        <w:rPr>
          <w:rFonts w:ascii="Arial" w:hAnsi="Arial" w:cs="Arial"/>
        </w:rPr>
        <w:t xml:space="preserve"> and </w:t>
      </w:r>
      <w:r w:rsidR="009C4185" w:rsidRPr="00E612C6">
        <w:rPr>
          <w:rFonts w:ascii="Arial" w:hAnsi="Arial" w:cs="Arial"/>
        </w:rPr>
        <w:t>objectives</w:t>
      </w:r>
      <w:r w:rsidR="00933BF6">
        <w:rPr>
          <w:rFonts w:ascii="Arial" w:hAnsi="Arial" w:cs="Arial"/>
        </w:rPr>
        <w:t xml:space="preserve"> in our communications</w:t>
      </w:r>
      <w:r w:rsidR="00CD7386" w:rsidRPr="00E612C6">
        <w:rPr>
          <w:rFonts w:ascii="Arial" w:hAnsi="Arial" w:cs="Arial"/>
        </w:rPr>
        <w:t xml:space="preserve">. </w:t>
      </w:r>
      <w:r w:rsidR="00933BF6">
        <w:rPr>
          <w:rFonts w:ascii="Arial" w:hAnsi="Arial" w:cs="Arial"/>
        </w:rPr>
        <w:t>It’s also important to</w:t>
      </w:r>
      <w:r w:rsidR="002845C5" w:rsidRPr="00E612C6">
        <w:rPr>
          <w:rStyle w:val="cf01"/>
          <w:rFonts w:ascii="Arial" w:hAnsi="Arial" w:cs="Arial"/>
          <w:sz w:val="24"/>
          <w:szCs w:val="24"/>
        </w:rPr>
        <w:t xml:space="preserve"> recognize </w:t>
      </w:r>
      <w:r w:rsidR="0042220E" w:rsidRPr="00E612C6">
        <w:rPr>
          <w:rStyle w:val="cf01"/>
          <w:rFonts w:ascii="Arial" w:hAnsi="Arial" w:cs="Arial"/>
          <w:sz w:val="24"/>
          <w:szCs w:val="24"/>
        </w:rPr>
        <w:t xml:space="preserve">cost </w:t>
      </w:r>
      <w:r w:rsidR="00CD7386" w:rsidRPr="00E612C6">
        <w:rPr>
          <w:rStyle w:val="cf01"/>
          <w:rFonts w:ascii="Arial" w:hAnsi="Arial" w:cs="Arial"/>
          <w:sz w:val="24"/>
          <w:szCs w:val="24"/>
        </w:rPr>
        <w:t>mitigation</w:t>
      </w:r>
      <w:r w:rsidR="002845C5" w:rsidRPr="00E612C6">
        <w:rPr>
          <w:rStyle w:val="cf01"/>
          <w:rFonts w:ascii="Arial" w:hAnsi="Arial" w:cs="Arial"/>
          <w:sz w:val="24"/>
          <w:szCs w:val="24"/>
        </w:rPr>
        <w:t xml:space="preserve"> elements</w:t>
      </w:r>
      <w:r w:rsidR="007C1AEB">
        <w:rPr>
          <w:rStyle w:val="cf01"/>
          <w:rFonts w:ascii="Arial" w:hAnsi="Arial" w:cs="Arial"/>
          <w:sz w:val="24"/>
          <w:szCs w:val="24"/>
        </w:rPr>
        <w:t xml:space="preserve"> including new rate structures such as the Ultra-Low Overnight (ULO) rate</w:t>
      </w:r>
      <w:r w:rsidR="0042220E" w:rsidRPr="00E612C6">
        <w:rPr>
          <w:rStyle w:val="cf01"/>
          <w:rFonts w:ascii="Arial" w:hAnsi="Arial" w:cs="Arial"/>
          <w:sz w:val="24"/>
          <w:szCs w:val="24"/>
        </w:rPr>
        <w:t xml:space="preserve">, </w:t>
      </w:r>
      <w:r w:rsidR="007C1AEB">
        <w:rPr>
          <w:rStyle w:val="cf01"/>
          <w:rFonts w:ascii="Arial" w:hAnsi="Arial" w:cs="Arial"/>
          <w:sz w:val="24"/>
          <w:szCs w:val="24"/>
        </w:rPr>
        <w:t>the Ontario Electricity Rebate (OER), and</w:t>
      </w:r>
      <w:r w:rsidR="0042220E" w:rsidRPr="00E612C6">
        <w:rPr>
          <w:rStyle w:val="cf01"/>
          <w:rFonts w:ascii="Arial" w:hAnsi="Arial" w:cs="Arial"/>
          <w:sz w:val="24"/>
          <w:szCs w:val="24"/>
        </w:rPr>
        <w:t xml:space="preserve"> </w:t>
      </w:r>
      <w:r w:rsidR="002845C5" w:rsidRPr="00E612C6">
        <w:rPr>
          <w:rStyle w:val="cf01"/>
          <w:rFonts w:ascii="Arial" w:hAnsi="Arial" w:cs="Arial"/>
          <w:sz w:val="24"/>
          <w:szCs w:val="24"/>
        </w:rPr>
        <w:t>how more electric</w:t>
      </w:r>
      <w:r w:rsidR="00AA599C">
        <w:rPr>
          <w:rStyle w:val="cf01"/>
          <w:rFonts w:ascii="Arial" w:hAnsi="Arial" w:cs="Arial"/>
          <w:sz w:val="24"/>
          <w:szCs w:val="24"/>
        </w:rPr>
        <w:t xml:space="preserve">ity </w:t>
      </w:r>
      <w:r w:rsidR="002845C5" w:rsidRPr="00E612C6">
        <w:rPr>
          <w:rStyle w:val="cf01"/>
          <w:rFonts w:ascii="Arial" w:hAnsi="Arial" w:cs="Arial"/>
          <w:sz w:val="24"/>
          <w:szCs w:val="24"/>
        </w:rPr>
        <w:t xml:space="preserve">use is expected to result in less alternative fuel use </w:t>
      </w:r>
      <w:r w:rsidR="007C1AEB">
        <w:rPr>
          <w:rStyle w:val="cf01"/>
          <w:rFonts w:ascii="Arial" w:hAnsi="Arial" w:cs="Arial"/>
          <w:sz w:val="24"/>
          <w:szCs w:val="24"/>
        </w:rPr>
        <w:t>generating</w:t>
      </w:r>
      <w:r w:rsidR="002845C5" w:rsidRPr="00E612C6">
        <w:rPr>
          <w:rStyle w:val="cf01"/>
          <w:rFonts w:ascii="Arial" w:hAnsi="Arial" w:cs="Arial"/>
          <w:sz w:val="24"/>
          <w:szCs w:val="24"/>
        </w:rPr>
        <w:t xml:space="preserve"> savings for customers</w:t>
      </w:r>
      <w:r w:rsidR="00AA599C">
        <w:rPr>
          <w:rStyle w:val="cf01"/>
          <w:rFonts w:ascii="Arial" w:hAnsi="Arial" w:cs="Arial"/>
          <w:sz w:val="24"/>
          <w:szCs w:val="24"/>
        </w:rPr>
        <w:t xml:space="preserve"> and emissions reductions.</w:t>
      </w:r>
    </w:p>
    <w:p w14:paraId="548DA25B" w14:textId="77777777" w:rsidR="00125CBA" w:rsidRPr="00E612C6" w:rsidRDefault="00125CBA" w:rsidP="00C55CAB">
      <w:pPr>
        <w:rPr>
          <w:rFonts w:ascii="Arial" w:hAnsi="Arial" w:cs="Arial"/>
          <w:lang w:val="en-CA"/>
        </w:rPr>
      </w:pPr>
    </w:p>
    <w:sectPr w:rsidR="00125CBA" w:rsidRPr="00E612C6" w:rsidSect="004860C9">
      <w:footerReference w:type="default" r:id="rId9"/>
      <w:headerReference w:type="first" r:id="rId10"/>
      <w:footerReference w:type="first" r:id="rId11"/>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10B200" w14:textId="77777777" w:rsidR="00B82DF4" w:rsidRDefault="00B82DF4" w:rsidP="00B25CB6">
      <w:r>
        <w:separator/>
      </w:r>
    </w:p>
  </w:endnote>
  <w:endnote w:type="continuationSeparator" w:id="0">
    <w:p w14:paraId="47587410" w14:textId="77777777" w:rsidR="00B82DF4" w:rsidRDefault="00B82DF4" w:rsidP="00B25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Grande">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19055034"/>
      <w:docPartObj>
        <w:docPartGallery w:val="Page Numbers (Bottom of Page)"/>
        <w:docPartUnique/>
      </w:docPartObj>
    </w:sdtPr>
    <w:sdtEndPr>
      <w:rPr>
        <w:noProof/>
      </w:rPr>
    </w:sdtEndPr>
    <w:sdtContent>
      <w:p w14:paraId="7C2D5F0D" w14:textId="77777777" w:rsidR="00565F7F" w:rsidRDefault="00565F7F" w:rsidP="00565F7F">
        <w:pPr>
          <w:pStyle w:val="Footer"/>
          <w:jc w:val="right"/>
        </w:pPr>
        <w:r>
          <w:fldChar w:fldCharType="begin"/>
        </w:r>
        <w:r>
          <w:instrText xml:space="preserve"> PAGE   \* MERGEFORMAT </w:instrText>
        </w:r>
        <w:r>
          <w:fldChar w:fldCharType="separate"/>
        </w:r>
        <w:r>
          <w:t>1</w:t>
        </w:r>
        <w:r>
          <w:rPr>
            <w:noProof/>
          </w:rPr>
          <w:fldChar w:fldCharType="end"/>
        </w:r>
      </w:p>
    </w:sdtContent>
  </w:sdt>
  <w:p w14:paraId="5717F6F7" w14:textId="77777777" w:rsidR="00565F7F" w:rsidRDefault="00565F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80160597"/>
      <w:docPartObj>
        <w:docPartGallery w:val="Page Numbers (Bottom of Page)"/>
        <w:docPartUnique/>
      </w:docPartObj>
    </w:sdtPr>
    <w:sdtEndPr>
      <w:rPr>
        <w:noProof/>
      </w:rPr>
    </w:sdtEndPr>
    <w:sdtContent>
      <w:p w14:paraId="12D7D8E6" w14:textId="7D22E027" w:rsidR="00565F7F" w:rsidRDefault="00565F7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965CEE7" w14:textId="755E4E98" w:rsidR="00A34CBA" w:rsidRDefault="00A34CBA" w:rsidP="00565F7F">
    <w:pPr>
      <w:pStyle w:val="Footer"/>
      <w:tabs>
        <w:tab w:val="left" w:pos="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F7E222" w14:textId="77777777" w:rsidR="00B82DF4" w:rsidRDefault="00B82DF4" w:rsidP="00B25CB6">
      <w:r>
        <w:separator/>
      </w:r>
    </w:p>
  </w:footnote>
  <w:footnote w:type="continuationSeparator" w:id="0">
    <w:p w14:paraId="3FF6BA5A" w14:textId="77777777" w:rsidR="00B82DF4" w:rsidRDefault="00B82DF4" w:rsidP="00B25C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690D37" w14:textId="1804E002" w:rsidR="004860C9" w:rsidRDefault="004860C9" w:rsidP="004860C9">
    <w:pPr>
      <w:pStyle w:val="Header"/>
    </w:pPr>
    <w:r>
      <w:rPr>
        <w:noProof/>
      </w:rPr>
      <w:drawing>
        <wp:anchor distT="0" distB="0" distL="114300" distR="114300" simplePos="0" relativeHeight="251659264" behindDoc="0" locked="0" layoutInCell="1" allowOverlap="1" wp14:anchorId="45F9D89B" wp14:editId="0E126740">
          <wp:simplePos x="0" y="0"/>
          <wp:positionH relativeFrom="margin">
            <wp:align>right</wp:align>
          </wp:positionH>
          <wp:positionV relativeFrom="paragraph">
            <wp:posOffset>-184785</wp:posOffset>
          </wp:positionV>
          <wp:extent cx="1193165" cy="647065"/>
          <wp:effectExtent l="0" t="0" r="6985" b="635"/>
          <wp:wrapTopAndBottom/>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3165" cy="64706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76463"/>
    <w:multiLevelType w:val="hybridMultilevel"/>
    <w:tmpl w:val="F9BC6A98"/>
    <w:lvl w:ilvl="0" w:tplc="D480D94E">
      <w:start w:val="1"/>
      <w:numFmt w:val="bullet"/>
      <w:lvlText w:val="•"/>
      <w:lvlJc w:val="left"/>
      <w:pPr>
        <w:tabs>
          <w:tab w:val="num" w:pos="720"/>
        </w:tabs>
        <w:ind w:left="720" w:hanging="360"/>
      </w:pPr>
      <w:rPr>
        <w:rFonts w:ascii="Arial" w:hAnsi="Arial" w:hint="default"/>
      </w:rPr>
    </w:lvl>
    <w:lvl w:ilvl="1" w:tplc="1F36B9C0" w:tentative="1">
      <w:start w:val="1"/>
      <w:numFmt w:val="bullet"/>
      <w:lvlText w:val="•"/>
      <w:lvlJc w:val="left"/>
      <w:pPr>
        <w:tabs>
          <w:tab w:val="num" w:pos="1440"/>
        </w:tabs>
        <w:ind w:left="1440" w:hanging="360"/>
      </w:pPr>
      <w:rPr>
        <w:rFonts w:ascii="Arial" w:hAnsi="Arial" w:hint="default"/>
      </w:rPr>
    </w:lvl>
    <w:lvl w:ilvl="2" w:tplc="A4388214" w:tentative="1">
      <w:start w:val="1"/>
      <w:numFmt w:val="bullet"/>
      <w:lvlText w:val="•"/>
      <w:lvlJc w:val="left"/>
      <w:pPr>
        <w:tabs>
          <w:tab w:val="num" w:pos="2160"/>
        </w:tabs>
        <w:ind w:left="2160" w:hanging="360"/>
      </w:pPr>
      <w:rPr>
        <w:rFonts w:ascii="Arial" w:hAnsi="Arial" w:hint="default"/>
      </w:rPr>
    </w:lvl>
    <w:lvl w:ilvl="3" w:tplc="9C227358" w:tentative="1">
      <w:start w:val="1"/>
      <w:numFmt w:val="bullet"/>
      <w:lvlText w:val="•"/>
      <w:lvlJc w:val="left"/>
      <w:pPr>
        <w:tabs>
          <w:tab w:val="num" w:pos="2880"/>
        </w:tabs>
        <w:ind w:left="2880" w:hanging="360"/>
      </w:pPr>
      <w:rPr>
        <w:rFonts w:ascii="Arial" w:hAnsi="Arial" w:hint="default"/>
      </w:rPr>
    </w:lvl>
    <w:lvl w:ilvl="4" w:tplc="91F6FD32" w:tentative="1">
      <w:start w:val="1"/>
      <w:numFmt w:val="bullet"/>
      <w:lvlText w:val="•"/>
      <w:lvlJc w:val="left"/>
      <w:pPr>
        <w:tabs>
          <w:tab w:val="num" w:pos="3600"/>
        </w:tabs>
        <w:ind w:left="3600" w:hanging="360"/>
      </w:pPr>
      <w:rPr>
        <w:rFonts w:ascii="Arial" w:hAnsi="Arial" w:hint="default"/>
      </w:rPr>
    </w:lvl>
    <w:lvl w:ilvl="5" w:tplc="2C96D132" w:tentative="1">
      <w:start w:val="1"/>
      <w:numFmt w:val="bullet"/>
      <w:lvlText w:val="•"/>
      <w:lvlJc w:val="left"/>
      <w:pPr>
        <w:tabs>
          <w:tab w:val="num" w:pos="4320"/>
        </w:tabs>
        <w:ind w:left="4320" w:hanging="360"/>
      </w:pPr>
      <w:rPr>
        <w:rFonts w:ascii="Arial" w:hAnsi="Arial" w:hint="default"/>
      </w:rPr>
    </w:lvl>
    <w:lvl w:ilvl="6" w:tplc="037E37B4" w:tentative="1">
      <w:start w:val="1"/>
      <w:numFmt w:val="bullet"/>
      <w:lvlText w:val="•"/>
      <w:lvlJc w:val="left"/>
      <w:pPr>
        <w:tabs>
          <w:tab w:val="num" w:pos="5040"/>
        </w:tabs>
        <w:ind w:left="5040" w:hanging="360"/>
      </w:pPr>
      <w:rPr>
        <w:rFonts w:ascii="Arial" w:hAnsi="Arial" w:hint="default"/>
      </w:rPr>
    </w:lvl>
    <w:lvl w:ilvl="7" w:tplc="7EE22DCC" w:tentative="1">
      <w:start w:val="1"/>
      <w:numFmt w:val="bullet"/>
      <w:lvlText w:val="•"/>
      <w:lvlJc w:val="left"/>
      <w:pPr>
        <w:tabs>
          <w:tab w:val="num" w:pos="5760"/>
        </w:tabs>
        <w:ind w:left="5760" w:hanging="360"/>
      </w:pPr>
      <w:rPr>
        <w:rFonts w:ascii="Arial" w:hAnsi="Arial" w:hint="default"/>
      </w:rPr>
    </w:lvl>
    <w:lvl w:ilvl="8" w:tplc="6D9A25C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3E229AF"/>
    <w:multiLevelType w:val="hybridMultilevel"/>
    <w:tmpl w:val="83746AF0"/>
    <w:lvl w:ilvl="0" w:tplc="45CE54A4">
      <w:start w:val="2"/>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A7DDA"/>
    <w:multiLevelType w:val="hybridMultilevel"/>
    <w:tmpl w:val="F42C03B4"/>
    <w:lvl w:ilvl="0" w:tplc="92AC7F3C">
      <w:start w:val="1"/>
      <w:numFmt w:val="bullet"/>
      <w:lvlText w:val="•"/>
      <w:lvlJc w:val="left"/>
      <w:pPr>
        <w:tabs>
          <w:tab w:val="num" w:pos="720"/>
        </w:tabs>
        <w:ind w:left="720" w:hanging="360"/>
      </w:pPr>
      <w:rPr>
        <w:rFonts w:ascii="Arial" w:hAnsi="Arial" w:hint="default"/>
      </w:rPr>
    </w:lvl>
    <w:lvl w:ilvl="1" w:tplc="8E028F24" w:tentative="1">
      <w:start w:val="1"/>
      <w:numFmt w:val="bullet"/>
      <w:lvlText w:val="•"/>
      <w:lvlJc w:val="left"/>
      <w:pPr>
        <w:tabs>
          <w:tab w:val="num" w:pos="1440"/>
        </w:tabs>
        <w:ind w:left="1440" w:hanging="360"/>
      </w:pPr>
      <w:rPr>
        <w:rFonts w:ascii="Arial" w:hAnsi="Arial" w:hint="default"/>
      </w:rPr>
    </w:lvl>
    <w:lvl w:ilvl="2" w:tplc="E6CE2138" w:tentative="1">
      <w:start w:val="1"/>
      <w:numFmt w:val="bullet"/>
      <w:lvlText w:val="•"/>
      <w:lvlJc w:val="left"/>
      <w:pPr>
        <w:tabs>
          <w:tab w:val="num" w:pos="2160"/>
        </w:tabs>
        <w:ind w:left="2160" w:hanging="360"/>
      </w:pPr>
      <w:rPr>
        <w:rFonts w:ascii="Arial" w:hAnsi="Arial" w:hint="default"/>
      </w:rPr>
    </w:lvl>
    <w:lvl w:ilvl="3" w:tplc="A742399E" w:tentative="1">
      <w:start w:val="1"/>
      <w:numFmt w:val="bullet"/>
      <w:lvlText w:val="•"/>
      <w:lvlJc w:val="left"/>
      <w:pPr>
        <w:tabs>
          <w:tab w:val="num" w:pos="2880"/>
        </w:tabs>
        <w:ind w:left="2880" w:hanging="360"/>
      </w:pPr>
      <w:rPr>
        <w:rFonts w:ascii="Arial" w:hAnsi="Arial" w:hint="default"/>
      </w:rPr>
    </w:lvl>
    <w:lvl w:ilvl="4" w:tplc="B1905118" w:tentative="1">
      <w:start w:val="1"/>
      <w:numFmt w:val="bullet"/>
      <w:lvlText w:val="•"/>
      <w:lvlJc w:val="left"/>
      <w:pPr>
        <w:tabs>
          <w:tab w:val="num" w:pos="3600"/>
        </w:tabs>
        <w:ind w:left="3600" w:hanging="360"/>
      </w:pPr>
      <w:rPr>
        <w:rFonts w:ascii="Arial" w:hAnsi="Arial" w:hint="default"/>
      </w:rPr>
    </w:lvl>
    <w:lvl w:ilvl="5" w:tplc="7AE66308" w:tentative="1">
      <w:start w:val="1"/>
      <w:numFmt w:val="bullet"/>
      <w:lvlText w:val="•"/>
      <w:lvlJc w:val="left"/>
      <w:pPr>
        <w:tabs>
          <w:tab w:val="num" w:pos="4320"/>
        </w:tabs>
        <w:ind w:left="4320" w:hanging="360"/>
      </w:pPr>
      <w:rPr>
        <w:rFonts w:ascii="Arial" w:hAnsi="Arial" w:hint="default"/>
      </w:rPr>
    </w:lvl>
    <w:lvl w:ilvl="6" w:tplc="A834654E" w:tentative="1">
      <w:start w:val="1"/>
      <w:numFmt w:val="bullet"/>
      <w:lvlText w:val="•"/>
      <w:lvlJc w:val="left"/>
      <w:pPr>
        <w:tabs>
          <w:tab w:val="num" w:pos="5040"/>
        </w:tabs>
        <w:ind w:left="5040" w:hanging="360"/>
      </w:pPr>
      <w:rPr>
        <w:rFonts w:ascii="Arial" w:hAnsi="Arial" w:hint="default"/>
      </w:rPr>
    </w:lvl>
    <w:lvl w:ilvl="7" w:tplc="C6809162" w:tentative="1">
      <w:start w:val="1"/>
      <w:numFmt w:val="bullet"/>
      <w:lvlText w:val="•"/>
      <w:lvlJc w:val="left"/>
      <w:pPr>
        <w:tabs>
          <w:tab w:val="num" w:pos="5760"/>
        </w:tabs>
        <w:ind w:left="5760" w:hanging="360"/>
      </w:pPr>
      <w:rPr>
        <w:rFonts w:ascii="Arial" w:hAnsi="Arial" w:hint="default"/>
      </w:rPr>
    </w:lvl>
    <w:lvl w:ilvl="8" w:tplc="09FA01C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D384787"/>
    <w:multiLevelType w:val="hybridMultilevel"/>
    <w:tmpl w:val="B620592E"/>
    <w:lvl w:ilvl="0" w:tplc="906861B2">
      <w:start w:val="1"/>
      <w:numFmt w:val="bullet"/>
      <w:lvlText w:val="•"/>
      <w:lvlJc w:val="left"/>
      <w:pPr>
        <w:tabs>
          <w:tab w:val="num" w:pos="720"/>
        </w:tabs>
        <w:ind w:left="720" w:hanging="360"/>
      </w:pPr>
      <w:rPr>
        <w:rFonts w:ascii="Arial" w:hAnsi="Arial" w:hint="default"/>
      </w:rPr>
    </w:lvl>
    <w:lvl w:ilvl="1" w:tplc="5E4849BA" w:tentative="1">
      <w:start w:val="1"/>
      <w:numFmt w:val="bullet"/>
      <w:lvlText w:val="•"/>
      <w:lvlJc w:val="left"/>
      <w:pPr>
        <w:tabs>
          <w:tab w:val="num" w:pos="1440"/>
        </w:tabs>
        <w:ind w:left="1440" w:hanging="360"/>
      </w:pPr>
      <w:rPr>
        <w:rFonts w:ascii="Arial" w:hAnsi="Arial" w:hint="default"/>
      </w:rPr>
    </w:lvl>
    <w:lvl w:ilvl="2" w:tplc="D6262CA0" w:tentative="1">
      <w:start w:val="1"/>
      <w:numFmt w:val="bullet"/>
      <w:lvlText w:val="•"/>
      <w:lvlJc w:val="left"/>
      <w:pPr>
        <w:tabs>
          <w:tab w:val="num" w:pos="2160"/>
        </w:tabs>
        <w:ind w:left="2160" w:hanging="360"/>
      </w:pPr>
      <w:rPr>
        <w:rFonts w:ascii="Arial" w:hAnsi="Arial" w:hint="default"/>
      </w:rPr>
    </w:lvl>
    <w:lvl w:ilvl="3" w:tplc="624EAD30" w:tentative="1">
      <w:start w:val="1"/>
      <w:numFmt w:val="bullet"/>
      <w:lvlText w:val="•"/>
      <w:lvlJc w:val="left"/>
      <w:pPr>
        <w:tabs>
          <w:tab w:val="num" w:pos="2880"/>
        </w:tabs>
        <w:ind w:left="2880" w:hanging="360"/>
      </w:pPr>
      <w:rPr>
        <w:rFonts w:ascii="Arial" w:hAnsi="Arial" w:hint="default"/>
      </w:rPr>
    </w:lvl>
    <w:lvl w:ilvl="4" w:tplc="8E8618F6" w:tentative="1">
      <w:start w:val="1"/>
      <w:numFmt w:val="bullet"/>
      <w:lvlText w:val="•"/>
      <w:lvlJc w:val="left"/>
      <w:pPr>
        <w:tabs>
          <w:tab w:val="num" w:pos="3600"/>
        </w:tabs>
        <w:ind w:left="3600" w:hanging="360"/>
      </w:pPr>
      <w:rPr>
        <w:rFonts w:ascii="Arial" w:hAnsi="Arial" w:hint="default"/>
      </w:rPr>
    </w:lvl>
    <w:lvl w:ilvl="5" w:tplc="15688ECE" w:tentative="1">
      <w:start w:val="1"/>
      <w:numFmt w:val="bullet"/>
      <w:lvlText w:val="•"/>
      <w:lvlJc w:val="left"/>
      <w:pPr>
        <w:tabs>
          <w:tab w:val="num" w:pos="4320"/>
        </w:tabs>
        <w:ind w:left="4320" w:hanging="360"/>
      </w:pPr>
      <w:rPr>
        <w:rFonts w:ascii="Arial" w:hAnsi="Arial" w:hint="default"/>
      </w:rPr>
    </w:lvl>
    <w:lvl w:ilvl="6" w:tplc="0D2254B8" w:tentative="1">
      <w:start w:val="1"/>
      <w:numFmt w:val="bullet"/>
      <w:lvlText w:val="•"/>
      <w:lvlJc w:val="left"/>
      <w:pPr>
        <w:tabs>
          <w:tab w:val="num" w:pos="5040"/>
        </w:tabs>
        <w:ind w:left="5040" w:hanging="360"/>
      </w:pPr>
      <w:rPr>
        <w:rFonts w:ascii="Arial" w:hAnsi="Arial" w:hint="default"/>
      </w:rPr>
    </w:lvl>
    <w:lvl w:ilvl="7" w:tplc="8D5A2122" w:tentative="1">
      <w:start w:val="1"/>
      <w:numFmt w:val="bullet"/>
      <w:lvlText w:val="•"/>
      <w:lvlJc w:val="left"/>
      <w:pPr>
        <w:tabs>
          <w:tab w:val="num" w:pos="5760"/>
        </w:tabs>
        <w:ind w:left="5760" w:hanging="360"/>
      </w:pPr>
      <w:rPr>
        <w:rFonts w:ascii="Arial" w:hAnsi="Arial" w:hint="default"/>
      </w:rPr>
    </w:lvl>
    <w:lvl w:ilvl="8" w:tplc="9C96996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09F4F64"/>
    <w:multiLevelType w:val="hybridMultilevel"/>
    <w:tmpl w:val="2758D3C2"/>
    <w:lvl w:ilvl="0" w:tplc="883A886C">
      <w:numFmt w:val="bullet"/>
      <w:lvlText w:val="-"/>
      <w:lvlJc w:val="left"/>
      <w:pPr>
        <w:ind w:left="720" w:hanging="360"/>
      </w:pPr>
      <w:rPr>
        <w:rFonts w:ascii="Calibri" w:eastAsiaTheme="minorEastAsia"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19B23C6"/>
    <w:multiLevelType w:val="hybridMultilevel"/>
    <w:tmpl w:val="227428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47914E9"/>
    <w:multiLevelType w:val="hybridMultilevel"/>
    <w:tmpl w:val="AA20391E"/>
    <w:lvl w:ilvl="0" w:tplc="A956F1FA">
      <w:start w:val="1"/>
      <w:numFmt w:val="bullet"/>
      <w:lvlText w:val=""/>
      <w:lvlJc w:val="left"/>
      <w:pPr>
        <w:tabs>
          <w:tab w:val="num" w:pos="720"/>
        </w:tabs>
        <w:ind w:left="720" w:hanging="360"/>
      </w:pPr>
      <w:rPr>
        <w:rFonts w:ascii="Wingdings" w:hAnsi="Wingdings" w:hint="default"/>
      </w:rPr>
    </w:lvl>
    <w:lvl w:ilvl="1" w:tplc="B602FFEE">
      <w:start w:val="1"/>
      <w:numFmt w:val="bullet"/>
      <w:lvlText w:val=""/>
      <w:lvlJc w:val="left"/>
      <w:pPr>
        <w:tabs>
          <w:tab w:val="num" w:pos="1440"/>
        </w:tabs>
        <w:ind w:left="1440" w:hanging="360"/>
      </w:pPr>
      <w:rPr>
        <w:rFonts w:ascii="Wingdings" w:hAnsi="Wingdings" w:hint="default"/>
      </w:rPr>
    </w:lvl>
    <w:lvl w:ilvl="2" w:tplc="F5E01538">
      <w:numFmt w:val="bullet"/>
      <w:lvlText w:val=""/>
      <w:lvlJc w:val="left"/>
      <w:pPr>
        <w:tabs>
          <w:tab w:val="num" w:pos="2160"/>
        </w:tabs>
        <w:ind w:left="2160" w:hanging="360"/>
      </w:pPr>
      <w:rPr>
        <w:rFonts w:ascii="Wingdings" w:hAnsi="Wingdings" w:hint="default"/>
      </w:rPr>
    </w:lvl>
    <w:lvl w:ilvl="3" w:tplc="4E848C38">
      <w:numFmt w:val="bullet"/>
      <w:lvlText w:val=""/>
      <w:lvlJc w:val="left"/>
      <w:pPr>
        <w:tabs>
          <w:tab w:val="num" w:pos="2880"/>
        </w:tabs>
        <w:ind w:left="2880" w:hanging="360"/>
      </w:pPr>
      <w:rPr>
        <w:rFonts w:ascii="Wingdings" w:hAnsi="Wingdings" w:hint="default"/>
      </w:rPr>
    </w:lvl>
    <w:lvl w:ilvl="4" w:tplc="ABBE3658">
      <w:numFmt w:val="bullet"/>
      <w:lvlText w:val=""/>
      <w:lvlJc w:val="left"/>
      <w:pPr>
        <w:tabs>
          <w:tab w:val="num" w:pos="3600"/>
        </w:tabs>
        <w:ind w:left="3600" w:hanging="360"/>
      </w:pPr>
      <w:rPr>
        <w:rFonts w:ascii="Wingdings" w:hAnsi="Wingdings" w:hint="default"/>
      </w:rPr>
    </w:lvl>
    <w:lvl w:ilvl="5" w:tplc="3FC82DEC" w:tentative="1">
      <w:start w:val="1"/>
      <w:numFmt w:val="bullet"/>
      <w:lvlText w:val=""/>
      <w:lvlJc w:val="left"/>
      <w:pPr>
        <w:tabs>
          <w:tab w:val="num" w:pos="4320"/>
        </w:tabs>
        <w:ind w:left="4320" w:hanging="360"/>
      </w:pPr>
      <w:rPr>
        <w:rFonts w:ascii="Wingdings" w:hAnsi="Wingdings" w:hint="default"/>
      </w:rPr>
    </w:lvl>
    <w:lvl w:ilvl="6" w:tplc="FBF22A44" w:tentative="1">
      <w:start w:val="1"/>
      <w:numFmt w:val="bullet"/>
      <w:lvlText w:val=""/>
      <w:lvlJc w:val="left"/>
      <w:pPr>
        <w:tabs>
          <w:tab w:val="num" w:pos="5040"/>
        </w:tabs>
        <w:ind w:left="5040" w:hanging="360"/>
      </w:pPr>
      <w:rPr>
        <w:rFonts w:ascii="Wingdings" w:hAnsi="Wingdings" w:hint="default"/>
      </w:rPr>
    </w:lvl>
    <w:lvl w:ilvl="7" w:tplc="C5FAAE50" w:tentative="1">
      <w:start w:val="1"/>
      <w:numFmt w:val="bullet"/>
      <w:lvlText w:val=""/>
      <w:lvlJc w:val="left"/>
      <w:pPr>
        <w:tabs>
          <w:tab w:val="num" w:pos="5760"/>
        </w:tabs>
        <w:ind w:left="5760" w:hanging="360"/>
      </w:pPr>
      <w:rPr>
        <w:rFonts w:ascii="Wingdings" w:hAnsi="Wingdings" w:hint="default"/>
      </w:rPr>
    </w:lvl>
    <w:lvl w:ilvl="8" w:tplc="A03E06A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5916F5"/>
    <w:multiLevelType w:val="multilevel"/>
    <w:tmpl w:val="B5E0D4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19494D96"/>
    <w:multiLevelType w:val="hybridMultilevel"/>
    <w:tmpl w:val="53125E88"/>
    <w:lvl w:ilvl="0" w:tplc="FD9871FA">
      <w:start w:val="1"/>
      <w:numFmt w:val="bullet"/>
      <w:lvlText w:val="•"/>
      <w:lvlJc w:val="left"/>
      <w:pPr>
        <w:tabs>
          <w:tab w:val="num" w:pos="720"/>
        </w:tabs>
        <w:ind w:left="720" w:hanging="360"/>
      </w:pPr>
      <w:rPr>
        <w:rFonts w:ascii="Arial" w:hAnsi="Arial" w:hint="default"/>
      </w:rPr>
    </w:lvl>
    <w:lvl w:ilvl="1" w:tplc="E0C8F610" w:tentative="1">
      <w:start w:val="1"/>
      <w:numFmt w:val="bullet"/>
      <w:lvlText w:val="•"/>
      <w:lvlJc w:val="left"/>
      <w:pPr>
        <w:tabs>
          <w:tab w:val="num" w:pos="1440"/>
        </w:tabs>
        <w:ind w:left="1440" w:hanging="360"/>
      </w:pPr>
      <w:rPr>
        <w:rFonts w:ascii="Arial" w:hAnsi="Arial" w:hint="default"/>
      </w:rPr>
    </w:lvl>
    <w:lvl w:ilvl="2" w:tplc="5512E49E" w:tentative="1">
      <w:start w:val="1"/>
      <w:numFmt w:val="bullet"/>
      <w:lvlText w:val="•"/>
      <w:lvlJc w:val="left"/>
      <w:pPr>
        <w:tabs>
          <w:tab w:val="num" w:pos="2160"/>
        </w:tabs>
        <w:ind w:left="2160" w:hanging="360"/>
      </w:pPr>
      <w:rPr>
        <w:rFonts w:ascii="Arial" w:hAnsi="Arial" w:hint="default"/>
      </w:rPr>
    </w:lvl>
    <w:lvl w:ilvl="3" w:tplc="31B2FCA4" w:tentative="1">
      <w:start w:val="1"/>
      <w:numFmt w:val="bullet"/>
      <w:lvlText w:val="•"/>
      <w:lvlJc w:val="left"/>
      <w:pPr>
        <w:tabs>
          <w:tab w:val="num" w:pos="2880"/>
        </w:tabs>
        <w:ind w:left="2880" w:hanging="360"/>
      </w:pPr>
      <w:rPr>
        <w:rFonts w:ascii="Arial" w:hAnsi="Arial" w:hint="default"/>
      </w:rPr>
    </w:lvl>
    <w:lvl w:ilvl="4" w:tplc="B2FC013E" w:tentative="1">
      <w:start w:val="1"/>
      <w:numFmt w:val="bullet"/>
      <w:lvlText w:val="•"/>
      <w:lvlJc w:val="left"/>
      <w:pPr>
        <w:tabs>
          <w:tab w:val="num" w:pos="3600"/>
        </w:tabs>
        <w:ind w:left="3600" w:hanging="360"/>
      </w:pPr>
      <w:rPr>
        <w:rFonts w:ascii="Arial" w:hAnsi="Arial" w:hint="default"/>
      </w:rPr>
    </w:lvl>
    <w:lvl w:ilvl="5" w:tplc="E31064BC" w:tentative="1">
      <w:start w:val="1"/>
      <w:numFmt w:val="bullet"/>
      <w:lvlText w:val="•"/>
      <w:lvlJc w:val="left"/>
      <w:pPr>
        <w:tabs>
          <w:tab w:val="num" w:pos="4320"/>
        </w:tabs>
        <w:ind w:left="4320" w:hanging="360"/>
      </w:pPr>
      <w:rPr>
        <w:rFonts w:ascii="Arial" w:hAnsi="Arial" w:hint="default"/>
      </w:rPr>
    </w:lvl>
    <w:lvl w:ilvl="6" w:tplc="0B225932" w:tentative="1">
      <w:start w:val="1"/>
      <w:numFmt w:val="bullet"/>
      <w:lvlText w:val="•"/>
      <w:lvlJc w:val="left"/>
      <w:pPr>
        <w:tabs>
          <w:tab w:val="num" w:pos="5040"/>
        </w:tabs>
        <w:ind w:left="5040" w:hanging="360"/>
      </w:pPr>
      <w:rPr>
        <w:rFonts w:ascii="Arial" w:hAnsi="Arial" w:hint="default"/>
      </w:rPr>
    </w:lvl>
    <w:lvl w:ilvl="7" w:tplc="6596AD8A" w:tentative="1">
      <w:start w:val="1"/>
      <w:numFmt w:val="bullet"/>
      <w:lvlText w:val="•"/>
      <w:lvlJc w:val="left"/>
      <w:pPr>
        <w:tabs>
          <w:tab w:val="num" w:pos="5760"/>
        </w:tabs>
        <w:ind w:left="5760" w:hanging="360"/>
      </w:pPr>
      <w:rPr>
        <w:rFonts w:ascii="Arial" w:hAnsi="Arial" w:hint="default"/>
      </w:rPr>
    </w:lvl>
    <w:lvl w:ilvl="8" w:tplc="3580E94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A3C1F03"/>
    <w:multiLevelType w:val="multilevel"/>
    <w:tmpl w:val="EED27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AA432FA"/>
    <w:multiLevelType w:val="multilevel"/>
    <w:tmpl w:val="675CA9F6"/>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ind w:left="1440" w:hanging="360"/>
      </w:pPr>
      <w:rPr>
        <w:rFonts w:ascii="Wingdings" w:hAnsi="Wingdings"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Wingdings" w:hAnsi="Wingding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C0A6F67"/>
    <w:multiLevelType w:val="multilevel"/>
    <w:tmpl w:val="464054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25363D20"/>
    <w:multiLevelType w:val="hybridMultilevel"/>
    <w:tmpl w:val="6096DA26"/>
    <w:lvl w:ilvl="0" w:tplc="71EAB4EE">
      <w:start w:val="1"/>
      <w:numFmt w:val="bullet"/>
      <w:lvlText w:val="•"/>
      <w:lvlJc w:val="left"/>
      <w:pPr>
        <w:tabs>
          <w:tab w:val="num" w:pos="720"/>
        </w:tabs>
        <w:ind w:left="720" w:hanging="360"/>
      </w:pPr>
      <w:rPr>
        <w:rFonts w:ascii="Arial" w:hAnsi="Arial" w:hint="default"/>
      </w:rPr>
    </w:lvl>
    <w:lvl w:ilvl="1" w:tplc="98C8B046" w:tentative="1">
      <w:start w:val="1"/>
      <w:numFmt w:val="bullet"/>
      <w:lvlText w:val="•"/>
      <w:lvlJc w:val="left"/>
      <w:pPr>
        <w:tabs>
          <w:tab w:val="num" w:pos="1440"/>
        </w:tabs>
        <w:ind w:left="1440" w:hanging="360"/>
      </w:pPr>
      <w:rPr>
        <w:rFonts w:ascii="Arial" w:hAnsi="Arial" w:hint="default"/>
      </w:rPr>
    </w:lvl>
    <w:lvl w:ilvl="2" w:tplc="E514EE54" w:tentative="1">
      <w:start w:val="1"/>
      <w:numFmt w:val="bullet"/>
      <w:lvlText w:val="•"/>
      <w:lvlJc w:val="left"/>
      <w:pPr>
        <w:tabs>
          <w:tab w:val="num" w:pos="2160"/>
        </w:tabs>
        <w:ind w:left="2160" w:hanging="360"/>
      </w:pPr>
      <w:rPr>
        <w:rFonts w:ascii="Arial" w:hAnsi="Arial" w:hint="default"/>
      </w:rPr>
    </w:lvl>
    <w:lvl w:ilvl="3" w:tplc="A88A2B70" w:tentative="1">
      <w:start w:val="1"/>
      <w:numFmt w:val="bullet"/>
      <w:lvlText w:val="•"/>
      <w:lvlJc w:val="left"/>
      <w:pPr>
        <w:tabs>
          <w:tab w:val="num" w:pos="2880"/>
        </w:tabs>
        <w:ind w:left="2880" w:hanging="360"/>
      </w:pPr>
      <w:rPr>
        <w:rFonts w:ascii="Arial" w:hAnsi="Arial" w:hint="default"/>
      </w:rPr>
    </w:lvl>
    <w:lvl w:ilvl="4" w:tplc="B920B8D0" w:tentative="1">
      <w:start w:val="1"/>
      <w:numFmt w:val="bullet"/>
      <w:lvlText w:val="•"/>
      <w:lvlJc w:val="left"/>
      <w:pPr>
        <w:tabs>
          <w:tab w:val="num" w:pos="3600"/>
        </w:tabs>
        <w:ind w:left="3600" w:hanging="360"/>
      </w:pPr>
      <w:rPr>
        <w:rFonts w:ascii="Arial" w:hAnsi="Arial" w:hint="default"/>
      </w:rPr>
    </w:lvl>
    <w:lvl w:ilvl="5" w:tplc="8A821FC0" w:tentative="1">
      <w:start w:val="1"/>
      <w:numFmt w:val="bullet"/>
      <w:lvlText w:val="•"/>
      <w:lvlJc w:val="left"/>
      <w:pPr>
        <w:tabs>
          <w:tab w:val="num" w:pos="4320"/>
        </w:tabs>
        <w:ind w:left="4320" w:hanging="360"/>
      </w:pPr>
      <w:rPr>
        <w:rFonts w:ascii="Arial" w:hAnsi="Arial" w:hint="default"/>
      </w:rPr>
    </w:lvl>
    <w:lvl w:ilvl="6" w:tplc="722EE662" w:tentative="1">
      <w:start w:val="1"/>
      <w:numFmt w:val="bullet"/>
      <w:lvlText w:val="•"/>
      <w:lvlJc w:val="left"/>
      <w:pPr>
        <w:tabs>
          <w:tab w:val="num" w:pos="5040"/>
        </w:tabs>
        <w:ind w:left="5040" w:hanging="360"/>
      </w:pPr>
      <w:rPr>
        <w:rFonts w:ascii="Arial" w:hAnsi="Arial" w:hint="default"/>
      </w:rPr>
    </w:lvl>
    <w:lvl w:ilvl="7" w:tplc="FA3A497C" w:tentative="1">
      <w:start w:val="1"/>
      <w:numFmt w:val="bullet"/>
      <w:lvlText w:val="•"/>
      <w:lvlJc w:val="left"/>
      <w:pPr>
        <w:tabs>
          <w:tab w:val="num" w:pos="5760"/>
        </w:tabs>
        <w:ind w:left="5760" w:hanging="360"/>
      </w:pPr>
      <w:rPr>
        <w:rFonts w:ascii="Arial" w:hAnsi="Arial" w:hint="default"/>
      </w:rPr>
    </w:lvl>
    <w:lvl w:ilvl="8" w:tplc="6952C84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7A93A87"/>
    <w:multiLevelType w:val="hybridMultilevel"/>
    <w:tmpl w:val="FC6C70F0"/>
    <w:lvl w:ilvl="0" w:tplc="10090013">
      <w:start w:val="1"/>
      <w:numFmt w:val="upp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2D350BD5"/>
    <w:multiLevelType w:val="hybridMultilevel"/>
    <w:tmpl w:val="197050A0"/>
    <w:lvl w:ilvl="0" w:tplc="995E306C">
      <w:start w:val="1"/>
      <w:numFmt w:val="bullet"/>
      <w:lvlText w:val="•"/>
      <w:lvlJc w:val="left"/>
      <w:pPr>
        <w:tabs>
          <w:tab w:val="num" w:pos="720"/>
        </w:tabs>
        <w:ind w:left="720" w:hanging="360"/>
      </w:pPr>
      <w:rPr>
        <w:rFonts w:ascii="Arial" w:hAnsi="Arial" w:hint="default"/>
      </w:rPr>
    </w:lvl>
    <w:lvl w:ilvl="1" w:tplc="03623D2E" w:tentative="1">
      <w:start w:val="1"/>
      <w:numFmt w:val="bullet"/>
      <w:lvlText w:val="•"/>
      <w:lvlJc w:val="left"/>
      <w:pPr>
        <w:tabs>
          <w:tab w:val="num" w:pos="1440"/>
        </w:tabs>
        <w:ind w:left="1440" w:hanging="360"/>
      </w:pPr>
      <w:rPr>
        <w:rFonts w:ascii="Arial" w:hAnsi="Arial" w:hint="default"/>
      </w:rPr>
    </w:lvl>
    <w:lvl w:ilvl="2" w:tplc="589A7C06" w:tentative="1">
      <w:start w:val="1"/>
      <w:numFmt w:val="bullet"/>
      <w:lvlText w:val="•"/>
      <w:lvlJc w:val="left"/>
      <w:pPr>
        <w:tabs>
          <w:tab w:val="num" w:pos="2160"/>
        </w:tabs>
        <w:ind w:left="2160" w:hanging="360"/>
      </w:pPr>
      <w:rPr>
        <w:rFonts w:ascii="Arial" w:hAnsi="Arial" w:hint="default"/>
      </w:rPr>
    </w:lvl>
    <w:lvl w:ilvl="3" w:tplc="93ACC076" w:tentative="1">
      <w:start w:val="1"/>
      <w:numFmt w:val="bullet"/>
      <w:lvlText w:val="•"/>
      <w:lvlJc w:val="left"/>
      <w:pPr>
        <w:tabs>
          <w:tab w:val="num" w:pos="2880"/>
        </w:tabs>
        <w:ind w:left="2880" w:hanging="360"/>
      </w:pPr>
      <w:rPr>
        <w:rFonts w:ascii="Arial" w:hAnsi="Arial" w:hint="default"/>
      </w:rPr>
    </w:lvl>
    <w:lvl w:ilvl="4" w:tplc="2A9AA6D8" w:tentative="1">
      <w:start w:val="1"/>
      <w:numFmt w:val="bullet"/>
      <w:lvlText w:val="•"/>
      <w:lvlJc w:val="left"/>
      <w:pPr>
        <w:tabs>
          <w:tab w:val="num" w:pos="3600"/>
        </w:tabs>
        <w:ind w:left="3600" w:hanging="360"/>
      </w:pPr>
      <w:rPr>
        <w:rFonts w:ascii="Arial" w:hAnsi="Arial" w:hint="default"/>
      </w:rPr>
    </w:lvl>
    <w:lvl w:ilvl="5" w:tplc="4AE83A7E" w:tentative="1">
      <w:start w:val="1"/>
      <w:numFmt w:val="bullet"/>
      <w:lvlText w:val="•"/>
      <w:lvlJc w:val="left"/>
      <w:pPr>
        <w:tabs>
          <w:tab w:val="num" w:pos="4320"/>
        </w:tabs>
        <w:ind w:left="4320" w:hanging="360"/>
      </w:pPr>
      <w:rPr>
        <w:rFonts w:ascii="Arial" w:hAnsi="Arial" w:hint="default"/>
      </w:rPr>
    </w:lvl>
    <w:lvl w:ilvl="6" w:tplc="7C986C16" w:tentative="1">
      <w:start w:val="1"/>
      <w:numFmt w:val="bullet"/>
      <w:lvlText w:val="•"/>
      <w:lvlJc w:val="left"/>
      <w:pPr>
        <w:tabs>
          <w:tab w:val="num" w:pos="5040"/>
        </w:tabs>
        <w:ind w:left="5040" w:hanging="360"/>
      </w:pPr>
      <w:rPr>
        <w:rFonts w:ascii="Arial" w:hAnsi="Arial" w:hint="default"/>
      </w:rPr>
    </w:lvl>
    <w:lvl w:ilvl="7" w:tplc="E87C7326" w:tentative="1">
      <w:start w:val="1"/>
      <w:numFmt w:val="bullet"/>
      <w:lvlText w:val="•"/>
      <w:lvlJc w:val="left"/>
      <w:pPr>
        <w:tabs>
          <w:tab w:val="num" w:pos="5760"/>
        </w:tabs>
        <w:ind w:left="5760" w:hanging="360"/>
      </w:pPr>
      <w:rPr>
        <w:rFonts w:ascii="Arial" w:hAnsi="Arial" w:hint="default"/>
      </w:rPr>
    </w:lvl>
    <w:lvl w:ilvl="8" w:tplc="F7FC196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F307CD0"/>
    <w:multiLevelType w:val="hybridMultilevel"/>
    <w:tmpl w:val="EF1CBC4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6" w15:restartNumberingAfterBreak="0">
    <w:nsid w:val="2FFC19B9"/>
    <w:multiLevelType w:val="hybridMultilevel"/>
    <w:tmpl w:val="A8D22A4A"/>
    <w:lvl w:ilvl="0" w:tplc="FFFFFFFF">
      <w:start w:val="1"/>
      <w:numFmt w:val="upperRoman"/>
      <w:lvlText w:val="%1."/>
      <w:lvlJc w:val="left"/>
      <w:pPr>
        <w:ind w:left="1080" w:hanging="720"/>
      </w:pPr>
      <w:rPr>
        <w:rFonts w:hint="default"/>
        <w:b/>
        <w:bCs/>
      </w:rPr>
    </w:lvl>
    <w:lvl w:ilvl="1" w:tplc="FFFFFFFF">
      <w:start w:val="1"/>
      <w:numFmt w:val="lowerLetter"/>
      <w:lvlText w:val="%2."/>
      <w:lvlJc w:val="left"/>
      <w:pPr>
        <w:ind w:left="1440" w:hanging="360"/>
      </w:pPr>
      <w:rPr>
        <w:b/>
        <w:bCs/>
        <w:color w:val="1C7986"/>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1374DE3"/>
    <w:multiLevelType w:val="hybridMultilevel"/>
    <w:tmpl w:val="7BAE303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323C7794"/>
    <w:multiLevelType w:val="hybridMultilevel"/>
    <w:tmpl w:val="FEE8AD24"/>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9" w15:restartNumberingAfterBreak="0">
    <w:nsid w:val="37ED35D5"/>
    <w:multiLevelType w:val="hybridMultilevel"/>
    <w:tmpl w:val="A866CFB0"/>
    <w:lvl w:ilvl="0" w:tplc="10090001">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Wingdings" w:hAnsi="Wingdings" w:hint="default"/>
      </w:rPr>
    </w:lvl>
    <w:lvl w:ilvl="2" w:tplc="FFFFFFFF">
      <w:start w:val="1"/>
      <w:numFmt w:val="bullet"/>
      <w:lvlText w:val=""/>
      <w:lvlJc w:val="left"/>
      <w:pPr>
        <w:tabs>
          <w:tab w:val="num" w:pos="2160"/>
        </w:tabs>
        <w:ind w:left="2160" w:hanging="360"/>
      </w:pPr>
      <w:rPr>
        <w:rFonts w:ascii="Wingdings" w:hAnsi="Wingdings" w:hint="default"/>
      </w:rPr>
    </w:lvl>
    <w:lvl w:ilvl="3" w:tplc="FFFFFFFF">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047225F"/>
    <w:multiLevelType w:val="hybridMultilevel"/>
    <w:tmpl w:val="BEE29694"/>
    <w:lvl w:ilvl="0" w:tplc="10090001">
      <w:start w:val="1"/>
      <w:numFmt w:val="bullet"/>
      <w:lvlText w:val=""/>
      <w:lvlJc w:val="left"/>
      <w:pPr>
        <w:ind w:left="831" w:hanging="360"/>
      </w:pPr>
      <w:rPr>
        <w:rFonts w:ascii="Symbol" w:hAnsi="Symbol" w:hint="default"/>
      </w:rPr>
    </w:lvl>
    <w:lvl w:ilvl="1" w:tplc="10090003" w:tentative="1">
      <w:start w:val="1"/>
      <w:numFmt w:val="bullet"/>
      <w:lvlText w:val="o"/>
      <w:lvlJc w:val="left"/>
      <w:pPr>
        <w:ind w:left="1551" w:hanging="360"/>
      </w:pPr>
      <w:rPr>
        <w:rFonts w:ascii="Courier New" w:hAnsi="Courier New" w:cs="Courier New" w:hint="default"/>
      </w:rPr>
    </w:lvl>
    <w:lvl w:ilvl="2" w:tplc="10090005" w:tentative="1">
      <w:start w:val="1"/>
      <w:numFmt w:val="bullet"/>
      <w:lvlText w:val=""/>
      <w:lvlJc w:val="left"/>
      <w:pPr>
        <w:ind w:left="2271" w:hanging="360"/>
      </w:pPr>
      <w:rPr>
        <w:rFonts w:ascii="Wingdings" w:hAnsi="Wingdings" w:hint="default"/>
      </w:rPr>
    </w:lvl>
    <w:lvl w:ilvl="3" w:tplc="10090001" w:tentative="1">
      <w:start w:val="1"/>
      <w:numFmt w:val="bullet"/>
      <w:lvlText w:val=""/>
      <w:lvlJc w:val="left"/>
      <w:pPr>
        <w:ind w:left="2991" w:hanging="360"/>
      </w:pPr>
      <w:rPr>
        <w:rFonts w:ascii="Symbol" w:hAnsi="Symbol" w:hint="default"/>
      </w:rPr>
    </w:lvl>
    <w:lvl w:ilvl="4" w:tplc="10090003" w:tentative="1">
      <w:start w:val="1"/>
      <w:numFmt w:val="bullet"/>
      <w:lvlText w:val="o"/>
      <w:lvlJc w:val="left"/>
      <w:pPr>
        <w:ind w:left="3711" w:hanging="360"/>
      </w:pPr>
      <w:rPr>
        <w:rFonts w:ascii="Courier New" w:hAnsi="Courier New" w:cs="Courier New" w:hint="default"/>
      </w:rPr>
    </w:lvl>
    <w:lvl w:ilvl="5" w:tplc="10090005" w:tentative="1">
      <w:start w:val="1"/>
      <w:numFmt w:val="bullet"/>
      <w:lvlText w:val=""/>
      <w:lvlJc w:val="left"/>
      <w:pPr>
        <w:ind w:left="4431" w:hanging="360"/>
      </w:pPr>
      <w:rPr>
        <w:rFonts w:ascii="Wingdings" w:hAnsi="Wingdings" w:hint="default"/>
      </w:rPr>
    </w:lvl>
    <w:lvl w:ilvl="6" w:tplc="10090001" w:tentative="1">
      <w:start w:val="1"/>
      <w:numFmt w:val="bullet"/>
      <w:lvlText w:val=""/>
      <w:lvlJc w:val="left"/>
      <w:pPr>
        <w:ind w:left="5151" w:hanging="360"/>
      </w:pPr>
      <w:rPr>
        <w:rFonts w:ascii="Symbol" w:hAnsi="Symbol" w:hint="default"/>
      </w:rPr>
    </w:lvl>
    <w:lvl w:ilvl="7" w:tplc="10090003" w:tentative="1">
      <w:start w:val="1"/>
      <w:numFmt w:val="bullet"/>
      <w:lvlText w:val="o"/>
      <w:lvlJc w:val="left"/>
      <w:pPr>
        <w:ind w:left="5871" w:hanging="360"/>
      </w:pPr>
      <w:rPr>
        <w:rFonts w:ascii="Courier New" w:hAnsi="Courier New" w:cs="Courier New" w:hint="default"/>
      </w:rPr>
    </w:lvl>
    <w:lvl w:ilvl="8" w:tplc="10090005" w:tentative="1">
      <w:start w:val="1"/>
      <w:numFmt w:val="bullet"/>
      <w:lvlText w:val=""/>
      <w:lvlJc w:val="left"/>
      <w:pPr>
        <w:ind w:left="6591" w:hanging="360"/>
      </w:pPr>
      <w:rPr>
        <w:rFonts w:ascii="Wingdings" w:hAnsi="Wingdings" w:hint="default"/>
      </w:rPr>
    </w:lvl>
  </w:abstractNum>
  <w:abstractNum w:abstractNumId="21" w15:restartNumberingAfterBreak="0">
    <w:nsid w:val="42ED390C"/>
    <w:multiLevelType w:val="hybridMultilevel"/>
    <w:tmpl w:val="5BB2296C"/>
    <w:lvl w:ilvl="0" w:tplc="98684FE6">
      <w:start w:val="1"/>
      <w:numFmt w:val="bullet"/>
      <w:lvlText w:val="•"/>
      <w:lvlJc w:val="left"/>
      <w:pPr>
        <w:tabs>
          <w:tab w:val="num" w:pos="720"/>
        </w:tabs>
        <w:ind w:left="720" w:hanging="360"/>
      </w:pPr>
      <w:rPr>
        <w:rFonts w:ascii="Arial" w:hAnsi="Arial" w:hint="default"/>
      </w:rPr>
    </w:lvl>
    <w:lvl w:ilvl="1" w:tplc="C2F84122" w:tentative="1">
      <w:start w:val="1"/>
      <w:numFmt w:val="bullet"/>
      <w:lvlText w:val="•"/>
      <w:lvlJc w:val="left"/>
      <w:pPr>
        <w:tabs>
          <w:tab w:val="num" w:pos="1440"/>
        </w:tabs>
        <w:ind w:left="1440" w:hanging="360"/>
      </w:pPr>
      <w:rPr>
        <w:rFonts w:ascii="Arial" w:hAnsi="Arial" w:hint="default"/>
      </w:rPr>
    </w:lvl>
    <w:lvl w:ilvl="2" w:tplc="080061B6" w:tentative="1">
      <w:start w:val="1"/>
      <w:numFmt w:val="bullet"/>
      <w:lvlText w:val="•"/>
      <w:lvlJc w:val="left"/>
      <w:pPr>
        <w:tabs>
          <w:tab w:val="num" w:pos="2160"/>
        </w:tabs>
        <w:ind w:left="2160" w:hanging="360"/>
      </w:pPr>
      <w:rPr>
        <w:rFonts w:ascii="Arial" w:hAnsi="Arial" w:hint="default"/>
      </w:rPr>
    </w:lvl>
    <w:lvl w:ilvl="3" w:tplc="0A28F598" w:tentative="1">
      <w:start w:val="1"/>
      <w:numFmt w:val="bullet"/>
      <w:lvlText w:val="•"/>
      <w:lvlJc w:val="left"/>
      <w:pPr>
        <w:tabs>
          <w:tab w:val="num" w:pos="2880"/>
        </w:tabs>
        <w:ind w:left="2880" w:hanging="360"/>
      </w:pPr>
      <w:rPr>
        <w:rFonts w:ascii="Arial" w:hAnsi="Arial" w:hint="default"/>
      </w:rPr>
    </w:lvl>
    <w:lvl w:ilvl="4" w:tplc="531492F6" w:tentative="1">
      <w:start w:val="1"/>
      <w:numFmt w:val="bullet"/>
      <w:lvlText w:val="•"/>
      <w:lvlJc w:val="left"/>
      <w:pPr>
        <w:tabs>
          <w:tab w:val="num" w:pos="3600"/>
        </w:tabs>
        <w:ind w:left="3600" w:hanging="360"/>
      </w:pPr>
      <w:rPr>
        <w:rFonts w:ascii="Arial" w:hAnsi="Arial" w:hint="default"/>
      </w:rPr>
    </w:lvl>
    <w:lvl w:ilvl="5" w:tplc="821A9646" w:tentative="1">
      <w:start w:val="1"/>
      <w:numFmt w:val="bullet"/>
      <w:lvlText w:val="•"/>
      <w:lvlJc w:val="left"/>
      <w:pPr>
        <w:tabs>
          <w:tab w:val="num" w:pos="4320"/>
        </w:tabs>
        <w:ind w:left="4320" w:hanging="360"/>
      </w:pPr>
      <w:rPr>
        <w:rFonts w:ascii="Arial" w:hAnsi="Arial" w:hint="default"/>
      </w:rPr>
    </w:lvl>
    <w:lvl w:ilvl="6" w:tplc="7D2EAD3A" w:tentative="1">
      <w:start w:val="1"/>
      <w:numFmt w:val="bullet"/>
      <w:lvlText w:val="•"/>
      <w:lvlJc w:val="left"/>
      <w:pPr>
        <w:tabs>
          <w:tab w:val="num" w:pos="5040"/>
        </w:tabs>
        <w:ind w:left="5040" w:hanging="360"/>
      </w:pPr>
      <w:rPr>
        <w:rFonts w:ascii="Arial" w:hAnsi="Arial" w:hint="default"/>
      </w:rPr>
    </w:lvl>
    <w:lvl w:ilvl="7" w:tplc="0C64C010" w:tentative="1">
      <w:start w:val="1"/>
      <w:numFmt w:val="bullet"/>
      <w:lvlText w:val="•"/>
      <w:lvlJc w:val="left"/>
      <w:pPr>
        <w:tabs>
          <w:tab w:val="num" w:pos="5760"/>
        </w:tabs>
        <w:ind w:left="5760" w:hanging="360"/>
      </w:pPr>
      <w:rPr>
        <w:rFonts w:ascii="Arial" w:hAnsi="Arial" w:hint="default"/>
      </w:rPr>
    </w:lvl>
    <w:lvl w:ilvl="8" w:tplc="D3A88A50"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3170C88"/>
    <w:multiLevelType w:val="multilevel"/>
    <w:tmpl w:val="9EF80D70"/>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Wingdings" w:hAnsi="Wingding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FFB192D"/>
    <w:multiLevelType w:val="hybridMultilevel"/>
    <w:tmpl w:val="A8D22A4A"/>
    <w:lvl w:ilvl="0" w:tplc="A1BE5FEE">
      <w:start w:val="1"/>
      <w:numFmt w:val="upperRoman"/>
      <w:lvlText w:val="%1."/>
      <w:lvlJc w:val="left"/>
      <w:pPr>
        <w:ind w:left="1080" w:hanging="720"/>
      </w:pPr>
      <w:rPr>
        <w:rFonts w:hint="default"/>
        <w:b/>
        <w:bCs/>
      </w:rPr>
    </w:lvl>
    <w:lvl w:ilvl="1" w:tplc="A3E62C38">
      <w:start w:val="1"/>
      <w:numFmt w:val="lowerLetter"/>
      <w:lvlText w:val="%2."/>
      <w:lvlJc w:val="left"/>
      <w:pPr>
        <w:ind w:left="1440" w:hanging="360"/>
      </w:pPr>
      <w:rPr>
        <w:b/>
        <w:bCs/>
        <w:color w:val="1C7986"/>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3A1451"/>
    <w:multiLevelType w:val="hybridMultilevel"/>
    <w:tmpl w:val="2B7CA99E"/>
    <w:lvl w:ilvl="0" w:tplc="10090013">
      <w:start w:val="1"/>
      <w:numFmt w:val="upp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50B7542F"/>
    <w:multiLevelType w:val="hybridMultilevel"/>
    <w:tmpl w:val="C9D451B4"/>
    <w:lvl w:ilvl="0" w:tplc="0012F658">
      <w:start w:val="1"/>
      <w:numFmt w:val="bullet"/>
      <w:lvlText w:val="•"/>
      <w:lvlJc w:val="left"/>
      <w:pPr>
        <w:tabs>
          <w:tab w:val="num" w:pos="720"/>
        </w:tabs>
        <w:ind w:left="720" w:hanging="360"/>
      </w:pPr>
      <w:rPr>
        <w:rFonts w:ascii="Arial" w:hAnsi="Arial" w:hint="default"/>
      </w:rPr>
    </w:lvl>
    <w:lvl w:ilvl="1" w:tplc="255EC902">
      <w:numFmt w:val="bullet"/>
      <w:lvlText w:val="-"/>
      <w:lvlJc w:val="left"/>
      <w:pPr>
        <w:tabs>
          <w:tab w:val="num" w:pos="1440"/>
        </w:tabs>
        <w:ind w:left="1440" w:hanging="360"/>
      </w:pPr>
      <w:rPr>
        <w:rFonts w:ascii="LucidaGrande" w:hAnsi="LucidaGrande" w:hint="default"/>
      </w:rPr>
    </w:lvl>
    <w:lvl w:ilvl="2" w:tplc="DCB0D4F4" w:tentative="1">
      <w:start w:val="1"/>
      <w:numFmt w:val="bullet"/>
      <w:lvlText w:val="•"/>
      <w:lvlJc w:val="left"/>
      <w:pPr>
        <w:tabs>
          <w:tab w:val="num" w:pos="2160"/>
        </w:tabs>
        <w:ind w:left="2160" w:hanging="360"/>
      </w:pPr>
      <w:rPr>
        <w:rFonts w:ascii="Arial" w:hAnsi="Arial" w:hint="default"/>
      </w:rPr>
    </w:lvl>
    <w:lvl w:ilvl="3" w:tplc="465EE7CC" w:tentative="1">
      <w:start w:val="1"/>
      <w:numFmt w:val="bullet"/>
      <w:lvlText w:val="•"/>
      <w:lvlJc w:val="left"/>
      <w:pPr>
        <w:tabs>
          <w:tab w:val="num" w:pos="2880"/>
        </w:tabs>
        <w:ind w:left="2880" w:hanging="360"/>
      </w:pPr>
      <w:rPr>
        <w:rFonts w:ascii="Arial" w:hAnsi="Arial" w:hint="default"/>
      </w:rPr>
    </w:lvl>
    <w:lvl w:ilvl="4" w:tplc="34BA480C" w:tentative="1">
      <w:start w:val="1"/>
      <w:numFmt w:val="bullet"/>
      <w:lvlText w:val="•"/>
      <w:lvlJc w:val="left"/>
      <w:pPr>
        <w:tabs>
          <w:tab w:val="num" w:pos="3600"/>
        </w:tabs>
        <w:ind w:left="3600" w:hanging="360"/>
      </w:pPr>
      <w:rPr>
        <w:rFonts w:ascii="Arial" w:hAnsi="Arial" w:hint="default"/>
      </w:rPr>
    </w:lvl>
    <w:lvl w:ilvl="5" w:tplc="417454BE" w:tentative="1">
      <w:start w:val="1"/>
      <w:numFmt w:val="bullet"/>
      <w:lvlText w:val="•"/>
      <w:lvlJc w:val="left"/>
      <w:pPr>
        <w:tabs>
          <w:tab w:val="num" w:pos="4320"/>
        </w:tabs>
        <w:ind w:left="4320" w:hanging="360"/>
      </w:pPr>
      <w:rPr>
        <w:rFonts w:ascii="Arial" w:hAnsi="Arial" w:hint="default"/>
      </w:rPr>
    </w:lvl>
    <w:lvl w:ilvl="6" w:tplc="53BA82F6" w:tentative="1">
      <w:start w:val="1"/>
      <w:numFmt w:val="bullet"/>
      <w:lvlText w:val="•"/>
      <w:lvlJc w:val="left"/>
      <w:pPr>
        <w:tabs>
          <w:tab w:val="num" w:pos="5040"/>
        </w:tabs>
        <w:ind w:left="5040" w:hanging="360"/>
      </w:pPr>
      <w:rPr>
        <w:rFonts w:ascii="Arial" w:hAnsi="Arial" w:hint="default"/>
      </w:rPr>
    </w:lvl>
    <w:lvl w:ilvl="7" w:tplc="B35A3004" w:tentative="1">
      <w:start w:val="1"/>
      <w:numFmt w:val="bullet"/>
      <w:lvlText w:val="•"/>
      <w:lvlJc w:val="left"/>
      <w:pPr>
        <w:tabs>
          <w:tab w:val="num" w:pos="5760"/>
        </w:tabs>
        <w:ind w:left="5760" w:hanging="360"/>
      </w:pPr>
      <w:rPr>
        <w:rFonts w:ascii="Arial" w:hAnsi="Arial" w:hint="default"/>
      </w:rPr>
    </w:lvl>
    <w:lvl w:ilvl="8" w:tplc="8290585C"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B051617"/>
    <w:multiLevelType w:val="hybridMultilevel"/>
    <w:tmpl w:val="5C6858D0"/>
    <w:lvl w:ilvl="0" w:tplc="B628CC5E">
      <w:start w:val="1"/>
      <w:numFmt w:val="bullet"/>
      <w:lvlText w:val=""/>
      <w:lvlJc w:val="left"/>
      <w:pPr>
        <w:tabs>
          <w:tab w:val="num" w:pos="720"/>
        </w:tabs>
        <w:ind w:left="720" w:hanging="360"/>
      </w:pPr>
      <w:rPr>
        <w:rFonts w:ascii="Wingdings" w:hAnsi="Wingdings" w:hint="default"/>
      </w:rPr>
    </w:lvl>
    <w:lvl w:ilvl="1" w:tplc="BA027016">
      <w:start w:val="1"/>
      <w:numFmt w:val="bullet"/>
      <w:lvlText w:val=""/>
      <w:lvlJc w:val="left"/>
      <w:pPr>
        <w:tabs>
          <w:tab w:val="num" w:pos="1440"/>
        </w:tabs>
        <w:ind w:left="1440" w:hanging="360"/>
      </w:pPr>
      <w:rPr>
        <w:rFonts w:ascii="Wingdings" w:hAnsi="Wingdings" w:hint="default"/>
      </w:rPr>
    </w:lvl>
    <w:lvl w:ilvl="2" w:tplc="8042F09E" w:tentative="1">
      <w:start w:val="1"/>
      <w:numFmt w:val="bullet"/>
      <w:lvlText w:val=""/>
      <w:lvlJc w:val="left"/>
      <w:pPr>
        <w:tabs>
          <w:tab w:val="num" w:pos="2160"/>
        </w:tabs>
        <w:ind w:left="2160" w:hanging="360"/>
      </w:pPr>
      <w:rPr>
        <w:rFonts w:ascii="Wingdings" w:hAnsi="Wingdings" w:hint="default"/>
      </w:rPr>
    </w:lvl>
    <w:lvl w:ilvl="3" w:tplc="A01CD30A" w:tentative="1">
      <w:start w:val="1"/>
      <w:numFmt w:val="bullet"/>
      <w:lvlText w:val=""/>
      <w:lvlJc w:val="left"/>
      <w:pPr>
        <w:tabs>
          <w:tab w:val="num" w:pos="2880"/>
        </w:tabs>
        <w:ind w:left="2880" w:hanging="360"/>
      </w:pPr>
      <w:rPr>
        <w:rFonts w:ascii="Wingdings" w:hAnsi="Wingdings" w:hint="default"/>
      </w:rPr>
    </w:lvl>
    <w:lvl w:ilvl="4" w:tplc="A6F46E58" w:tentative="1">
      <w:start w:val="1"/>
      <w:numFmt w:val="bullet"/>
      <w:lvlText w:val=""/>
      <w:lvlJc w:val="left"/>
      <w:pPr>
        <w:tabs>
          <w:tab w:val="num" w:pos="3600"/>
        </w:tabs>
        <w:ind w:left="3600" w:hanging="360"/>
      </w:pPr>
      <w:rPr>
        <w:rFonts w:ascii="Wingdings" w:hAnsi="Wingdings" w:hint="default"/>
      </w:rPr>
    </w:lvl>
    <w:lvl w:ilvl="5" w:tplc="BD3C6222" w:tentative="1">
      <w:start w:val="1"/>
      <w:numFmt w:val="bullet"/>
      <w:lvlText w:val=""/>
      <w:lvlJc w:val="left"/>
      <w:pPr>
        <w:tabs>
          <w:tab w:val="num" w:pos="4320"/>
        </w:tabs>
        <w:ind w:left="4320" w:hanging="360"/>
      </w:pPr>
      <w:rPr>
        <w:rFonts w:ascii="Wingdings" w:hAnsi="Wingdings" w:hint="default"/>
      </w:rPr>
    </w:lvl>
    <w:lvl w:ilvl="6" w:tplc="24D2F2C4" w:tentative="1">
      <w:start w:val="1"/>
      <w:numFmt w:val="bullet"/>
      <w:lvlText w:val=""/>
      <w:lvlJc w:val="left"/>
      <w:pPr>
        <w:tabs>
          <w:tab w:val="num" w:pos="5040"/>
        </w:tabs>
        <w:ind w:left="5040" w:hanging="360"/>
      </w:pPr>
      <w:rPr>
        <w:rFonts w:ascii="Wingdings" w:hAnsi="Wingdings" w:hint="default"/>
      </w:rPr>
    </w:lvl>
    <w:lvl w:ilvl="7" w:tplc="0FD2347C" w:tentative="1">
      <w:start w:val="1"/>
      <w:numFmt w:val="bullet"/>
      <w:lvlText w:val=""/>
      <w:lvlJc w:val="left"/>
      <w:pPr>
        <w:tabs>
          <w:tab w:val="num" w:pos="5760"/>
        </w:tabs>
        <w:ind w:left="5760" w:hanging="360"/>
      </w:pPr>
      <w:rPr>
        <w:rFonts w:ascii="Wingdings" w:hAnsi="Wingdings" w:hint="default"/>
      </w:rPr>
    </w:lvl>
    <w:lvl w:ilvl="8" w:tplc="DCF07932"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BAE625C"/>
    <w:multiLevelType w:val="hybridMultilevel"/>
    <w:tmpl w:val="747A0D8C"/>
    <w:lvl w:ilvl="0" w:tplc="04CAFBDE">
      <w:start w:val="1"/>
      <w:numFmt w:val="bullet"/>
      <w:lvlText w:val=""/>
      <w:lvlJc w:val="left"/>
      <w:pPr>
        <w:tabs>
          <w:tab w:val="num" w:pos="720"/>
        </w:tabs>
        <w:ind w:left="720" w:hanging="360"/>
      </w:pPr>
      <w:rPr>
        <w:rFonts w:ascii="Wingdings" w:hAnsi="Wingdings" w:hint="default"/>
      </w:rPr>
    </w:lvl>
    <w:lvl w:ilvl="1" w:tplc="3AD8C4F8">
      <w:start w:val="1"/>
      <w:numFmt w:val="bullet"/>
      <w:lvlText w:val=""/>
      <w:lvlJc w:val="left"/>
      <w:pPr>
        <w:tabs>
          <w:tab w:val="num" w:pos="1440"/>
        </w:tabs>
        <w:ind w:left="1440" w:hanging="360"/>
      </w:pPr>
      <w:rPr>
        <w:rFonts w:ascii="Wingdings" w:hAnsi="Wingdings" w:hint="default"/>
      </w:rPr>
    </w:lvl>
    <w:lvl w:ilvl="2" w:tplc="F0F22ACA">
      <w:start w:val="1"/>
      <w:numFmt w:val="bullet"/>
      <w:lvlText w:val=""/>
      <w:lvlJc w:val="left"/>
      <w:pPr>
        <w:tabs>
          <w:tab w:val="num" w:pos="2160"/>
        </w:tabs>
        <w:ind w:left="2160" w:hanging="360"/>
      </w:pPr>
      <w:rPr>
        <w:rFonts w:ascii="Wingdings" w:hAnsi="Wingdings" w:hint="default"/>
      </w:rPr>
    </w:lvl>
    <w:lvl w:ilvl="3" w:tplc="D6620178">
      <w:numFmt w:val="bullet"/>
      <w:lvlText w:val=""/>
      <w:lvlJc w:val="left"/>
      <w:pPr>
        <w:tabs>
          <w:tab w:val="num" w:pos="2880"/>
        </w:tabs>
        <w:ind w:left="2880" w:hanging="360"/>
      </w:pPr>
      <w:rPr>
        <w:rFonts w:ascii="Wingdings" w:hAnsi="Wingdings" w:hint="default"/>
      </w:rPr>
    </w:lvl>
    <w:lvl w:ilvl="4" w:tplc="8F30AD76" w:tentative="1">
      <w:start w:val="1"/>
      <w:numFmt w:val="bullet"/>
      <w:lvlText w:val=""/>
      <w:lvlJc w:val="left"/>
      <w:pPr>
        <w:tabs>
          <w:tab w:val="num" w:pos="3600"/>
        </w:tabs>
        <w:ind w:left="3600" w:hanging="360"/>
      </w:pPr>
      <w:rPr>
        <w:rFonts w:ascii="Wingdings" w:hAnsi="Wingdings" w:hint="default"/>
      </w:rPr>
    </w:lvl>
    <w:lvl w:ilvl="5" w:tplc="0B6EF068" w:tentative="1">
      <w:start w:val="1"/>
      <w:numFmt w:val="bullet"/>
      <w:lvlText w:val=""/>
      <w:lvlJc w:val="left"/>
      <w:pPr>
        <w:tabs>
          <w:tab w:val="num" w:pos="4320"/>
        </w:tabs>
        <w:ind w:left="4320" w:hanging="360"/>
      </w:pPr>
      <w:rPr>
        <w:rFonts w:ascii="Wingdings" w:hAnsi="Wingdings" w:hint="default"/>
      </w:rPr>
    </w:lvl>
    <w:lvl w:ilvl="6" w:tplc="7444ED5A" w:tentative="1">
      <w:start w:val="1"/>
      <w:numFmt w:val="bullet"/>
      <w:lvlText w:val=""/>
      <w:lvlJc w:val="left"/>
      <w:pPr>
        <w:tabs>
          <w:tab w:val="num" w:pos="5040"/>
        </w:tabs>
        <w:ind w:left="5040" w:hanging="360"/>
      </w:pPr>
      <w:rPr>
        <w:rFonts w:ascii="Wingdings" w:hAnsi="Wingdings" w:hint="default"/>
      </w:rPr>
    </w:lvl>
    <w:lvl w:ilvl="7" w:tplc="5E4048C4" w:tentative="1">
      <w:start w:val="1"/>
      <w:numFmt w:val="bullet"/>
      <w:lvlText w:val=""/>
      <w:lvlJc w:val="left"/>
      <w:pPr>
        <w:tabs>
          <w:tab w:val="num" w:pos="5760"/>
        </w:tabs>
        <w:ind w:left="5760" w:hanging="360"/>
      </w:pPr>
      <w:rPr>
        <w:rFonts w:ascii="Wingdings" w:hAnsi="Wingdings" w:hint="default"/>
      </w:rPr>
    </w:lvl>
    <w:lvl w:ilvl="8" w:tplc="D4FC85B0"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CBD0BEA"/>
    <w:multiLevelType w:val="hybridMultilevel"/>
    <w:tmpl w:val="9E0A68B0"/>
    <w:lvl w:ilvl="0" w:tplc="83EC743C">
      <w:start w:val="1"/>
      <w:numFmt w:val="bullet"/>
      <w:lvlText w:val=""/>
      <w:lvlJc w:val="left"/>
      <w:pPr>
        <w:tabs>
          <w:tab w:val="num" w:pos="720"/>
        </w:tabs>
        <w:ind w:left="720" w:hanging="360"/>
      </w:pPr>
      <w:rPr>
        <w:rFonts w:ascii="Wingdings" w:hAnsi="Wingdings" w:hint="default"/>
      </w:rPr>
    </w:lvl>
    <w:lvl w:ilvl="1" w:tplc="7D2207F2">
      <w:start w:val="1"/>
      <w:numFmt w:val="bullet"/>
      <w:lvlText w:val=""/>
      <w:lvlJc w:val="left"/>
      <w:pPr>
        <w:tabs>
          <w:tab w:val="num" w:pos="1440"/>
        </w:tabs>
        <w:ind w:left="1440" w:hanging="360"/>
      </w:pPr>
      <w:rPr>
        <w:rFonts w:ascii="Wingdings" w:hAnsi="Wingdings" w:hint="default"/>
      </w:rPr>
    </w:lvl>
    <w:lvl w:ilvl="2" w:tplc="1E98251E" w:tentative="1">
      <w:start w:val="1"/>
      <w:numFmt w:val="bullet"/>
      <w:lvlText w:val=""/>
      <w:lvlJc w:val="left"/>
      <w:pPr>
        <w:tabs>
          <w:tab w:val="num" w:pos="2160"/>
        </w:tabs>
        <w:ind w:left="2160" w:hanging="360"/>
      </w:pPr>
      <w:rPr>
        <w:rFonts w:ascii="Wingdings" w:hAnsi="Wingdings" w:hint="default"/>
      </w:rPr>
    </w:lvl>
    <w:lvl w:ilvl="3" w:tplc="53F42702" w:tentative="1">
      <w:start w:val="1"/>
      <w:numFmt w:val="bullet"/>
      <w:lvlText w:val=""/>
      <w:lvlJc w:val="left"/>
      <w:pPr>
        <w:tabs>
          <w:tab w:val="num" w:pos="2880"/>
        </w:tabs>
        <w:ind w:left="2880" w:hanging="360"/>
      </w:pPr>
      <w:rPr>
        <w:rFonts w:ascii="Wingdings" w:hAnsi="Wingdings" w:hint="default"/>
      </w:rPr>
    </w:lvl>
    <w:lvl w:ilvl="4" w:tplc="05AE3476" w:tentative="1">
      <w:start w:val="1"/>
      <w:numFmt w:val="bullet"/>
      <w:lvlText w:val=""/>
      <w:lvlJc w:val="left"/>
      <w:pPr>
        <w:tabs>
          <w:tab w:val="num" w:pos="3600"/>
        </w:tabs>
        <w:ind w:left="3600" w:hanging="360"/>
      </w:pPr>
      <w:rPr>
        <w:rFonts w:ascii="Wingdings" w:hAnsi="Wingdings" w:hint="default"/>
      </w:rPr>
    </w:lvl>
    <w:lvl w:ilvl="5" w:tplc="1BFE55BA" w:tentative="1">
      <w:start w:val="1"/>
      <w:numFmt w:val="bullet"/>
      <w:lvlText w:val=""/>
      <w:lvlJc w:val="left"/>
      <w:pPr>
        <w:tabs>
          <w:tab w:val="num" w:pos="4320"/>
        </w:tabs>
        <w:ind w:left="4320" w:hanging="360"/>
      </w:pPr>
      <w:rPr>
        <w:rFonts w:ascii="Wingdings" w:hAnsi="Wingdings" w:hint="default"/>
      </w:rPr>
    </w:lvl>
    <w:lvl w:ilvl="6" w:tplc="2E829DAA" w:tentative="1">
      <w:start w:val="1"/>
      <w:numFmt w:val="bullet"/>
      <w:lvlText w:val=""/>
      <w:lvlJc w:val="left"/>
      <w:pPr>
        <w:tabs>
          <w:tab w:val="num" w:pos="5040"/>
        </w:tabs>
        <w:ind w:left="5040" w:hanging="360"/>
      </w:pPr>
      <w:rPr>
        <w:rFonts w:ascii="Wingdings" w:hAnsi="Wingdings" w:hint="default"/>
      </w:rPr>
    </w:lvl>
    <w:lvl w:ilvl="7" w:tplc="1512A5B8" w:tentative="1">
      <w:start w:val="1"/>
      <w:numFmt w:val="bullet"/>
      <w:lvlText w:val=""/>
      <w:lvlJc w:val="left"/>
      <w:pPr>
        <w:tabs>
          <w:tab w:val="num" w:pos="5760"/>
        </w:tabs>
        <w:ind w:left="5760" w:hanging="360"/>
      </w:pPr>
      <w:rPr>
        <w:rFonts w:ascii="Wingdings" w:hAnsi="Wingdings" w:hint="default"/>
      </w:rPr>
    </w:lvl>
    <w:lvl w:ilvl="8" w:tplc="1E52B2CE"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D3D4278"/>
    <w:multiLevelType w:val="multilevel"/>
    <w:tmpl w:val="D752DCC2"/>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5E6F1CFA"/>
    <w:multiLevelType w:val="hybridMultilevel"/>
    <w:tmpl w:val="FFFFFFFF"/>
    <w:lvl w:ilvl="0" w:tplc="0409000F">
      <w:start w:val="1"/>
      <w:numFmt w:val="decimal"/>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31" w15:restartNumberingAfterBreak="0">
    <w:nsid w:val="609F0EA4"/>
    <w:multiLevelType w:val="hybridMultilevel"/>
    <w:tmpl w:val="975AE692"/>
    <w:lvl w:ilvl="0" w:tplc="25465424">
      <w:start w:val="1"/>
      <w:numFmt w:val="bullet"/>
      <w:lvlText w:val=""/>
      <w:lvlJc w:val="left"/>
      <w:pPr>
        <w:tabs>
          <w:tab w:val="num" w:pos="720"/>
        </w:tabs>
        <w:ind w:left="720" w:hanging="360"/>
      </w:pPr>
      <w:rPr>
        <w:rFonts w:ascii="Wingdings" w:hAnsi="Wingdings" w:hint="default"/>
      </w:rPr>
    </w:lvl>
    <w:lvl w:ilvl="1" w:tplc="6B5AC640" w:tentative="1">
      <w:start w:val="1"/>
      <w:numFmt w:val="bullet"/>
      <w:lvlText w:val=""/>
      <w:lvlJc w:val="left"/>
      <w:pPr>
        <w:tabs>
          <w:tab w:val="num" w:pos="1440"/>
        </w:tabs>
        <w:ind w:left="1440" w:hanging="360"/>
      </w:pPr>
      <w:rPr>
        <w:rFonts w:ascii="Wingdings" w:hAnsi="Wingdings" w:hint="default"/>
      </w:rPr>
    </w:lvl>
    <w:lvl w:ilvl="2" w:tplc="365EFE6C" w:tentative="1">
      <w:start w:val="1"/>
      <w:numFmt w:val="bullet"/>
      <w:lvlText w:val=""/>
      <w:lvlJc w:val="left"/>
      <w:pPr>
        <w:tabs>
          <w:tab w:val="num" w:pos="2160"/>
        </w:tabs>
        <w:ind w:left="2160" w:hanging="360"/>
      </w:pPr>
      <w:rPr>
        <w:rFonts w:ascii="Wingdings" w:hAnsi="Wingdings" w:hint="default"/>
      </w:rPr>
    </w:lvl>
    <w:lvl w:ilvl="3" w:tplc="F8F21FB6" w:tentative="1">
      <w:start w:val="1"/>
      <w:numFmt w:val="bullet"/>
      <w:lvlText w:val=""/>
      <w:lvlJc w:val="left"/>
      <w:pPr>
        <w:tabs>
          <w:tab w:val="num" w:pos="2880"/>
        </w:tabs>
        <w:ind w:left="2880" w:hanging="360"/>
      </w:pPr>
      <w:rPr>
        <w:rFonts w:ascii="Wingdings" w:hAnsi="Wingdings" w:hint="default"/>
      </w:rPr>
    </w:lvl>
    <w:lvl w:ilvl="4" w:tplc="E69A3F9E" w:tentative="1">
      <w:start w:val="1"/>
      <w:numFmt w:val="bullet"/>
      <w:lvlText w:val=""/>
      <w:lvlJc w:val="left"/>
      <w:pPr>
        <w:tabs>
          <w:tab w:val="num" w:pos="3600"/>
        </w:tabs>
        <w:ind w:left="3600" w:hanging="360"/>
      </w:pPr>
      <w:rPr>
        <w:rFonts w:ascii="Wingdings" w:hAnsi="Wingdings" w:hint="default"/>
      </w:rPr>
    </w:lvl>
    <w:lvl w:ilvl="5" w:tplc="1654EB0A" w:tentative="1">
      <w:start w:val="1"/>
      <w:numFmt w:val="bullet"/>
      <w:lvlText w:val=""/>
      <w:lvlJc w:val="left"/>
      <w:pPr>
        <w:tabs>
          <w:tab w:val="num" w:pos="4320"/>
        </w:tabs>
        <w:ind w:left="4320" w:hanging="360"/>
      </w:pPr>
      <w:rPr>
        <w:rFonts w:ascii="Wingdings" w:hAnsi="Wingdings" w:hint="default"/>
      </w:rPr>
    </w:lvl>
    <w:lvl w:ilvl="6" w:tplc="945402B0" w:tentative="1">
      <w:start w:val="1"/>
      <w:numFmt w:val="bullet"/>
      <w:lvlText w:val=""/>
      <w:lvlJc w:val="left"/>
      <w:pPr>
        <w:tabs>
          <w:tab w:val="num" w:pos="5040"/>
        </w:tabs>
        <w:ind w:left="5040" w:hanging="360"/>
      </w:pPr>
      <w:rPr>
        <w:rFonts w:ascii="Wingdings" w:hAnsi="Wingdings" w:hint="default"/>
      </w:rPr>
    </w:lvl>
    <w:lvl w:ilvl="7" w:tplc="9098A5C4" w:tentative="1">
      <w:start w:val="1"/>
      <w:numFmt w:val="bullet"/>
      <w:lvlText w:val=""/>
      <w:lvlJc w:val="left"/>
      <w:pPr>
        <w:tabs>
          <w:tab w:val="num" w:pos="5760"/>
        </w:tabs>
        <w:ind w:left="5760" w:hanging="360"/>
      </w:pPr>
      <w:rPr>
        <w:rFonts w:ascii="Wingdings" w:hAnsi="Wingdings" w:hint="default"/>
      </w:rPr>
    </w:lvl>
    <w:lvl w:ilvl="8" w:tplc="00F658EE"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1A25B89"/>
    <w:multiLevelType w:val="hybridMultilevel"/>
    <w:tmpl w:val="A740E452"/>
    <w:lvl w:ilvl="0" w:tplc="B7468498">
      <w:start w:val="1"/>
      <w:numFmt w:val="bullet"/>
      <w:lvlText w:val="•"/>
      <w:lvlJc w:val="left"/>
      <w:pPr>
        <w:tabs>
          <w:tab w:val="num" w:pos="720"/>
        </w:tabs>
        <w:ind w:left="720" w:hanging="360"/>
      </w:pPr>
      <w:rPr>
        <w:rFonts w:ascii="Arial" w:hAnsi="Arial" w:hint="default"/>
      </w:rPr>
    </w:lvl>
    <w:lvl w:ilvl="1" w:tplc="3796F5D4">
      <w:start w:val="1"/>
      <w:numFmt w:val="bullet"/>
      <w:lvlText w:val="•"/>
      <w:lvlJc w:val="left"/>
      <w:pPr>
        <w:tabs>
          <w:tab w:val="num" w:pos="1440"/>
        </w:tabs>
        <w:ind w:left="1440" w:hanging="360"/>
      </w:pPr>
      <w:rPr>
        <w:rFonts w:ascii="Arial" w:hAnsi="Arial" w:hint="default"/>
      </w:rPr>
    </w:lvl>
    <w:lvl w:ilvl="2" w:tplc="6C94E6DC" w:tentative="1">
      <w:start w:val="1"/>
      <w:numFmt w:val="bullet"/>
      <w:lvlText w:val="•"/>
      <w:lvlJc w:val="left"/>
      <w:pPr>
        <w:tabs>
          <w:tab w:val="num" w:pos="2160"/>
        </w:tabs>
        <w:ind w:left="2160" w:hanging="360"/>
      </w:pPr>
      <w:rPr>
        <w:rFonts w:ascii="Arial" w:hAnsi="Arial" w:hint="default"/>
      </w:rPr>
    </w:lvl>
    <w:lvl w:ilvl="3" w:tplc="172E97C6" w:tentative="1">
      <w:start w:val="1"/>
      <w:numFmt w:val="bullet"/>
      <w:lvlText w:val="•"/>
      <w:lvlJc w:val="left"/>
      <w:pPr>
        <w:tabs>
          <w:tab w:val="num" w:pos="2880"/>
        </w:tabs>
        <w:ind w:left="2880" w:hanging="360"/>
      </w:pPr>
      <w:rPr>
        <w:rFonts w:ascii="Arial" w:hAnsi="Arial" w:hint="default"/>
      </w:rPr>
    </w:lvl>
    <w:lvl w:ilvl="4" w:tplc="34CA8728" w:tentative="1">
      <w:start w:val="1"/>
      <w:numFmt w:val="bullet"/>
      <w:lvlText w:val="•"/>
      <w:lvlJc w:val="left"/>
      <w:pPr>
        <w:tabs>
          <w:tab w:val="num" w:pos="3600"/>
        </w:tabs>
        <w:ind w:left="3600" w:hanging="360"/>
      </w:pPr>
      <w:rPr>
        <w:rFonts w:ascii="Arial" w:hAnsi="Arial" w:hint="default"/>
      </w:rPr>
    </w:lvl>
    <w:lvl w:ilvl="5" w:tplc="913081C6" w:tentative="1">
      <w:start w:val="1"/>
      <w:numFmt w:val="bullet"/>
      <w:lvlText w:val="•"/>
      <w:lvlJc w:val="left"/>
      <w:pPr>
        <w:tabs>
          <w:tab w:val="num" w:pos="4320"/>
        </w:tabs>
        <w:ind w:left="4320" w:hanging="360"/>
      </w:pPr>
      <w:rPr>
        <w:rFonts w:ascii="Arial" w:hAnsi="Arial" w:hint="default"/>
      </w:rPr>
    </w:lvl>
    <w:lvl w:ilvl="6" w:tplc="27C877AA" w:tentative="1">
      <w:start w:val="1"/>
      <w:numFmt w:val="bullet"/>
      <w:lvlText w:val="•"/>
      <w:lvlJc w:val="left"/>
      <w:pPr>
        <w:tabs>
          <w:tab w:val="num" w:pos="5040"/>
        </w:tabs>
        <w:ind w:left="5040" w:hanging="360"/>
      </w:pPr>
      <w:rPr>
        <w:rFonts w:ascii="Arial" w:hAnsi="Arial" w:hint="default"/>
      </w:rPr>
    </w:lvl>
    <w:lvl w:ilvl="7" w:tplc="57C80752" w:tentative="1">
      <w:start w:val="1"/>
      <w:numFmt w:val="bullet"/>
      <w:lvlText w:val="•"/>
      <w:lvlJc w:val="left"/>
      <w:pPr>
        <w:tabs>
          <w:tab w:val="num" w:pos="5760"/>
        </w:tabs>
        <w:ind w:left="5760" w:hanging="360"/>
      </w:pPr>
      <w:rPr>
        <w:rFonts w:ascii="Arial" w:hAnsi="Arial" w:hint="default"/>
      </w:rPr>
    </w:lvl>
    <w:lvl w:ilvl="8" w:tplc="4670B424"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3F56857"/>
    <w:multiLevelType w:val="hybridMultilevel"/>
    <w:tmpl w:val="7CD6A60C"/>
    <w:lvl w:ilvl="0" w:tplc="CF50CC4E">
      <w:start w:val="647"/>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4B6C5B"/>
    <w:multiLevelType w:val="hybridMultilevel"/>
    <w:tmpl w:val="5E44E0CC"/>
    <w:lvl w:ilvl="0" w:tplc="8362E70A">
      <w:start w:val="1"/>
      <w:numFmt w:val="bullet"/>
      <w:lvlText w:val="•"/>
      <w:lvlJc w:val="left"/>
      <w:pPr>
        <w:tabs>
          <w:tab w:val="num" w:pos="720"/>
        </w:tabs>
        <w:ind w:left="720" w:hanging="360"/>
      </w:pPr>
      <w:rPr>
        <w:rFonts w:ascii="Arial" w:hAnsi="Arial" w:hint="default"/>
      </w:rPr>
    </w:lvl>
    <w:lvl w:ilvl="1" w:tplc="12583F76" w:tentative="1">
      <w:start w:val="1"/>
      <w:numFmt w:val="bullet"/>
      <w:lvlText w:val="•"/>
      <w:lvlJc w:val="left"/>
      <w:pPr>
        <w:tabs>
          <w:tab w:val="num" w:pos="1440"/>
        </w:tabs>
        <w:ind w:left="1440" w:hanging="360"/>
      </w:pPr>
      <w:rPr>
        <w:rFonts w:ascii="Arial" w:hAnsi="Arial" w:hint="default"/>
      </w:rPr>
    </w:lvl>
    <w:lvl w:ilvl="2" w:tplc="F0848538" w:tentative="1">
      <w:start w:val="1"/>
      <w:numFmt w:val="bullet"/>
      <w:lvlText w:val="•"/>
      <w:lvlJc w:val="left"/>
      <w:pPr>
        <w:tabs>
          <w:tab w:val="num" w:pos="2160"/>
        </w:tabs>
        <w:ind w:left="2160" w:hanging="360"/>
      </w:pPr>
      <w:rPr>
        <w:rFonts w:ascii="Arial" w:hAnsi="Arial" w:hint="default"/>
      </w:rPr>
    </w:lvl>
    <w:lvl w:ilvl="3" w:tplc="53E041A6" w:tentative="1">
      <w:start w:val="1"/>
      <w:numFmt w:val="bullet"/>
      <w:lvlText w:val="•"/>
      <w:lvlJc w:val="left"/>
      <w:pPr>
        <w:tabs>
          <w:tab w:val="num" w:pos="2880"/>
        </w:tabs>
        <w:ind w:left="2880" w:hanging="360"/>
      </w:pPr>
      <w:rPr>
        <w:rFonts w:ascii="Arial" w:hAnsi="Arial" w:hint="default"/>
      </w:rPr>
    </w:lvl>
    <w:lvl w:ilvl="4" w:tplc="E262719E" w:tentative="1">
      <w:start w:val="1"/>
      <w:numFmt w:val="bullet"/>
      <w:lvlText w:val="•"/>
      <w:lvlJc w:val="left"/>
      <w:pPr>
        <w:tabs>
          <w:tab w:val="num" w:pos="3600"/>
        </w:tabs>
        <w:ind w:left="3600" w:hanging="360"/>
      </w:pPr>
      <w:rPr>
        <w:rFonts w:ascii="Arial" w:hAnsi="Arial" w:hint="default"/>
      </w:rPr>
    </w:lvl>
    <w:lvl w:ilvl="5" w:tplc="21A2984A" w:tentative="1">
      <w:start w:val="1"/>
      <w:numFmt w:val="bullet"/>
      <w:lvlText w:val="•"/>
      <w:lvlJc w:val="left"/>
      <w:pPr>
        <w:tabs>
          <w:tab w:val="num" w:pos="4320"/>
        </w:tabs>
        <w:ind w:left="4320" w:hanging="360"/>
      </w:pPr>
      <w:rPr>
        <w:rFonts w:ascii="Arial" w:hAnsi="Arial" w:hint="default"/>
      </w:rPr>
    </w:lvl>
    <w:lvl w:ilvl="6" w:tplc="B686E242" w:tentative="1">
      <w:start w:val="1"/>
      <w:numFmt w:val="bullet"/>
      <w:lvlText w:val="•"/>
      <w:lvlJc w:val="left"/>
      <w:pPr>
        <w:tabs>
          <w:tab w:val="num" w:pos="5040"/>
        </w:tabs>
        <w:ind w:left="5040" w:hanging="360"/>
      </w:pPr>
      <w:rPr>
        <w:rFonts w:ascii="Arial" w:hAnsi="Arial" w:hint="default"/>
      </w:rPr>
    </w:lvl>
    <w:lvl w:ilvl="7" w:tplc="AE58FAE6" w:tentative="1">
      <w:start w:val="1"/>
      <w:numFmt w:val="bullet"/>
      <w:lvlText w:val="•"/>
      <w:lvlJc w:val="left"/>
      <w:pPr>
        <w:tabs>
          <w:tab w:val="num" w:pos="5760"/>
        </w:tabs>
        <w:ind w:left="5760" w:hanging="360"/>
      </w:pPr>
      <w:rPr>
        <w:rFonts w:ascii="Arial" w:hAnsi="Arial" w:hint="default"/>
      </w:rPr>
    </w:lvl>
    <w:lvl w:ilvl="8" w:tplc="FE7A1B04"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6BF4D24"/>
    <w:multiLevelType w:val="hybridMultilevel"/>
    <w:tmpl w:val="3A44BB1E"/>
    <w:lvl w:ilvl="0" w:tplc="FA16CB3A">
      <w:start w:val="1"/>
      <w:numFmt w:val="bullet"/>
      <w:lvlText w:val=""/>
      <w:lvlJc w:val="left"/>
      <w:pPr>
        <w:tabs>
          <w:tab w:val="num" w:pos="720"/>
        </w:tabs>
        <w:ind w:left="720" w:hanging="360"/>
      </w:pPr>
      <w:rPr>
        <w:rFonts w:ascii="Wingdings" w:hAnsi="Wingdings" w:hint="default"/>
      </w:rPr>
    </w:lvl>
    <w:lvl w:ilvl="1" w:tplc="14AEA446" w:tentative="1">
      <w:start w:val="1"/>
      <w:numFmt w:val="bullet"/>
      <w:lvlText w:val=""/>
      <w:lvlJc w:val="left"/>
      <w:pPr>
        <w:tabs>
          <w:tab w:val="num" w:pos="1440"/>
        </w:tabs>
        <w:ind w:left="1440" w:hanging="360"/>
      </w:pPr>
      <w:rPr>
        <w:rFonts w:ascii="Wingdings" w:hAnsi="Wingdings" w:hint="default"/>
      </w:rPr>
    </w:lvl>
    <w:lvl w:ilvl="2" w:tplc="8C005E9C" w:tentative="1">
      <w:start w:val="1"/>
      <w:numFmt w:val="bullet"/>
      <w:lvlText w:val=""/>
      <w:lvlJc w:val="left"/>
      <w:pPr>
        <w:tabs>
          <w:tab w:val="num" w:pos="2160"/>
        </w:tabs>
        <w:ind w:left="2160" w:hanging="360"/>
      </w:pPr>
      <w:rPr>
        <w:rFonts w:ascii="Wingdings" w:hAnsi="Wingdings" w:hint="default"/>
      </w:rPr>
    </w:lvl>
    <w:lvl w:ilvl="3" w:tplc="0AEEAD54" w:tentative="1">
      <w:start w:val="1"/>
      <w:numFmt w:val="bullet"/>
      <w:lvlText w:val=""/>
      <w:lvlJc w:val="left"/>
      <w:pPr>
        <w:tabs>
          <w:tab w:val="num" w:pos="2880"/>
        </w:tabs>
        <w:ind w:left="2880" w:hanging="360"/>
      </w:pPr>
      <w:rPr>
        <w:rFonts w:ascii="Wingdings" w:hAnsi="Wingdings" w:hint="default"/>
      </w:rPr>
    </w:lvl>
    <w:lvl w:ilvl="4" w:tplc="08DC353E" w:tentative="1">
      <w:start w:val="1"/>
      <w:numFmt w:val="bullet"/>
      <w:lvlText w:val=""/>
      <w:lvlJc w:val="left"/>
      <w:pPr>
        <w:tabs>
          <w:tab w:val="num" w:pos="3600"/>
        </w:tabs>
        <w:ind w:left="3600" w:hanging="360"/>
      </w:pPr>
      <w:rPr>
        <w:rFonts w:ascii="Wingdings" w:hAnsi="Wingdings" w:hint="default"/>
      </w:rPr>
    </w:lvl>
    <w:lvl w:ilvl="5" w:tplc="02389DE4" w:tentative="1">
      <w:start w:val="1"/>
      <w:numFmt w:val="bullet"/>
      <w:lvlText w:val=""/>
      <w:lvlJc w:val="left"/>
      <w:pPr>
        <w:tabs>
          <w:tab w:val="num" w:pos="4320"/>
        </w:tabs>
        <w:ind w:left="4320" w:hanging="360"/>
      </w:pPr>
      <w:rPr>
        <w:rFonts w:ascii="Wingdings" w:hAnsi="Wingdings" w:hint="default"/>
      </w:rPr>
    </w:lvl>
    <w:lvl w:ilvl="6" w:tplc="D7BAB200" w:tentative="1">
      <w:start w:val="1"/>
      <w:numFmt w:val="bullet"/>
      <w:lvlText w:val=""/>
      <w:lvlJc w:val="left"/>
      <w:pPr>
        <w:tabs>
          <w:tab w:val="num" w:pos="5040"/>
        </w:tabs>
        <w:ind w:left="5040" w:hanging="360"/>
      </w:pPr>
      <w:rPr>
        <w:rFonts w:ascii="Wingdings" w:hAnsi="Wingdings" w:hint="default"/>
      </w:rPr>
    </w:lvl>
    <w:lvl w:ilvl="7" w:tplc="48729162" w:tentative="1">
      <w:start w:val="1"/>
      <w:numFmt w:val="bullet"/>
      <w:lvlText w:val=""/>
      <w:lvlJc w:val="left"/>
      <w:pPr>
        <w:tabs>
          <w:tab w:val="num" w:pos="5760"/>
        </w:tabs>
        <w:ind w:left="5760" w:hanging="360"/>
      </w:pPr>
      <w:rPr>
        <w:rFonts w:ascii="Wingdings" w:hAnsi="Wingdings" w:hint="default"/>
      </w:rPr>
    </w:lvl>
    <w:lvl w:ilvl="8" w:tplc="F63CF338"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91F7614"/>
    <w:multiLevelType w:val="hybridMultilevel"/>
    <w:tmpl w:val="A8D22A4A"/>
    <w:lvl w:ilvl="0" w:tplc="FFFFFFFF">
      <w:start w:val="1"/>
      <w:numFmt w:val="upperRoman"/>
      <w:lvlText w:val="%1."/>
      <w:lvlJc w:val="left"/>
      <w:pPr>
        <w:ind w:left="1080" w:hanging="720"/>
      </w:pPr>
      <w:rPr>
        <w:rFonts w:hint="default"/>
        <w:b/>
        <w:bCs/>
      </w:rPr>
    </w:lvl>
    <w:lvl w:ilvl="1" w:tplc="FFFFFFFF">
      <w:start w:val="1"/>
      <w:numFmt w:val="lowerLetter"/>
      <w:lvlText w:val="%2."/>
      <w:lvlJc w:val="left"/>
      <w:pPr>
        <w:ind w:left="1440" w:hanging="360"/>
      </w:pPr>
      <w:rPr>
        <w:b/>
        <w:bCs/>
        <w:color w:val="1C7986"/>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7408221">
    <w:abstractNumId w:val="23"/>
  </w:num>
  <w:num w:numId="2" w16cid:durableId="291790235">
    <w:abstractNumId w:val="33"/>
  </w:num>
  <w:num w:numId="3" w16cid:durableId="491215396">
    <w:abstractNumId w:val="14"/>
  </w:num>
  <w:num w:numId="4" w16cid:durableId="1308631755">
    <w:abstractNumId w:val="21"/>
  </w:num>
  <w:num w:numId="5" w16cid:durableId="1960718144">
    <w:abstractNumId w:val="12"/>
  </w:num>
  <w:num w:numId="6" w16cid:durableId="930696516">
    <w:abstractNumId w:val="18"/>
  </w:num>
  <w:num w:numId="7" w16cid:durableId="384834364">
    <w:abstractNumId w:val="8"/>
  </w:num>
  <w:num w:numId="8" w16cid:durableId="753816142">
    <w:abstractNumId w:val="2"/>
  </w:num>
  <w:num w:numId="9" w16cid:durableId="134372066">
    <w:abstractNumId w:val="3"/>
  </w:num>
  <w:num w:numId="10" w16cid:durableId="1468468193">
    <w:abstractNumId w:val="9"/>
  </w:num>
  <w:num w:numId="11" w16cid:durableId="462584016">
    <w:abstractNumId w:val="15"/>
  </w:num>
  <w:num w:numId="12" w16cid:durableId="1509517904">
    <w:abstractNumId w:val="4"/>
  </w:num>
  <w:num w:numId="13" w16cid:durableId="1549759063">
    <w:abstractNumId w:val="20"/>
  </w:num>
  <w:num w:numId="14" w16cid:durableId="81998592">
    <w:abstractNumId w:val="16"/>
  </w:num>
  <w:num w:numId="15" w16cid:durableId="971979249">
    <w:abstractNumId w:val="6"/>
  </w:num>
  <w:num w:numId="16" w16cid:durableId="1273250020">
    <w:abstractNumId w:val="27"/>
  </w:num>
  <w:num w:numId="17" w16cid:durableId="695694285">
    <w:abstractNumId w:val="31"/>
  </w:num>
  <w:num w:numId="18" w16cid:durableId="1915577897">
    <w:abstractNumId w:val="26"/>
  </w:num>
  <w:num w:numId="19" w16cid:durableId="1863779933">
    <w:abstractNumId w:val="28"/>
  </w:num>
  <w:num w:numId="20" w16cid:durableId="777065490">
    <w:abstractNumId w:val="1"/>
  </w:num>
  <w:num w:numId="21" w16cid:durableId="1492021300">
    <w:abstractNumId w:val="19"/>
  </w:num>
  <w:num w:numId="22" w16cid:durableId="72247016">
    <w:abstractNumId w:val="17"/>
  </w:num>
  <w:num w:numId="23" w16cid:durableId="624233924">
    <w:abstractNumId w:val="24"/>
  </w:num>
  <w:num w:numId="24" w16cid:durableId="1578858351">
    <w:abstractNumId w:val="13"/>
  </w:num>
  <w:num w:numId="25" w16cid:durableId="83189302">
    <w:abstractNumId w:val="5"/>
  </w:num>
  <w:num w:numId="26" w16cid:durableId="191254206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75957399">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11263578">
    <w:abstractNumId w:val="22"/>
  </w:num>
  <w:num w:numId="29" w16cid:durableId="1020468335">
    <w:abstractNumId w:val="32"/>
  </w:num>
  <w:num w:numId="30" w16cid:durableId="725302753">
    <w:abstractNumId w:val="25"/>
  </w:num>
  <w:num w:numId="31" w16cid:durableId="204683119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80088234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37130717">
    <w:abstractNumId w:val="36"/>
  </w:num>
  <w:num w:numId="34" w16cid:durableId="1353218046">
    <w:abstractNumId w:val="10"/>
  </w:num>
  <w:num w:numId="35" w16cid:durableId="1286424552">
    <w:abstractNumId w:val="0"/>
  </w:num>
  <w:num w:numId="36" w16cid:durableId="1785925830">
    <w:abstractNumId w:val="34"/>
  </w:num>
  <w:num w:numId="37" w16cid:durableId="86548560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CB6"/>
    <w:rsid w:val="00001C5B"/>
    <w:rsid w:val="00007CC3"/>
    <w:rsid w:val="000112B9"/>
    <w:rsid w:val="00023AB7"/>
    <w:rsid w:val="00025E60"/>
    <w:rsid w:val="0003125F"/>
    <w:rsid w:val="0003172B"/>
    <w:rsid w:val="000338DB"/>
    <w:rsid w:val="00033D66"/>
    <w:rsid w:val="00034627"/>
    <w:rsid w:val="00036CA4"/>
    <w:rsid w:val="00047762"/>
    <w:rsid w:val="000557EF"/>
    <w:rsid w:val="0005758E"/>
    <w:rsid w:val="00060B09"/>
    <w:rsid w:val="00063855"/>
    <w:rsid w:val="00067D0F"/>
    <w:rsid w:val="00072015"/>
    <w:rsid w:val="00087176"/>
    <w:rsid w:val="000879A9"/>
    <w:rsid w:val="000918F7"/>
    <w:rsid w:val="00094019"/>
    <w:rsid w:val="00095989"/>
    <w:rsid w:val="000A0AB3"/>
    <w:rsid w:val="000A69BC"/>
    <w:rsid w:val="000B3A9D"/>
    <w:rsid w:val="000C3A1F"/>
    <w:rsid w:val="000C40A1"/>
    <w:rsid w:val="000D3507"/>
    <w:rsid w:val="000D5B44"/>
    <w:rsid w:val="000E1E96"/>
    <w:rsid w:val="000E388C"/>
    <w:rsid w:val="000F63BF"/>
    <w:rsid w:val="000F7CDD"/>
    <w:rsid w:val="0010485D"/>
    <w:rsid w:val="00107634"/>
    <w:rsid w:val="00107B0E"/>
    <w:rsid w:val="00110134"/>
    <w:rsid w:val="001114E6"/>
    <w:rsid w:val="00117D7A"/>
    <w:rsid w:val="00123B3D"/>
    <w:rsid w:val="00125CBA"/>
    <w:rsid w:val="00133A50"/>
    <w:rsid w:val="001560B8"/>
    <w:rsid w:val="00157949"/>
    <w:rsid w:val="0016602E"/>
    <w:rsid w:val="001774EC"/>
    <w:rsid w:val="001828FF"/>
    <w:rsid w:val="00182C25"/>
    <w:rsid w:val="00182F97"/>
    <w:rsid w:val="00183C6D"/>
    <w:rsid w:val="00187361"/>
    <w:rsid w:val="00187B91"/>
    <w:rsid w:val="001958EF"/>
    <w:rsid w:val="001A47C5"/>
    <w:rsid w:val="001B185B"/>
    <w:rsid w:val="001B3C74"/>
    <w:rsid w:val="001C5284"/>
    <w:rsid w:val="001C7250"/>
    <w:rsid w:val="001D18CB"/>
    <w:rsid w:val="001D3D18"/>
    <w:rsid w:val="001E2B00"/>
    <w:rsid w:val="001E333E"/>
    <w:rsid w:val="001E3FF7"/>
    <w:rsid w:val="001F169C"/>
    <w:rsid w:val="001F43A0"/>
    <w:rsid w:val="00202360"/>
    <w:rsid w:val="00206030"/>
    <w:rsid w:val="00206E64"/>
    <w:rsid w:val="00206EB4"/>
    <w:rsid w:val="002204E4"/>
    <w:rsid w:val="00234527"/>
    <w:rsid w:val="0023486D"/>
    <w:rsid w:val="00241598"/>
    <w:rsid w:val="0025278C"/>
    <w:rsid w:val="002536D7"/>
    <w:rsid w:val="0025610B"/>
    <w:rsid w:val="00256B04"/>
    <w:rsid w:val="00256F69"/>
    <w:rsid w:val="002606D9"/>
    <w:rsid w:val="00270BEF"/>
    <w:rsid w:val="002717F4"/>
    <w:rsid w:val="002804D0"/>
    <w:rsid w:val="00282A7F"/>
    <w:rsid w:val="002845C5"/>
    <w:rsid w:val="00285BC6"/>
    <w:rsid w:val="002868AC"/>
    <w:rsid w:val="002879E5"/>
    <w:rsid w:val="002901E4"/>
    <w:rsid w:val="00290CE0"/>
    <w:rsid w:val="002939F1"/>
    <w:rsid w:val="002A6939"/>
    <w:rsid w:val="002A726B"/>
    <w:rsid w:val="002D152B"/>
    <w:rsid w:val="002D4088"/>
    <w:rsid w:val="002D54A3"/>
    <w:rsid w:val="002D5647"/>
    <w:rsid w:val="002D786C"/>
    <w:rsid w:val="002E083E"/>
    <w:rsid w:val="002E1197"/>
    <w:rsid w:val="002F47EA"/>
    <w:rsid w:val="002F63C5"/>
    <w:rsid w:val="00307E9D"/>
    <w:rsid w:val="00312F26"/>
    <w:rsid w:val="003225F1"/>
    <w:rsid w:val="00327E8E"/>
    <w:rsid w:val="00331213"/>
    <w:rsid w:val="0033510D"/>
    <w:rsid w:val="0033628A"/>
    <w:rsid w:val="00345CBA"/>
    <w:rsid w:val="0035149E"/>
    <w:rsid w:val="00351B41"/>
    <w:rsid w:val="003545DF"/>
    <w:rsid w:val="00354E65"/>
    <w:rsid w:val="003604A5"/>
    <w:rsid w:val="0036050A"/>
    <w:rsid w:val="0036243D"/>
    <w:rsid w:val="003641EB"/>
    <w:rsid w:val="00364CD5"/>
    <w:rsid w:val="0037001F"/>
    <w:rsid w:val="00380E6A"/>
    <w:rsid w:val="00390159"/>
    <w:rsid w:val="003A6731"/>
    <w:rsid w:val="003B265C"/>
    <w:rsid w:val="003C76C0"/>
    <w:rsid w:val="003E0433"/>
    <w:rsid w:val="003F27B5"/>
    <w:rsid w:val="003F4290"/>
    <w:rsid w:val="003F59EC"/>
    <w:rsid w:val="004016FF"/>
    <w:rsid w:val="00405ABC"/>
    <w:rsid w:val="00411CC9"/>
    <w:rsid w:val="00414274"/>
    <w:rsid w:val="0042220E"/>
    <w:rsid w:val="004248A4"/>
    <w:rsid w:val="004254DD"/>
    <w:rsid w:val="00437F83"/>
    <w:rsid w:val="00440875"/>
    <w:rsid w:val="00442A4D"/>
    <w:rsid w:val="00444B81"/>
    <w:rsid w:val="00446B5E"/>
    <w:rsid w:val="004470FA"/>
    <w:rsid w:val="00452B9B"/>
    <w:rsid w:val="00455532"/>
    <w:rsid w:val="0046618C"/>
    <w:rsid w:val="0047108E"/>
    <w:rsid w:val="0047337F"/>
    <w:rsid w:val="00474B67"/>
    <w:rsid w:val="00477D6D"/>
    <w:rsid w:val="004833F4"/>
    <w:rsid w:val="004860C9"/>
    <w:rsid w:val="00486662"/>
    <w:rsid w:val="00492A71"/>
    <w:rsid w:val="004955F1"/>
    <w:rsid w:val="004A57DA"/>
    <w:rsid w:val="004A73F9"/>
    <w:rsid w:val="004A77BE"/>
    <w:rsid w:val="004B09F1"/>
    <w:rsid w:val="004B1376"/>
    <w:rsid w:val="004B5E77"/>
    <w:rsid w:val="004B7229"/>
    <w:rsid w:val="004C0131"/>
    <w:rsid w:val="004C020F"/>
    <w:rsid w:val="004C1388"/>
    <w:rsid w:val="004C46CA"/>
    <w:rsid w:val="004D703E"/>
    <w:rsid w:val="004E150E"/>
    <w:rsid w:val="004E16C1"/>
    <w:rsid w:val="004E4EAA"/>
    <w:rsid w:val="004E7EA7"/>
    <w:rsid w:val="004F33BF"/>
    <w:rsid w:val="004F4EC3"/>
    <w:rsid w:val="004F69D3"/>
    <w:rsid w:val="00506CC7"/>
    <w:rsid w:val="00507B0D"/>
    <w:rsid w:val="00510282"/>
    <w:rsid w:val="0052324E"/>
    <w:rsid w:val="00523604"/>
    <w:rsid w:val="005279A6"/>
    <w:rsid w:val="00532697"/>
    <w:rsid w:val="00535AAF"/>
    <w:rsid w:val="005377F3"/>
    <w:rsid w:val="00543CE6"/>
    <w:rsid w:val="005509D9"/>
    <w:rsid w:val="0055213E"/>
    <w:rsid w:val="00565F7F"/>
    <w:rsid w:val="00572EE5"/>
    <w:rsid w:val="00581251"/>
    <w:rsid w:val="005B3872"/>
    <w:rsid w:val="005C3CFF"/>
    <w:rsid w:val="005C4045"/>
    <w:rsid w:val="005C5A48"/>
    <w:rsid w:val="005C7055"/>
    <w:rsid w:val="005D6B5A"/>
    <w:rsid w:val="005E4A98"/>
    <w:rsid w:val="005E62CD"/>
    <w:rsid w:val="005F0DFA"/>
    <w:rsid w:val="005F1F22"/>
    <w:rsid w:val="005F24A4"/>
    <w:rsid w:val="005F28FC"/>
    <w:rsid w:val="005F3B63"/>
    <w:rsid w:val="005F41C3"/>
    <w:rsid w:val="005F5AA5"/>
    <w:rsid w:val="006006F1"/>
    <w:rsid w:val="00600DA1"/>
    <w:rsid w:val="006011B2"/>
    <w:rsid w:val="006129C3"/>
    <w:rsid w:val="006162B3"/>
    <w:rsid w:val="00623BDB"/>
    <w:rsid w:val="006253EB"/>
    <w:rsid w:val="00627257"/>
    <w:rsid w:val="0063448C"/>
    <w:rsid w:val="00643FE4"/>
    <w:rsid w:val="00650075"/>
    <w:rsid w:val="006523AE"/>
    <w:rsid w:val="006563BF"/>
    <w:rsid w:val="00656813"/>
    <w:rsid w:val="0066502E"/>
    <w:rsid w:val="00666484"/>
    <w:rsid w:val="006713B8"/>
    <w:rsid w:val="00673C03"/>
    <w:rsid w:val="006770D6"/>
    <w:rsid w:val="006775B7"/>
    <w:rsid w:val="00684C9A"/>
    <w:rsid w:val="00695C3C"/>
    <w:rsid w:val="0069748B"/>
    <w:rsid w:val="00697A11"/>
    <w:rsid w:val="006A1648"/>
    <w:rsid w:val="006A2492"/>
    <w:rsid w:val="006A7433"/>
    <w:rsid w:val="006B37D5"/>
    <w:rsid w:val="006B5200"/>
    <w:rsid w:val="006B7C5D"/>
    <w:rsid w:val="006C51AC"/>
    <w:rsid w:val="006E31D8"/>
    <w:rsid w:val="006F0B68"/>
    <w:rsid w:val="006F2C20"/>
    <w:rsid w:val="006F2E0A"/>
    <w:rsid w:val="006F655F"/>
    <w:rsid w:val="00703AB7"/>
    <w:rsid w:val="007151ED"/>
    <w:rsid w:val="00716D75"/>
    <w:rsid w:val="00730DBC"/>
    <w:rsid w:val="007328A7"/>
    <w:rsid w:val="00742997"/>
    <w:rsid w:val="00750D37"/>
    <w:rsid w:val="00753BB3"/>
    <w:rsid w:val="00755D40"/>
    <w:rsid w:val="00761EEE"/>
    <w:rsid w:val="00764709"/>
    <w:rsid w:val="00766C84"/>
    <w:rsid w:val="0076747B"/>
    <w:rsid w:val="00772C85"/>
    <w:rsid w:val="00793AF0"/>
    <w:rsid w:val="00794778"/>
    <w:rsid w:val="00796088"/>
    <w:rsid w:val="007A42FA"/>
    <w:rsid w:val="007A6DD1"/>
    <w:rsid w:val="007A7335"/>
    <w:rsid w:val="007B485A"/>
    <w:rsid w:val="007B5F54"/>
    <w:rsid w:val="007C1AEB"/>
    <w:rsid w:val="007C2270"/>
    <w:rsid w:val="007C4720"/>
    <w:rsid w:val="007C52A2"/>
    <w:rsid w:val="007D16D7"/>
    <w:rsid w:val="007D1DB6"/>
    <w:rsid w:val="007E02A0"/>
    <w:rsid w:val="007E254B"/>
    <w:rsid w:val="007E31A0"/>
    <w:rsid w:val="007E699D"/>
    <w:rsid w:val="007F6AD8"/>
    <w:rsid w:val="00801EC9"/>
    <w:rsid w:val="00804365"/>
    <w:rsid w:val="00805635"/>
    <w:rsid w:val="00806149"/>
    <w:rsid w:val="00806FE5"/>
    <w:rsid w:val="00816788"/>
    <w:rsid w:val="00816818"/>
    <w:rsid w:val="00827276"/>
    <w:rsid w:val="00832827"/>
    <w:rsid w:val="00840786"/>
    <w:rsid w:val="00844295"/>
    <w:rsid w:val="00846577"/>
    <w:rsid w:val="00847154"/>
    <w:rsid w:val="008475C7"/>
    <w:rsid w:val="00850F69"/>
    <w:rsid w:val="00856BAB"/>
    <w:rsid w:val="00857926"/>
    <w:rsid w:val="00857B77"/>
    <w:rsid w:val="0086217B"/>
    <w:rsid w:val="00866E9A"/>
    <w:rsid w:val="00867B88"/>
    <w:rsid w:val="008710E8"/>
    <w:rsid w:val="00875B76"/>
    <w:rsid w:val="00887A71"/>
    <w:rsid w:val="00890190"/>
    <w:rsid w:val="008908A2"/>
    <w:rsid w:val="00894B95"/>
    <w:rsid w:val="00897E64"/>
    <w:rsid w:val="008A059E"/>
    <w:rsid w:val="008C1983"/>
    <w:rsid w:val="008D0622"/>
    <w:rsid w:val="008D2C86"/>
    <w:rsid w:val="008D5235"/>
    <w:rsid w:val="008E0561"/>
    <w:rsid w:val="008E0CE0"/>
    <w:rsid w:val="008E3027"/>
    <w:rsid w:val="008E4C7D"/>
    <w:rsid w:val="008E4F49"/>
    <w:rsid w:val="008F05ED"/>
    <w:rsid w:val="008F48B7"/>
    <w:rsid w:val="008F4A4F"/>
    <w:rsid w:val="008F7450"/>
    <w:rsid w:val="00903361"/>
    <w:rsid w:val="00903B2A"/>
    <w:rsid w:val="0091026F"/>
    <w:rsid w:val="009142A2"/>
    <w:rsid w:val="00921F99"/>
    <w:rsid w:val="00924FC9"/>
    <w:rsid w:val="00927485"/>
    <w:rsid w:val="00933BF6"/>
    <w:rsid w:val="00934132"/>
    <w:rsid w:val="00943F21"/>
    <w:rsid w:val="00950769"/>
    <w:rsid w:val="009537D9"/>
    <w:rsid w:val="00953909"/>
    <w:rsid w:val="009561B7"/>
    <w:rsid w:val="00957DD9"/>
    <w:rsid w:val="00960C1A"/>
    <w:rsid w:val="00974846"/>
    <w:rsid w:val="00985D1B"/>
    <w:rsid w:val="00993210"/>
    <w:rsid w:val="009A35A5"/>
    <w:rsid w:val="009A40BB"/>
    <w:rsid w:val="009C1642"/>
    <w:rsid w:val="009C4185"/>
    <w:rsid w:val="009C7380"/>
    <w:rsid w:val="009D1085"/>
    <w:rsid w:val="009D2DCC"/>
    <w:rsid w:val="009D4417"/>
    <w:rsid w:val="009D5683"/>
    <w:rsid w:val="009D6300"/>
    <w:rsid w:val="009D6B97"/>
    <w:rsid w:val="009E1EE9"/>
    <w:rsid w:val="009E2142"/>
    <w:rsid w:val="009F09E0"/>
    <w:rsid w:val="009F5ED8"/>
    <w:rsid w:val="00A012E2"/>
    <w:rsid w:val="00A018B6"/>
    <w:rsid w:val="00A041CD"/>
    <w:rsid w:val="00A0578B"/>
    <w:rsid w:val="00A06792"/>
    <w:rsid w:val="00A07987"/>
    <w:rsid w:val="00A159F1"/>
    <w:rsid w:val="00A22C10"/>
    <w:rsid w:val="00A24282"/>
    <w:rsid w:val="00A26CA8"/>
    <w:rsid w:val="00A31AC1"/>
    <w:rsid w:val="00A34CBA"/>
    <w:rsid w:val="00A354C8"/>
    <w:rsid w:val="00A356D6"/>
    <w:rsid w:val="00A37A43"/>
    <w:rsid w:val="00A41AC7"/>
    <w:rsid w:val="00A42EC9"/>
    <w:rsid w:val="00A47B4A"/>
    <w:rsid w:val="00A50745"/>
    <w:rsid w:val="00A513AE"/>
    <w:rsid w:val="00A53E88"/>
    <w:rsid w:val="00A60842"/>
    <w:rsid w:val="00A6268A"/>
    <w:rsid w:val="00A63B36"/>
    <w:rsid w:val="00A80B91"/>
    <w:rsid w:val="00A849D4"/>
    <w:rsid w:val="00A91A93"/>
    <w:rsid w:val="00A93DFC"/>
    <w:rsid w:val="00AA599C"/>
    <w:rsid w:val="00AA5A8E"/>
    <w:rsid w:val="00AB26D5"/>
    <w:rsid w:val="00AB2F64"/>
    <w:rsid w:val="00AC1F3D"/>
    <w:rsid w:val="00AC36B0"/>
    <w:rsid w:val="00AC3C0E"/>
    <w:rsid w:val="00AC44D7"/>
    <w:rsid w:val="00AD030E"/>
    <w:rsid w:val="00AD073C"/>
    <w:rsid w:val="00AD0C81"/>
    <w:rsid w:val="00AD2BDF"/>
    <w:rsid w:val="00AD4A22"/>
    <w:rsid w:val="00AD620D"/>
    <w:rsid w:val="00AD785E"/>
    <w:rsid w:val="00AF599D"/>
    <w:rsid w:val="00B115F4"/>
    <w:rsid w:val="00B12996"/>
    <w:rsid w:val="00B132A5"/>
    <w:rsid w:val="00B158B8"/>
    <w:rsid w:val="00B22D9A"/>
    <w:rsid w:val="00B25CA9"/>
    <w:rsid w:val="00B25CB6"/>
    <w:rsid w:val="00B276EA"/>
    <w:rsid w:val="00B32BC5"/>
    <w:rsid w:val="00B37938"/>
    <w:rsid w:val="00B40E53"/>
    <w:rsid w:val="00B41FB9"/>
    <w:rsid w:val="00B4351F"/>
    <w:rsid w:val="00B450DF"/>
    <w:rsid w:val="00B5038D"/>
    <w:rsid w:val="00B54E93"/>
    <w:rsid w:val="00B56CA2"/>
    <w:rsid w:val="00B60855"/>
    <w:rsid w:val="00B6116D"/>
    <w:rsid w:val="00B648F9"/>
    <w:rsid w:val="00B72922"/>
    <w:rsid w:val="00B73244"/>
    <w:rsid w:val="00B80479"/>
    <w:rsid w:val="00B82DF4"/>
    <w:rsid w:val="00B83305"/>
    <w:rsid w:val="00B9065B"/>
    <w:rsid w:val="00B906A8"/>
    <w:rsid w:val="00B921F9"/>
    <w:rsid w:val="00B93AA0"/>
    <w:rsid w:val="00BA326D"/>
    <w:rsid w:val="00BA4BA9"/>
    <w:rsid w:val="00BA7B6F"/>
    <w:rsid w:val="00BB1D07"/>
    <w:rsid w:val="00BB30BC"/>
    <w:rsid w:val="00BB49F6"/>
    <w:rsid w:val="00BB79E0"/>
    <w:rsid w:val="00BC0307"/>
    <w:rsid w:val="00BC237B"/>
    <w:rsid w:val="00BC6E75"/>
    <w:rsid w:val="00BD57C6"/>
    <w:rsid w:val="00BD7447"/>
    <w:rsid w:val="00BE06C7"/>
    <w:rsid w:val="00BE0F65"/>
    <w:rsid w:val="00BE0FF5"/>
    <w:rsid w:val="00BE309D"/>
    <w:rsid w:val="00BE3FA5"/>
    <w:rsid w:val="00BE76ED"/>
    <w:rsid w:val="00C00186"/>
    <w:rsid w:val="00C05C02"/>
    <w:rsid w:val="00C109AC"/>
    <w:rsid w:val="00C245CC"/>
    <w:rsid w:val="00C27B02"/>
    <w:rsid w:val="00C319BE"/>
    <w:rsid w:val="00C3359C"/>
    <w:rsid w:val="00C41FA7"/>
    <w:rsid w:val="00C43D0A"/>
    <w:rsid w:val="00C47C4B"/>
    <w:rsid w:val="00C5452E"/>
    <w:rsid w:val="00C55CAB"/>
    <w:rsid w:val="00C56FA5"/>
    <w:rsid w:val="00C57872"/>
    <w:rsid w:val="00C62FFF"/>
    <w:rsid w:val="00C66935"/>
    <w:rsid w:val="00C725B7"/>
    <w:rsid w:val="00C72ED0"/>
    <w:rsid w:val="00C74A72"/>
    <w:rsid w:val="00C76E72"/>
    <w:rsid w:val="00C8207E"/>
    <w:rsid w:val="00C8419B"/>
    <w:rsid w:val="00C86CF6"/>
    <w:rsid w:val="00C9583E"/>
    <w:rsid w:val="00CA267D"/>
    <w:rsid w:val="00CB2165"/>
    <w:rsid w:val="00CB3105"/>
    <w:rsid w:val="00CC07DC"/>
    <w:rsid w:val="00CC1697"/>
    <w:rsid w:val="00CD0D94"/>
    <w:rsid w:val="00CD7386"/>
    <w:rsid w:val="00CD7E19"/>
    <w:rsid w:val="00CE2D86"/>
    <w:rsid w:val="00CF4F7E"/>
    <w:rsid w:val="00D02ED2"/>
    <w:rsid w:val="00D02F92"/>
    <w:rsid w:val="00D07538"/>
    <w:rsid w:val="00D13442"/>
    <w:rsid w:val="00D24652"/>
    <w:rsid w:val="00D24BE1"/>
    <w:rsid w:val="00D256ED"/>
    <w:rsid w:val="00D27230"/>
    <w:rsid w:val="00D32C12"/>
    <w:rsid w:val="00D40090"/>
    <w:rsid w:val="00D43BFE"/>
    <w:rsid w:val="00D47800"/>
    <w:rsid w:val="00D5205C"/>
    <w:rsid w:val="00D525FE"/>
    <w:rsid w:val="00D55D1E"/>
    <w:rsid w:val="00D72979"/>
    <w:rsid w:val="00D77FC1"/>
    <w:rsid w:val="00D831B4"/>
    <w:rsid w:val="00D8585A"/>
    <w:rsid w:val="00D943A3"/>
    <w:rsid w:val="00D956E4"/>
    <w:rsid w:val="00D96AA5"/>
    <w:rsid w:val="00D9764A"/>
    <w:rsid w:val="00DA1E4E"/>
    <w:rsid w:val="00DA2465"/>
    <w:rsid w:val="00DA250D"/>
    <w:rsid w:val="00DA3D67"/>
    <w:rsid w:val="00DA7BEE"/>
    <w:rsid w:val="00DC0F50"/>
    <w:rsid w:val="00DC5D43"/>
    <w:rsid w:val="00DC5EE3"/>
    <w:rsid w:val="00DC6BCD"/>
    <w:rsid w:val="00DD014D"/>
    <w:rsid w:val="00DD2021"/>
    <w:rsid w:val="00DD2981"/>
    <w:rsid w:val="00DD4B00"/>
    <w:rsid w:val="00DD63B2"/>
    <w:rsid w:val="00DE71DD"/>
    <w:rsid w:val="00DF38F5"/>
    <w:rsid w:val="00E0274E"/>
    <w:rsid w:val="00E17F04"/>
    <w:rsid w:val="00E230A4"/>
    <w:rsid w:val="00E27632"/>
    <w:rsid w:val="00E31532"/>
    <w:rsid w:val="00E44648"/>
    <w:rsid w:val="00E46F9A"/>
    <w:rsid w:val="00E50BEF"/>
    <w:rsid w:val="00E53596"/>
    <w:rsid w:val="00E537F9"/>
    <w:rsid w:val="00E57A5C"/>
    <w:rsid w:val="00E6056C"/>
    <w:rsid w:val="00E612C6"/>
    <w:rsid w:val="00E62140"/>
    <w:rsid w:val="00E6220F"/>
    <w:rsid w:val="00E65C88"/>
    <w:rsid w:val="00E723E6"/>
    <w:rsid w:val="00E81A1A"/>
    <w:rsid w:val="00E85B6B"/>
    <w:rsid w:val="00E86792"/>
    <w:rsid w:val="00E95DEE"/>
    <w:rsid w:val="00EA000B"/>
    <w:rsid w:val="00EB0184"/>
    <w:rsid w:val="00EB1A28"/>
    <w:rsid w:val="00EB2B99"/>
    <w:rsid w:val="00EC02C8"/>
    <w:rsid w:val="00ED0A3A"/>
    <w:rsid w:val="00ED2998"/>
    <w:rsid w:val="00ED503C"/>
    <w:rsid w:val="00ED7D2B"/>
    <w:rsid w:val="00EE2F92"/>
    <w:rsid w:val="00EE4746"/>
    <w:rsid w:val="00EE4ED2"/>
    <w:rsid w:val="00EE7AA5"/>
    <w:rsid w:val="00EF191B"/>
    <w:rsid w:val="00EF5A5A"/>
    <w:rsid w:val="00EF6825"/>
    <w:rsid w:val="00EF6948"/>
    <w:rsid w:val="00EF7144"/>
    <w:rsid w:val="00F00CF2"/>
    <w:rsid w:val="00F06535"/>
    <w:rsid w:val="00F216BE"/>
    <w:rsid w:val="00F260D8"/>
    <w:rsid w:val="00F26D3F"/>
    <w:rsid w:val="00F3510E"/>
    <w:rsid w:val="00F40AA9"/>
    <w:rsid w:val="00F41285"/>
    <w:rsid w:val="00F47A97"/>
    <w:rsid w:val="00F645BC"/>
    <w:rsid w:val="00F7438E"/>
    <w:rsid w:val="00F76189"/>
    <w:rsid w:val="00F768CB"/>
    <w:rsid w:val="00F86CED"/>
    <w:rsid w:val="00F9023C"/>
    <w:rsid w:val="00F97406"/>
    <w:rsid w:val="00FA1268"/>
    <w:rsid w:val="00FA601B"/>
    <w:rsid w:val="00FB2D66"/>
    <w:rsid w:val="00FB5E58"/>
    <w:rsid w:val="00FB62DC"/>
    <w:rsid w:val="00FB6C6C"/>
    <w:rsid w:val="00FB7B68"/>
    <w:rsid w:val="00FC0765"/>
    <w:rsid w:val="00FC314A"/>
    <w:rsid w:val="00FD159F"/>
    <w:rsid w:val="00FD7C21"/>
    <w:rsid w:val="00FE160A"/>
    <w:rsid w:val="00FE3B3E"/>
    <w:rsid w:val="00FF5D2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068CB"/>
  <w15:docId w15:val="{DC58929F-513A-4BEE-96FD-6DAC466E9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5CB6"/>
    <w:pPr>
      <w:spacing w:after="0" w:line="240" w:lineRule="auto"/>
    </w:pPr>
    <w:rPr>
      <w:rFonts w:eastAsiaTheme="minorEastAsia"/>
      <w:sz w:val="24"/>
      <w:szCs w:val="24"/>
      <w:lang w:val="en-US"/>
    </w:rPr>
  </w:style>
  <w:style w:type="paragraph" w:styleId="Heading1">
    <w:name w:val="heading 1"/>
    <w:basedOn w:val="Normal"/>
    <w:next w:val="Normal"/>
    <w:link w:val="Heading1Char"/>
    <w:uiPriority w:val="9"/>
    <w:qFormat/>
    <w:rsid w:val="0066502E"/>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ubhead Paragraph,Contents Page,Bullet"/>
    <w:basedOn w:val="Normal"/>
    <w:link w:val="ListParagraphChar"/>
    <w:uiPriority w:val="34"/>
    <w:qFormat/>
    <w:rsid w:val="00B25CB6"/>
    <w:pPr>
      <w:ind w:left="720"/>
      <w:contextualSpacing/>
    </w:pPr>
  </w:style>
  <w:style w:type="paragraph" w:styleId="FootnoteText">
    <w:name w:val="footnote text"/>
    <w:basedOn w:val="Normal"/>
    <w:link w:val="FootnoteTextChar"/>
    <w:uiPriority w:val="99"/>
    <w:semiHidden/>
    <w:unhideWhenUsed/>
    <w:rsid w:val="00B25CB6"/>
    <w:rPr>
      <w:sz w:val="20"/>
      <w:szCs w:val="20"/>
    </w:rPr>
  </w:style>
  <w:style w:type="character" w:customStyle="1" w:styleId="FootnoteTextChar">
    <w:name w:val="Footnote Text Char"/>
    <w:basedOn w:val="DefaultParagraphFont"/>
    <w:link w:val="FootnoteText"/>
    <w:uiPriority w:val="99"/>
    <w:semiHidden/>
    <w:rsid w:val="00B25CB6"/>
    <w:rPr>
      <w:rFonts w:eastAsiaTheme="minorEastAsia"/>
      <w:sz w:val="20"/>
      <w:szCs w:val="20"/>
      <w:lang w:val="en-US"/>
    </w:rPr>
  </w:style>
  <w:style w:type="character" w:styleId="FootnoteReference">
    <w:name w:val="footnote reference"/>
    <w:basedOn w:val="DefaultParagraphFont"/>
    <w:uiPriority w:val="99"/>
    <w:semiHidden/>
    <w:unhideWhenUsed/>
    <w:rsid w:val="00B25CB6"/>
    <w:rPr>
      <w:vertAlign w:val="superscript"/>
    </w:rPr>
  </w:style>
  <w:style w:type="paragraph" w:styleId="Header">
    <w:name w:val="header"/>
    <w:basedOn w:val="Normal"/>
    <w:link w:val="HeaderChar"/>
    <w:uiPriority w:val="99"/>
    <w:unhideWhenUsed/>
    <w:rsid w:val="00B25CB6"/>
    <w:pPr>
      <w:tabs>
        <w:tab w:val="center" w:pos="4680"/>
        <w:tab w:val="right" w:pos="9360"/>
      </w:tabs>
    </w:pPr>
  </w:style>
  <w:style w:type="character" w:customStyle="1" w:styleId="HeaderChar">
    <w:name w:val="Header Char"/>
    <w:basedOn w:val="DefaultParagraphFont"/>
    <w:link w:val="Header"/>
    <w:uiPriority w:val="99"/>
    <w:rsid w:val="00B25CB6"/>
    <w:rPr>
      <w:rFonts w:eastAsiaTheme="minorEastAsia"/>
      <w:sz w:val="24"/>
      <w:szCs w:val="24"/>
      <w:lang w:val="en-US"/>
    </w:rPr>
  </w:style>
  <w:style w:type="paragraph" w:styleId="Footer">
    <w:name w:val="footer"/>
    <w:basedOn w:val="Normal"/>
    <w:link w:val="FooterChar"/>
    <w:uiPriority w:val="99"/>
    <w:unhideWhenUsed/>
    <w:rsid w:val="00B25CB6"/>
    <w:pPr>
      <w:tabs>
        <w:tab w:val="center" w:pos="4680"/>
        <w:tab w:val="right" w:pos="9360"/>
      </w:tabs>
    </w:pPr>
  </w:style>
  <w:style w:type="character" w:customStyle="1" w:styleId="FooterChar">
    <w:name w:val="Footer Char"/>
    <w:basedOn w:val="DefaultParagraphFont"/>
    <w:link w:val="Footer"/>
    <w:uiPriority w:val="99"/>
    <w:rsid w:val="00B25CB6"/>
    <w:rPr>
      <w:rFonts w:eastAsiaTheme="minorEastAsia"/>
      <w:sz w:val="24"/>
      <w:szCs w:val="24"/>
      <w:lang w:val="en-US"/>
    </w:rPr>
  </w:style>
  <w:style w:type="paragraph" w:styleId="NormalWeb">
    <w:name w:val="Normal (Web)"/>
    <w:basedOn w:val="Normal"/>
    <w:uiPriority w:val="99"/>
    <w:unhideWhenUsed/>
    <w:rsid w:val="00543CE6"/>
    <w:pPr>
      <w:spacing w:before="100" w:beforeAutospacing="1" w:after="100" w:afterAutospacing="1"/>
    </w:pPr>
    <w:rPr>
      <w:rFonts w:ascii="Times New Roman" w:eastAsia="Times New Roman" w:hAnsi="Times New Roman" w:cs="Times New Roman"/>
      <w:lang w:val="en-CA" w:eastAsia="en-CA"/>
    </w:rPr>
  </w:style>
  <w:style w:type="character" w:customStyle="1" w:styleId="ListParagraphChar">
    <w:name w:val="List Paragraph Char"/>
    <w:aliases w:val="Subhead Paragraph Char,Contents Page Char,Bullet Char"/>
    <w:basedOn w:val="DefaultParagraphFont"/>
    <w:link w:val="ListParagraph"/>
    <w:uiPriority w:val="34"/>
    <w:locked/>
    <w:rsid w:val="004254DD"/>
    <w:rPr>
      <w:rFonts w:eastAsiaTheme="minorEastAsia"/>
      <w:sz w:val="24"/>
      <w:szCs w:val="24"/>
      <w:lang w:val="en-US"/>
    </w:rPr>
  </w:style>
  <w:style w:type="character" w:styleId="Strong">
    <w:name w:val="Strong"/>
    <w:basedOn w:val="DefaultParagraphFont"/>
    <w:uiPriority w:val="22"/>
    <w:qFormat/>
    <w:rsid w:val="00EE2F92"/>
    <w:rPr>
      <w:b/>
      <w:bCs/>
    </w:rPr>
  </w:style>
  <w:style w:type="table" w:styleId="TableGrid">
    <w:name w:val="Table Grid"/>
    <w:basedOn w:val="TableNormal"/>
    <w:uiPriority w:val="39"/>
    <w:rsid w:val="00C001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F33BF"/>
    <w:rPr>
      <w:sz w:val="16"/>
      <w:szCs w:val="16"/>
    </w:rPr>
  </w:style>
  <w:style w:type="paragraph" w:styleId="CommentText">
    <w:name w:val="annotation text"/>
    <w:basedOn w:val="Normal"/>
    <w:link w:val="CommentTextChar"/>
    <w:uiPriority w:val="99"/>
    <w:unhideWhenUsed/>
    <w:rsid w:val="004F33BF"/>
    <w:rPr>
      <w:sz w:val="20"/>
      <w:szCs w:val="20"/>
    </w:rPr>
  </w:style>
  <w:style w:type="character" w:customStyle="1" w:styleId="CommentTextChar">
    <w:name w:val="Comment Text Char"/>
    <w:basedOn w:val="DefaultParagraphFont"/>
    <w:link w:val="CommentText"/>
    <w:uiPriority w:val="99"/>
    <w:rsid w:val="004F33BF"/>
    <w:rPr>
      <w:rFonts w:eastAsiaTheme="minorEastAsia"/>
      <w:sz w:val="20"/>
      <w:szCs w:val="20"/>
      <w:lang w:val="en-US"/>
    </w:rPr>
  </w:style>
  <w:style w:type="paragraph" w:styleId="CommentSubject">
    <w:name w:val="annotation subject"/>
    <w:basedOn w:val="CommentText"/>
    <w:next w:val="CommentText"/>
    <w:link w:val="CommentSubjectChar"/>
    <w:uiPriority w:val="99"/>
    <w:semiHidden/>
    <w:unhideWhenUsed/>
    <w:rsid w:val="004F33BF"/>
    <w:rPr>
      <w:b/>
      <w:bCs/>
    </w:rPr>
  </w:style>
  <w:style w:type="character" w:customStyle="1" w:styleId="CommentSubjectChar">
    <w:name w:val="Comment Subject Char"/>
    <w:basedOn w:val="CommentTextChar"/>
    <w:link w:val="CommentSubject"/>
    <w:uiPriority w:val="99"/>
    <w:semiHidden/>
    <w:rsid w:val="004F33BF"/>
    <w:rPr>
      <w:rFonts w:eastAsiaTheme="minorEastAsia"/>
      <w:b/>
      <w:bCs/>
      <w:sz w:val="20"/>
      <w:szCs w:val="20"/>
      <w:lang w:val="en-US"/>
    </w:rPr>
  </w:style>
  <w:style w:type="paragraph" w:styleId="Revision">
    <w:name w:val="Revision"/>
    <w:hidden/>
    <w:uiPriority w:val="99"/>
    <w:semiHidden/>
    <w:rsid w:val="004F33BF"/>
    <w:pPr>
      <w:spacing w:after="0" w:line="240" w:lineRule="auto"/>
    </w:pPr>
    <w:rPr>
      <w:rFonts w:eastAsiaTheme="minorEastAsia"/>
      <w:sz w:val="24"/>
      <w:szCs w:val="24"/>
      <w:lang w:val="en-US"/>
    </w:rPr>
  </w:style>
  <w:style w:type="character" w:customStyle="1" w:styleId="cf01">
    <w:name w:val="cf01"/>
    <w:basedOn w:val="DefaultParagraphFont"/>
    <w:rsid w:val="008A059E"/>
    <w:rPr>
      <w:rFonts w:ascii="Segoe UI" w:hAnsi="Segoe UI" w:cs="Segoe UI" w:hint="default"/>
      <w:sz w:val="18"/>
      <w:szCs w:val="18"/>
    </w:rPr>
  </w:style>
  <w:style w:type="paragraph" w:customStyle="1" w:styleId="pf0">
    <w:name w:val="pf0"/>
    <w:basedOn w:val="Normal"/>
    <w:rsid w:val="002845C5"/>
    <w:pPr>
      <w:spacing w:before="100" w:beforeAutospacing="1" w:after="100" w:afterAutospacing="1"/>
    </w:pPr>
    <w:rPr>
      <w:rFonts w:ascii="Times New Roman" w:eastAsia="Times New Roman" w:hAnsi="Times New Roman" w:cs="Times New Roman"/>
      <w:lang w:val="en-CA" w:eastAsia="en-CA"/>
    </w:rPr>
  </w:style>
  <w:style w:type="character" w:customStyle="1" w:styleId="cf21">
    <w:name w:val="cf21"/>
    <w:basedOn w:val="DefaultParagraphFont"/>
    <w:rsid w:val="00354E65"/>
    <w:rPr>
      <w:rFonts w:ascii="Segoe UI" w:hAnsi="Segoe UI" w:cs="Segoe UI" w:hint="default"/>
      <w:b/>
      <w:bCs/>
      <w:color w:val="545759"/>
      <w:sz w:val="18"/>
      <w:szCs w:val="18"/>
    </w:rPr>
  </w:style>
  <w:style w:type="character" w:customStyle="1" w:styleId="cf31">
    <w:name w:val="cf31"/>
    <w:basedOn w:val="DefaultParagraphFont"/>
    <w:rsid w:val="00354E65"/>
    <w:rPr>
      <w:rFonts w:ascii="Segoe UI" w:hAnsi="Segoe UI" w:cs="Segoe UI" w:hint="default"/>
      <w:b/>
      <w:bCs/>
      <w:color w:val="545759"/>
      <w:sz w:val="18"/>
      <w:szCs w:val="18"/>
      <w:u w:val="single"/>
    </w:rPr>
  </w:style>
  <w:style w:type="character" w:customStyle="1" w:styleId="cf41">
    <w:name w:val="cf41"/>
    <w:basedOn w:val="DefaultParagraphFont"/>
    <w:rsid w:val="00354E65"/>
    <w:rPr>
      <w:rFonts w:ascii="Segoe UI" w:hAnsi="Segoe UI" w:cs="Segoe UI" w:hint="default"/>
      <w:color w:val="545759"/>
      <w:sz w:val="18"/>
      <w:szCs w:val="18"/>
      <w:u w:val="single"/>
    </w:rPr>
  </w:style>
  <w:style w:type="character" w:customStyle="1" w:styleId="cf11">
    <w:name w:val="cf11"/>
    <w:basedOn w:val="DefaultParagraphFont"/>
    <w:rsid w:val="00354E65"/>
    <w:rPr>
      <w:rFonts w:ascii="Segoe UI" w:hAnsi="Segoe UI" w:cs="Segoe UI" w:hint="default"/>
      <w:b/>
      <w:bCs/>
      <w:color w:val="545759"/>
      <w:sz w:val="18"/>
      <w:szCs w:val="18"/>
    </w:rPr>
  </w:style>
  <w:style w:type="character" w:styleId="Hyperlink">
    <w:name w:val="Hyperlink"/>
    <w:basedOn w:val="DefaultParagraphFont"/>
    <w:uiPriority w:val="99"/>
    <w:unhideWhenUsed/>
    <w:rsid w:val="00C319BE"/>
    <w:rPr>
      <w:color w:val="0563C1" w:themeColor="hyperlink"/>
      <w:u w:val="single"/>
    </w:rPr>
  </w:style>
  <w:style w:type="character" w:styleId="UnresolvedMention">
    <w:name w:val="Unresolved Mention"/>
    <w:basedOn w:val="DefaultParagraphFont"/>
    <w:uiPriority w:val="99"/>
    <w:semiHidden/>
    <w:unhideWhenUsed/>
    <w:rsid w:val="00C319BE"/>
    <w:rPr>
      <w:color w:val="605E5C"/>
      <w:shd w:val="clear" w:color="auto" w:fill="E1DFDD"/>
    </w:rPr>
  </w:style>
  <w:style w:type="character" w:customStyle="1" w:styleId="Heading1Char">
    <w:name w:val="Heading 1 Char"/>
    <w:basedOn w:val="DefaultParagraphFont"/>
    <w:link w:val="Heading1"/>
    <w:uiPriority w:val="9"/>
    <w:rsid w:val="0066502E"/>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954603">
      <w:bodyDiv w:val="1"/>
      <w:marLeft w:val="0"/>
      <w:marRight w:val="0"/>
      <w:marTop w:val="0"/>
      <w:marBottom w:val="0"/>
      <w:divBdr>
        <w:top w:val="none" w:sz="0" w:space="0" w:color="auto"/>
        <w:left w:val="none" w:sz="0" w:space="0" w:color="auto"/>
        <w:bottom w:val="none" w:sz="0" w:space="0" w:color="auto"/>
        <w:right w:val="none" w:sz="0" w:space="0" w:color="auto"/>
      </w:divBdr>
    </w:div>
    <w:div w:id="92745147">
      <w:bodyDiv w:val="1"/>
      <w:marLeft w:val="0"/>
      <w:marRight w:val="0"/>
      <w:marTop w:val="0"/>
      <w:marBottom w:val="0"/>
      <w:divBdr>
        <w:top w:val="none" w:sz="0" w:space="0" w:color="auto"/>
        <w:left w:val="none" w:sz="0" w:space="0" w:color="auto"/>
        <w:bottom w:val="none" w:sz="0" w:space="0" w:color="auto"/>
        <w:right w:val="none" w:sz="0" w:space="0" w:color="auto"/>
      </w:divBdr>
    </w:div>
    <w:div w:id="115805918">
      <w:bodyDiv w:val="1"/>
      <w:marLeft w:val="0"/>
      <w:marRight w:val="0"/>
      <w:marTop w:val="0"/>
      <w:marBottom w:val="0"/>
      <w:divBdr>
        <w:top w:val="none" w:sz="0" w:space="0" w:color="auto"/>
        <w:left w:val="none" w:sz="0" w:space="0" w:color="auto"/>
        <w:bottom w:val="none" w:sz="0" w:space="0" w:color="auto"/>
        <w:right w:val="none" w:sz="0" w:space="0" w:color="auto"/>
      </w:divBdr>
      <w:divsChild>
        <w:div w:id="107897881">
          <w:marLeft w:val="360"/>
          <w:marRight w:val="0"/>
          <w:marTop w:val="120"/>
          <w:marBottom w:val="120"/>
          <w:divBdr>
            <w:top w:val="none" w:sz="0" w:space="0" w:color="auto"/>
            <w:left w:val="none" w:sz="0" w:space="0" w:color="auto"/>
            <w:bottom w:val="none" w:sz="0" w:space="0" w:color="auto"/>
            <w:right w:val="none" w:sz="0" w:space="0" w:color="auto"/>
          </w:divBdr>
        </w:div>
        <w:div w:id="842553587">
          <w:marLeft w:val="360"/>
          <w:marRight w:val="0"/>
          <w:marTop w:val="120"/>
          <w:marBottom w:val="120"/>
          <w:divBdr>
            <w:top w:val="none" w:sz="0" w:space="0" w:color="auto"/>
            <w:left w:val="none" w:sz="0" w:space="0" w:color="auto"/>
            <w:bottom w:val="none" w:sz="0" w:space="0" w:color="auto"/>
            <w:right w:val="none" w:sz="0" w:space="0" w:color="auto"/>
          </w:divBdr>
        </w:div>
        <w:div w:id="1696350683">
          <w:marLeft w:val="360"/>
          <w:marRight w:val="0"/>
          <w:marTop w:val="120"/>
          <w:marBottom w:val="120"/>
          <w:divBdr>
            <w:top w:val="none" w:sz="0" w:space="0" w:color="auto"/>
            <w:left w:val="none" w:sz="0" w:space="0" w:color="auto"/>
            <w:bottom w:val="none" w:sz="0" w:space="0" w:color="auto"/>
            <w:right w:val="none" w:sz="0" w:space="0" w:color="auto"/>
          </w:divBdr>
        </w:div>
        <w:div w:id="1909995478">
          <w:marLeft w:val="360"/>
          <w:marRight w:val="0"/>
          <w:marTop w:val="120"/>
          <w:marBottom w:val="120"/>
          <w:divBdr>
            <w:top w:val="none" w:sz="0" w:space="0" w:color="auto"/>
            <w:left w:val="none" w:sz="0" w:space="0" w:color="auto"/>
            <w:bottom w:val="none" w:sz="0" w:space="0" w:color="auto"/>
            <w:right w:val="none" w:sz="0" w:space="0" w:color="auto"/>
          </w:divBdr>
        </w:div>
      </w:divsChild>
    </w:div>
    <w:div w:id="166481854">
      <w:bodyDiv w:val="1"/>
      <w:marLeft w:val="0"/>
      <w:marRight w:val="0"/>
      <w:marTop w:val="0"/>
      <w:marBottom w:val="0"/>
      <w:divBdr>
        <w:top w:val="none" w:sz="0" w:space="0" w:color="auto"/>
        <w:left w:val="none" w:sz="0" w:space="0" w:color="auto"/>
        <w:bottom w:val="none" w:sz="0" w:space="0" w:color="auto"/>
        <w:right w:val="none" w:sz="0" w:space="0" w:color="auto"/>
      </w:divBdr>
      <w:divsChild>
        <w:div w:id="1057821456">
          <w:marLeft w:val="547"/>
          <w:marRight w:val="0"/>
          <w:marTop w:val="0"/>
          <w:marBottom w:val="0"/>
          <w:divBdr>
            <w:top w:val="none" w:sz="0" w:space="0" w:color="auto"/>
            <w:left w:val="none" w:sz="0" w:space="0" w:color="auto"/>
            <w:bottom w:val="none" w:sz="0" w:space="0" w:color="auto"/>
            <w:right w:val="none" w:sz="0" w:space="0" w:color="auto"/>
          </w:divBdr>
        </w:div>
        <w:div w:id="1521579145">
          <w:marLeft w:val="547"/>
          <w:marRight w:val="0"/>
          <w:marTop w:val="0"/>
          <w:marBottom w:val="0"/>
          <w:divBdr>
            <w:top w:val="none" w:sz="0" w:space="0" w:color="auto"/>
            <w:left w:val="none" w:sz="0" w:space="0" w:color="auto"/>
            <w:bottom w:val="none" w:sz="0" w:space="0" w:color="auto"/>
            <w:right w:val="none" w:sz="0" w:space="0" w:color="auto"/>
          </w:divBdr>
        </w:div>
        <w:div w:id="1834639660">
          <w:marLeft w:val="547"/>
          <w:marRight w:val="0"/>
          <w:marTop w:val="0"/>
          <w:marBottom w:val="0"/>
          <w:divBdr>
            <w:top w:val="none" w:sz="0" w:space="0" w:color="auto"/>
            <w:left w:val="none" w:sz="0" w:space="0" w:color="auto"/>
            <w:bottom w:val="none" w:sz="0" w:space="0" w:color="auto"/>
            <w:right w:val="none" w:sz="0" w:space="0" w:color="auto"/>
          </w:divBdr>
        </w:div>
        <w:div w:id="1144733879">
          <w:marLeft w:val="547"/>
          <w:marRight w:val="0"/>
          <w:marTop w:val="0"/>
          <w:marBottom w:val="0"/>
          <w:divBdr>
            <w:top w:val="none" w:sz="0" w:space="0" w:color="auto"/>
            <w:left w:val="none" w:sz="0" w:space="0" w:color="auto"/>
            <w:bottom w:val="none" w:sz="0" w:space="0" w:color="auto"/>
            <w:right w:val="none" w:sz="0" w:space="0" w:color="auto"/>
          </w:divBdr>
        </w:div>
        <w:div w:id="1428699419">
          <w:marLeft w:val="1267"/>
          <w:marRight w:val="0"/>
          <w:marTop w:val="0"/>
          <w:marBottom w:val="0"/>
          <w:divBdr>
            <w:top w:val="none" w:sz="0" w:space="0" w:color="auto"/>
            <w:left w:val="none" w:sz="0" w:space="0" w:color="auto"/>
            <w:bottom w:val="none" w:sz="0" w:space="0" w:color="auto"/>
            <w:right w:val="none" w:sz="0" w:space="0" w:color="auto"/>
          </w:divBdr>
        </w:div>
        <w:div w:id="892472611">
          <w:marLeft w:val="1267"/>
          <w:marRight w:val="0"/>
          <w:marTop w:val="0"/>
          <w:marBottom w:val="0"/>
          <w:divBdr>
            <w:top w:val="none" w:sz="0" w:space="0" w:color="auto"/>
            <w:left w:val="none" w:sz="0" w:space="0" w:color="auto"/>
            <w:bottom w:val="none" w:sz="0" w:space="0" w:color="auto"/>
            <w:right w:val="none" w:sz="0" w:space="0" w:color="auto"/>
          </w:divBdr>
        </w:div>
        <w:div w:id="751926142">
          <w:marLeft w:val="1267"/>
          <w:marRight w:val="0"/>
          <w:marTop w:val="0"/>
          <w:marBottom w:val="0"/>
          <w:divBdr>
            <w:top w:val="none" w:sz="0" w:space="0" w:color="auto"/>
            <w:left w:val="none" w:sz="0" w:space="0" w:color="auto"/>
            <w:bottom w:val="none" w:sz="0" w:space="0" w:color="auto"/>
            <w:right w:val="none" w:sz="0" w:space="0" w:color="auto"/>
          </w:divBdr>
        </w:div>
        <w:div w:id="1229724435">
          <w:marLeft w:val="1627"/>
          <w:marRight w:val="0"/>
          <w:marTop w:val="0"/>
          <w:marBottom w:val="0"/>
          <w:divBdr>
            <w:top w:val="none" w:sz="0" w:space="0" w:color="auto"/>
            <w:left w:val="none" w:sz="0" w:space="0" w:color="auto"/>
            <w:bottom w:val="none" w:sz="0" w:space="0" w:color="auto"/>
            <w:right w:val="none" w:sz="0" w:space="0" w:color="auto"/>
          </w:divBdr>
        </w:div>
        <w:div w:id="638800705">
          <w:marLeft w:val="1627"/>
          <w:marRight w:val="0"/>
          <w:marTop w:val="0"/>
          <w:marBottom w:val="0"/>
          <w:divBdr>
            <w:top w:val="none" w:sz="0" w:space="0" w:color="auto"/>
            <w:left w:val="none" w:sz="0" w:space="0" w:color="auto"/>
            <w:bottom w:val="none" w:sz="0" w:space="0" w:color="auto"/>
            <w:right w:val="none" w:sz="0" w:space="0" w:color="auto"/>
          </w:divBdr>
        </w:div>
      </w:divsChild>
    </w:div>
    <w:div w:id="320817565">
      <w:bodyDiv w:val="1"/>
      <w:marLeft w:val="0"/>
      <w:marRight w:val="0"/>
      <w:marTop w:val="0"/>
      <w:marBottom w:val="0"/>
      <w:divBdr>
        <w:top w:val="none" w:sz="0" w:space="0" w:color="auto"/>
        <w:left w:val="none" w:sz="0" w:space="0" w:color="auto"/>
        <w:bottom w:val="none" w:sz="0" w:space="0" w:color="auto"/>
        <w:right w:val="none" w:sz="0" w:space="0" w:color="auto"/>
      </w:divBdr>
    </w:div>
    <w:div w:id="357433374">
      <w:bodyDiv w:val="1"/>
      <w:marLeft w:val="0"/>
      <w:marRight w:val="0"/>
      <w:marTop w:val="0"/>
      <w:marBottom w:val="0"/>
      <w:divBdr>
        <w:top w:val="none" w:sz="0" w:space="0" w:color="auto"/>
        <w:left w:val="none" w:sz="0" w:space="0" w:color="auto"/>
        <w:bottom w:val="none" w:sz="0" w:space="0" w:color="auto"/>
        <w:right w:val="none" w:sz="0" w:space="0" w:color="auto"/>
      </w:divBdr>
    </w:div>
    <w:div w:id="618607963">
      <w:bodyDiv w:val="1"/>
      <w:marLeft w:val="0"/>
      <w:marRight w:val="0"/>
      <w:marTop w:val="0"/>
      <w:marBottom w:val="0"/>
      <w:divBdr>
        <w:top w:val="none" w:sz="0" w:space="0" w:color="auto"/>
        <w:left w:val="none" w:sz="0" w:space="0" w:color="auto"/>
        <w:bottom w:val="none" w:sz="0" w:space="0" w:color="auto"/>
        <w:right w:val="none" w:sz="0" w:space="0" w:color="auto"/>
      </w:divBdr>
    </w:div>
    <w:div w:id="683556551">
      <w:bodyDiv w:val="1"/>
      <w:marLeft w:val="0"/>
      <w:marRight w:val="0"/>
      <w:marTop w:val="0"/>
      <w:marBottom w:val="0"/>
      <w:divBdr>
        <w:top w:val="none" w:sz="0" w:space="0" w:color="auto"/>
        <w:left w:val="none" w:sz="0" w:space="0" w:color="auto"/>
        <w:bottom w:val="none" w:sz="0" w:space="0" w:color="auto"/>
        <w:right w:val="none" w:sz="0" w:space="0" w:color="auto"/>
      </w:divBdr>
    </w:div>
    <w:div w:id="793326125">
      <w:bodyDiv w:val="1"/>
      <w:marLeft w:val="0"/>
      <w:marRight w:val="0"/>
      <w:marTop w:val="0"/>
      <w:marBottom w:val="0"/>
      <w:divBdr>
        <w:top w:val="none" w:sz="0" w:space="0" w:color="auto"/>
        <w:left w:val="none" w:sz="0" w:space="0" w:color="auto"/>
        <w:bottom w:val="none" w:sz="0" w:space="0" w:color="auto"/>
        <w:right w:val="none" w:sz="0" w:space="0" w:color="auto"/>
      </w:divBdr>
    </w:div>
    <w:div w:id="803040683">
      <w:bodyDiv w:val="1"/>
      <w:marLeft w:val="0"/>
      <w:marRight w:val="0"/>
      <w:marTop w:val="0"/>
      <w:marBottom w:val="0"/>
      <w:divBdr>
        <w:top w:val="none" w:sz="0" w:space="0" w:color="auto"/>
        <w:left w:val="none" w:sz="0" w:space="0" w:color="auto"/>
        <w:bottom w:val="none" w:sz="0" w:space="0" w:color="auto"/>
        <w:right w:val="none" w:sz="0" w:space="0" w:color="auto"/>
      </w:divBdr>
      <w:divsChild>
        <w:div w:id="1439989400">
          <w:marLeft w:val="446"/>
          <w:marRight w:val="0"/>
          <w:marTop w:val="120"/>
          <w:marBottom w:val="120"/>
          <w:divBdr>
            <w:top w:val="none" w:sz="0" w:space="0" w:color="auto"/>
            <w:left w:val="none" w:sz="0" w:space="0" w:color="auto"/>
            <w:bottom w:val="none" w:sz="0" w:space="0" w:color="auto"/>
            <w:right w:val="none" w:sz="0" w:space="0" w:color="auto"/>
          </w:divBdr>
        </w:div>
      </w:divsChild>
    </w:div>
    <w:div w:id="875696404">
      <w:bodyDiv w:val="1"/>
      <w:marLeft w:val="0"/>
      <w:marRight w:val="0"/>
      <w:marTop w:val="0"/>
      <w:marBottom w:val="0"/>
      <w:divBdr>
        <w:top w:val="none" w:sz="0" w:space="0" w:color="auto"/>
        <w:left w:val="none" w:sz="0" w:space="0" w:color="auto"/>
        <w:bottom w:val="none" w:sz="0" w:space="0" w:color="auto"/>
        <w:right w:val="none" w:sz="0" w:space="0" w:color="auto"/>
      </w:divBdr>
    </w:div>
    <w:div w:id="887952236">
      <w:bodyDiv w:val="1"/>
      <w:marLeft w:val="0"/>
      <w:marRight w:val="0"/>
      <w:marTop w:val="0"/>
      <w:marBottom w:val="0"/>
      <w:divBdr>
        <w:top w:val="none" w:sz="0" w:space="0" w:color="auto"/>
        <w:left w:val="none" w:sz="0" w:space="0" w:color="auto"/>
        <w:bottom w:val="none" w:sz="0" w:space="0" w:color="auto"/>
        <w:right w:val="none" w:sz="0" w:space="0" w:color="auto"/>
      </w:divBdr>
    </w:div>
    <w:div w:id="973562554">
      <w:bodyDiv w:val="1"/>
      <w:marLeft w:val="0"/>
      <w:marRight w:val="0"/>
      <w:marTop w:val="0"/>
      <w:marBottom w:val="0"/>
      <w:divBdr>
        <w:top w:val="none" w:sz="0" w:space="0" w:color="auto"/>
        <w:left w:val="none" w:sz="0" w:space="0" w:color="auto"/>
        <w:bottom w:val="none" w:sz="0" w:space="0" w:color="auto"/>
        <w:right w:val="none" w:sz="0" w:space="0" w:color="auto"/>
      </w:divBdr>
    </w:div>
    <w:div w:id="1011492585">
      <w:bodyDiv w:val="1"/>
      <w:marLeft w:val="0"/>
      <w:marRight w:val="0"/>
      <w:marTop w:val="0"/>
      <w:marBottom w:val="0"/>
      <w:divBdr>
        <w:top w:val="none" w:sz="0" w:space="0" w:color="auto"/>
        <w:left w:val="none" w:sz="0" w:space="0" w:color="auto"/>
        <w:bottom w:val="none" w:sz="0" w:space="0" w:color="auto"/>
        <w:right w:val="none" w:sz="0" w:space="0" w:color="auto"/>
      </w:divBdr>
    </w:div>
    <w:div w:id="1016495885">
      <w:bodyDiv w:val="1"/>
      <w:marLeft w:val="0"/>
      <w:marRight w:val="0"/>
      <w:marTop w:val="0"/>
      <w:marBottom w:val="0"/>
      <w:divBdr>
        <w:top w:val="none" w:sz="0" w:space="0" w:color="auto"/>
        <w:left w:val="none" w:sz="0" w:space="0" w:color="auto"/>
        <w:bottom w:val="none" w:sz="0" w:space="0" w:color="auto"/>
        <w:right w:val="none" w:sz="0" w:space="0" w:color="auto"/>
      </w:divBdr>
    </w:div>
    <w:div w:id="1016930739">
      <w:bodyDiv w:val="1"/>
      <w:marLeft w:val="0"/>
      <w:marRight w:val="0"/>
      <w:marTop w:val="0"/>
      <w:marBottom w:val="0"/>
      <w:divBdr>
        <w:top w:val="none" w:sz="0" w:space="0" w:color="auto"/>
        <w:left w:val="none" w:sz="0" w:space="0" w:color="auto"/>
        <w:bottom w:val="none" w:sz="0" w:space="0" w:color="auto"/>
        <w:right w:val="none" w:sz="0" w:space="0" w:color="auto"/>
      </w:divBdr>
    </w:div>
    <w:div w:id="1055129821">
      <w:bodyDiv w:val="1"/>
      <w:marLeft w:val="0"/>
      <w:marRight w:val="0"/>
      <w:marTop w:val="0"/>
      <w:marBottom w:val="0"/>
      <w:divBdr>
        <w:top w:val="none" w:sz="0" w:space="0" w:color="auto"/>
        <w:left w:val="none" w:sz="0" w:space="0" w:color="auto"/>
        <w:bottom w:val="none" w:sz="0" w:space="0" w:color="auto"/>
        <w:right w:val="none" w:sz="0" w:space="0" w:color="auto"/>
      </w:divBdr>
    </w:div>
    <w:div w:id="1066875134">
      <w:bodyDiv w:val="1"/>
      <w:marLeft w:val="0"/>
      <w:marRight w:val="0"/>
      <w:marTop w:val="0"/>
      <w:marBottom w:val="0"/>
      <w:divBdr>
        <w:top w:val="none" w:sz="0" w:space="0" w:color="auto"/>
        <w:left w:val="none" w:sz="0" w:space="0" w:color="auto"/>
        <w:bottom w:val="none" w:sz="0" w:space="0" w:color="auto"/>
        <w:right w:val="none" w:sz="0" w:space="0" w:color="auto"/>
      </w:divBdr>
    </w:div>
    <w:div w:id="1071539139">
      <w:bodyDiv w:val="1"/>
      <w:marLeft w:val="0"/>
      <w:marRight w:val="0"/>
      <w:marTop w:val="0"/>
      <w:marBottom w:val="0"/>
      <w:divBdr>
        <w:top w:val="none" w:sz="0" w:space="0" w:color="auto"/>
        <w:left w:val="none" w:sz="0" w:space="0" w:color="auto"/>
        <w:bottom w:val="none" w:sz="0" w:space="0" w:color="auto"/>
        <w:right w:val="none" w:sz="0" w:space="0" w:color="auto"/>
      </w:divBdr>
      <w:divsChild>
        <w:div w:id="1064254236">
          <w:marLeft w:val="360"/>
          <w:marRight w:val="0"/>
          <w:marTop w:val="120"/>
          <w:marBottom w:val="120"/>
          <w:divBdr>
            <w:top w:val="none" w:sz="0" w:space="0" w:color="auto"/>
            <w:left w:val="none" w:sz="0" w:space="0" w:color="auto"/>
            <w:bottom w:val="none" w:sz="0" w:space="0" w:color="auto"/>
            <w:right w:val="none" w:sz="0" w:space="0" w:color="auto"/>
          </w:divBdr>
        </w:div>
      </w:divsChild>
    </w:div>
    <w:div w:id="1073889727">
      <w:bodyDiv w:val="1"/>
      <w:marLeft w:val="0"/>
      <w:marRight w:val="0"/>
      <w:marTop w:val="0"/>
      <w:marBottom w:val="0"/>
      <w:divBdr>
        <w:top w:val="none" w:sz="0" w:space="0" w:color="auto"/>
        <w:left w:val="none" w:sz="0" w:space="0" w:color="auto"/>
        <w:bottom w:val="none" w:sz="0" w:space="0" w:color="auto"/>
        <w:right w:val="none" w:sz="0" w:space="0" w:color="auto"/>
      </w:divBdr>
      <w:divsChild>
        <w:div w:id="400251145">
          <w:marLeft w:val="360"/>
          <w:marRight w:val="0"/>
          <w:marTop w:val="200"/>
          <w:marBottom w:val="0"/>
          <w:divBdr>
            <w:top w:val="none" w:sz="0" w:space="0" w:color="auto"/>
            <w:left w:val="none" w:sz="0" w:space="0" w:color="auto"/>
            <w:bottom w:val="none" w:sz="0" w:space="0" w:color="auto"/>
            <w:right w:val="none" w:sz="0" w:space="0" w:color="auto"/>
          </w:divBdr>
        </w:div>
        <w:div w:id="2020965952">
          <w:marLeft w:val="720"/>
          <w:marRight w:val="0"/>
          <w:marTop w:val="100"/>
          <w:marBottom w:val="0"/>
          <w:divBdr>
            <w:top w:val="none" w:sz="0" w:space="0" w:color="auto"/>
            <w:left w:val="none" w:sz="0" w:space="0" w:color="auto"/>
            <w:bottom w:val="none" w:sz="0" w:space="0" w:color="auto"/>
            <w:right w:val="none" w:sz="0" w:space="0" w:color="auto"/>
          </w:divBdr>
        </w:div>
        <w:div w:id="1191454555">
          <w:marLeft w:val="360"/>
          <w:marRight w:val="0"/>
          <w:marTop w:val="200"/>
          <w:marBottom w:val="0"/>
          <w:divBdr>
            <w:top w:val="none" w:sz="0" w:space="0" w:color="auto"/>
            <w:left w:val="none" w:sz="0" w:space="0" w:color="auto"/>
            <w:bottom w:val="none" w:sz="0" w:space="0" w:color="auto"/>
            <w:right w:val="none" w:sz="0" w:space="0" w:color="auto"/>
          </w:divBdr>
        </w:div>
        <w:div w:id="1374236379">
          <w:marLeft w:val="720"/>
          <w:marRight w:val="0"/>
          <w:marTop w:val="100"/>
          <w:marBottom w:val="0"/>
          <w:divBdr>
            <w:top w:val="none" w:sz="0" w:space="0" w:color="auto"/>
            <w:left w:val="none" w:sz="0" w:space="0" w:color="auto"/>
            <w:bottom w:val="none" w:sz="0" w:space="0" w:color="auto"/>
            <w:right w:val="none" w:sz="0" w:space="0" w:color="auto"/>
          </w:divBdr>
        </w:div>
        <w:div w:id="1414661466">
          <w:marLeft w:val="360"/>
          <w:marRight w:val="0"/>
          <w:marTop w:val="200"/>
          <w:marBottom w:val="0"/>
          <w:divBdr>
            <w:top w:val="none" w:sz="0" w:space="0" w:color="auto"/>
            <w:left w:val="none" w:sz="0" w:space="0" w:color="auto"/>
            <w:bottom w:val="none" w:sz="0" w:space="0" w:color="auto"/>
            <w:right w:val="none" w:sz="0" w:space="0" w:color="auto"/>
          </w:divBdr>
        </w:div>
        <w:div w:id="1540823091">
          <w:marLeft w:val="360"/>
          <w:marRight w:val="0"/>
          <w:marTop w:val="200"/>
          <w:marBottom w:val="0"/>
          <w:divBdr>
            <w:top w:val="none" w:sz="0" w:space="0" w:color="auto"/>
            <w:left w:val="none" w:sz="0" w:space="0" w:color="auto"/>
            <w:bottom w:val="none" w:sz="0" w:space="0" w:color="auto"/>
            <w:right w:val="none" w:sz="0" w:space="0" w:color="auto"/>
          </w:divBdr>
        </w:div>
        <w:div w:id="99490336">
          <w:marLeft w:val="360"/>
          <w:marRight w:val="0"/>
          <w:marTop w:val="200"/>
          <w:marBottom w:val="0"/>
          <w:divBdr>
            <w:top w:val="none" w:sz="0" w:space="0" w:color="auto"/>
            <w:left w:val="none" w:sz="0" w:space="0" w:color="auto"/>
            <w:bottom w:val="none" w:sz="0" w:space="0" w:color="auto"/>
            <w:right w:val="none" w:sz="0" w:space="0" w:color="auto"/>
          </w:divBdr>
        </w:div>
      </w:divsChild>
    </w:div>
    <w:div w:id="1078594048">
      <w:bodyDiv w:val="1"/>
      <w:marLeft w:val="0"/>
      <w:marRight w:val="0"/>
      <w:marTop w:val="0"/>
      <w:marBottom w:val="0"/>
      <w:divBdr>
        <w:top w:val="none" w:sz="0" w:space="0" w:color="auto"/>
        <w:left w:val="none" w:sz="0" w:space="0" w:color="auto"/>
        <w:bottom w:val="none" w:sz="0" w:space="0" w:color="auto"/>
        <w:right w:val="none" w:sz="0" w:space="0" w:color="auto"/>
      </w:divBdr>
      <w:divsChild>
        <w:div w:id="1423447804">
          <w:marLeft w:val="547"/>
          <w:marRight w:val="0"/>
          <w:marTop w:val="0"/>
          <w:marBottom w:val="0"/>
          <w:divBdr>
            <w:top w:val="none" w:sz="0" w:space="0" w:color="auto"/>
            <w:left w:val="none" w:sz="0" w:space="0" w:color="auto"/>
            <w:bottom w:val="none" w:sz="0" w:space="0" w:color="auto"/>
            <w:right w:val="none" w:sz="0" w:space="0" w:color="auto"/>
          </w:divBdr>
        </w:div>
        <w:div w:id="156045562">
          <w:marLeft w:val="547"/>
          <w:marRight w:val="0"/>
          <w:marTop w:val="0"/>
          <w:marBottom w:val="0"/>
          <w:divBdr>
            <w:top w:val="none" w:sz="0" w:space="0" w:color="auto"/>
            <w:left w:val="none" w:sz="0" w:space="0" w:color="auto"/>
            <w:bottom w:val="none" w:sz="0" w:space="0" w:color="auto"/>
            <w:right w:val="none" w:sz="0" w:space="0" w:color="auto"/>
          </w:divBdr>
        </w:div>
        <w:div w:id="319774345">
          <w:marLeft w:val="547"/>
          <w:marRight w:val="0"/>
          <w:marTop w:val="0"/>
          <w:marBottom w:val="0"/>
          <w:divBdr>
            <w:top w:val="none" w:sz="0" w:space="0" w:color="auto"/>
            <w:left w:val="none" w:sz="0" w:space="0" w:color="auto"/>
            <w:bottom w:val="none" w:sz="0" w:space="0" w:color="auto"/>
            <w:right w:val="none" w:sz="0" w:space="0" w:color="auto"/>
          </w:divBdr>
        </w:div>
        <w:div w:id="13850897">
          <w:marLeft w:val="547"/>
          <w:marRight w:val="0"/>
          <w:marTop w:val="0"/>
          <w:marBottom w:val="0"/>
          <w:divBdr>
            <w:top w:val="none" w:sz="0" w:space="0" w:color="auto"/>
            <w:left w:val="none" w:sz="0" w:space="0" w:color="auto"/>
            <w:bottom w:val="none" w:sz="0" w:space="0" w:color="auto"/>
            <w:right w:val="none" w:sz="0" w:space="0" w:color="auto"/>
          </w:divBdr>
        </w:div>
        <w:div w:id="692611705">
          <w:marLeft w:val="1267"/>
          <w:marRight w:val="0"/>
          <w:marTop w:val="0"/>
          <w:marBottom w:val="0"/>
          <w:divBdr>
            <w:top w:val="none" w:sz="0" w:space="0" w:color="auto"/>
            <w:left w:val="none" w:sz="0" w:space="0" w:color="auto"/>
            <w:bottom w:val="none" w:sz="0" w:space="0" w:color="auto"/>
            <w:right w:val="none" w:sz="0" w:space="0" w:color="auto"/>
          </w:divBdr>
        </w:div>
        <w:div w:id="801462668">
          <w:marLeft w:val="1267"/>
          <w:marRight w:val="0"/>
          <w:marTop w:val="0"/>
          <w:marBottom w:val="0"/>
          <w:divBdr>
            <w:top w:val="none" w:sz="0" w:space="0" w:color="auto"/>
            <w:left w:val="none" w:sz="0" w:space="0" w:color="auto"/>
            <w:bottom w:val="none" w:sz="0" w:space="0" w:color="auto"/>
            <w:right w:val="none" w:sz="0" w:space="0" w:color="auto"/>
          </w:divBdr>
        </w:div>
        <w:div w:id="653724427">
          <w:marLeft w:val="1267"/>
          <w:marRight w:val="0"/>
          <w:marTop w:val="0"/>
          <w:marBottom w:val="0"/>
          <w:divBdr>
            <w:top w:val="none" w:sz="0" w:space="0" w:color="auto"/>
            <w:left w:val="none" w:sz="0" w:space="0" w:color="auto"/>
            <w:bottom w:val="none" w:sz="0" w:space="0" w:color="auto"/>
            <w:right w:val="none" w:sz="0" w:space="0" w:color="auto"/>
          </w:divBdr>
        </w:div>
        <w:div w:id="1857302243">
          <w:marLeft w:val="1627"/>
          <w:marRight w:val="0"/>
          <w:marTop w:val="0"/>
          <w:marBottom w:val="0"/>
          <w:divBdr>
            <w:top w:val="none" w:sz="0" w:space="0" w:color="auto"/>
            <w:left w:val="none" w:sz="0" w:space="0" w:color="auto"/>
            <w:bottom w:val="none" w:sz="0" w:space="0" w:color="auto"/>
            <w:right w:val="none" w:sz="0" w:space="0" w:color="auto"/>
          </w:divBdr>
        </w:div>
        <w:div w:id="1866165841">
          <w:marLeft w:val="1627"/>
          <w:marRight w:val="0"/>
          <w:marTop w:val="0"/>
          <w:marBottom w:val="0"/>
          <w:divBdr>
            <w:top w:val="none" w:sz="0" w:space="0" w:color="auto"/>
            <w:left w:val="none" w:sz="0" w:space="0" w:color="auto"/>
            <w:bottom w:val="none" w:sz="0" w:space="0" w:color="auto"/>
            <w:right w:val="none" w:sz="0" w:space="0" w:color="auto"/>
          </w:divBdr>
        </w:div>
      </w:divsChild>
    </w:div>
    <w:div w:id="1088233566">
      <w:bodyDiv w:val="1"/>
      <w:marLeft w:val="0"/>
      <w:marRight w:val="0"/>
      <w:marTop w:val="0"/>
      <w:marBottom w:val="0"/>
      <w:divBdr>
        <w:top w:val="none" w:sz="0" w:space="0" w:color="auto"/>
        <w:left w:val="none" w:sz="0" w:space="0" w:color="auto"/>
        <w:bottom w:val="none" w:sz="0" w:space="0" w:color="auto"/>
        <w:right w:val="none" w:sz="0" w:space="0" w:color="auto"/>
      </w:divBdr>
      <w:divsChild>
        <w:div w:id="1005598435">
          <w:marLeft w:val="446"/>
          <w:marRight w:val="0"/>
          <w:marTop w:val="0"/>
          <w:marBottom w:val="120"/>
          <w:divBdr>
            <w:top w:val="none" w:sz="0" w:space="0" w:color="auto"/>
            <w:left w:val="none" w:sz="0" w:space="0" w:color="auto"/>
            <w:bottom w:val="none" w:sz="0" w:space="0" w:color="auto"/>
            <w:right w:val="none" w:sz="0" w:space="0" w:color="auto"/>
          </w:divBdr>
        </w:div>
      </w:divsChild>
    </w:div>
    <w:div w:id="1327517743">
      <w:bodyDiv w:val="1"/>
      <w:marLeft w:val="0"/>
      <w:marRight w:val="0"/>
      <w:marTop w:val="0"/>
      <w:marBottom w:val="0"/>
      <w:divBdr>
        <w:top w:val="none" w:sz="0" w:space="0" w:color="auto"/>
        <w:left w:val="none" w:sz="0" w:space="0" w:color="auto"/>
        <w:bottom w:val="none" w:sz="0" w:space="0" w:color="auto"/>
        <w:right w:val="none" w:sz="0" w:space="0" w:color="auto"/>
      </w:divBdr>
      <w:divsChild>
        <w:div w:id="585965099">
          <w:marLeft w:val="446"/>
          <w:marRight w:val="0"/>
          <w:marTop w:val="0"/>
          <w:marBottom w:val="120"/>
          <w:divBdr>
            <w:top w:val="none" w:sz="0" w:space="0" w:color="auto"/>
            <w:left w:val="none" w:sz="0" w:space="0" w:color="auto"/>
            <w:bottom w:val="none" w:sz="0" w:space="0" w:color="auto"/>
            <w:right w:val="none" w:sz="0" w:space="0" w:color="auto"/>
          </w:divBdr>
        </w:div>
        <w:div w:id="1048651304">
          <w:marLeft w:val="446"/>
          <w:marRight w:val="0"/>
          <w:marTop w:val="0"/>
          <w:marBottom w:val="120"/>
          <w:divBdr>
            <w:top w:val="none" w:sz="0" w:space="0" w:color="auto"/>
            <w:left w:val="none" w:sz="0" w:space="0" w:color="auto"/>
            <w:bottom w:val="none" w:sz="0" w:space="0" w:color="auto"/>
            <w:right w:val="none" w:sz="0" w:space="0" w:color="auto"/>
          </w:divBdr>
        </w:div>
      </w:divsChild>
    </w:div>
    <w:div w:id="1349528744">
      <w:bodyDiv w:val="1"/>
      <w:marLeft w:val="0"/>
      <w:marRight w:val="0"/>
      <w:marTop w:val="0"/>
      <w:marBottom w:val="0"/>
      <w:divBdr>
        <w:top w:val="none" w:sz="0" w:space="0" w:color="auto"/>
        <w:left w:val="none" w:sz="0" w:space="0" w:color="auto"/>
        <w:bottom w:val="none" w:sz="0" w:space="0" w:color="auto"/>
        <w:right w:val="none" w:sz="0" w:space="0" w:color="auto"/>
      </w:divBdr>
      <w:divsChild>
        <w:div w:id="1269192612">
          <w:marLeft w:val="446"/>
          <w:marRight w:val="0"/>
          <w:marTop w:val="0"/>
          <w:marBottom w:val="0"/>
          <w:divBdr>
            <w:top w:val="none" w:sz="0" w:space="0" w:color="auto"/>
            <w:left w:val="none" w:sz="0" w:space="0" w:color="auto"/>
            <w:bottom w:val="none" w:sz="0" w:space="0" w:color="auto"/>
            <w:right w:val="none" w:sz="0" w:space="0" w:color="auto"/>
          </w:divBdr>
        </w:div>
        <w:div w:id="886186992">
          <w:marLeft w:val="446"/>
          <w:marRight w:val="0"/>
          <w:marTop w:val="0"/>
          <w:marBottom w:val="0"/>
          <w:divBdr>
            <w:top w:val="none" w:sz="0" w:space="0" w:color="auto"/>
            <w:left w:val="none" w:sz="0" w:space="0" w:color="auto"/>
            <w:bottom w:val="none" w:sz="0" w:space="0" w:color="auto"/>
            <w:right w:val="none" w:sz="0" w:space="0" w:color="auto"/>
          </w:divBdr>
        </w:div>
        <w:div w:id="1208562353">
          <w:marLeft w:val="446"/>
          <w:marRight w:val="0"/>
          <w:marTop w:val="0"/>
          <w:marBottom w:val="0"/>
          <w:divBdr>
            <w:top w:val="none" w:sz="0" w:space="0" w:color="auto"/>
            <w:left w:val="none" w:sz="0" w:space="0" w:color="auto"/>
            <w:bottom w:val="none" w:sz="0" w:space="0" w:color="auto"/>
            <w:right w:val="none" w:sz="0" w:space="0" w:color="auto"/>
          </w:divBdr>
        </w:div>
      </w:divsChild>
    </w:div>
    <w:div w:id="1478106663">
      <w:bodyDiv w:val="1"/>
      <w:marLeft w:val="0"/>
      <w:marRight w:val="0"/>
      <w:marTop w:val="0"/>
      <w:marBottom w:val="0"/>
      <w:divBdr>
        <w:top w:val="none" w:sz="0" w:space="0" w:color="auto"/>
        <w:left w:val="none" w:sz="0" w:space="0" w:color="auto"/>
        <w:bottom w:val="none" w:sz="0" w:space="0" w:color="auto"/>
        <w:right w:val="none" w:sz="0" w:space="0" w:color="auto"/>
      </w:divBdr>
    </w:div>
    <w:div w:id="1688559289">
      <w:bodyDiv w:val="1"/>
      <w:marLeft w:val="0"/>
      <w:marRight w:val="0"/>
      <w:marTop w:val="0"/>
      <w:marBottom w:val="0"/>
      <w:divBdr>
        <w:top w:val="none" w:sz="0" w:space="0" w:color="auto"/>
        <w:left w:val="none" w:sz="0" w:space="0" w:color="auto"/>
        <w:bottom w:val="none" w:sz="0" w:space="0" w:color="auto"/>
        <w:right w:val="none" w:sz="0" w:space="0" w:color="auto"/>
      </w:divBdr>
      <w:divsChild>
        <w:div w:id="419568641">
          <w:marLeft w:val="446"/>
          <w:marRight w:val="0"/>
          <w:marTop w:val="0"/>
          <w:marBottom w:val="160"/>
          <w:divBdr>
            <w:top w:val="none" w:sz="0" w:space="0" w:color="auto"/>
            <w:left w:val="none" w:sz="0" w:space="0" w:color="auto"/>
            <w:bottom w:val="none" w:sz="0" w:space="0" w:color="auto"/>
            <w:right w:val="none" w:sz="0" w:space="0" w:color="auto"/>
          </w:divBdr>
        </w:div>
      </w:divsChild>
    </w:div>
    <w:div w:id="1690373966">
      <w:bodyDiv w:val="1"/>
      <w:marLeft w:val="0"/>
      <w:marRight w:val="0"/>
      <w:marTop w:val="0"/>
      <w:marBottom w:val="0"/>
      <w:divBdr>
        <w:top w:val="none" w:sz="0" w:space="0" w:color="auto"/>
        <w:left w:val="none" w:sz="0" w:space="0" w:color="auto"/>
        <w:bottom w:val="none" w:sz="0" w:space="0" w:color="auto"/>
        <w:right w:val="none" w:sz="0" w:space="0" w:color="auto"/>
      </w:divBdr>
    </w:div>
    <w:div w:id="1723090500">
      <w:bodyDiv w:val="1"/>
      <w:marLeft w:val="0"/>
      <w:marRight w:val="0"/>
      <w:marTop w:val="0"/>
      <w:marBottom w:val="0"/>
      <w:divBdr>
        <w:top w:val="none" w:sz="0" w:space="0" w:color="auto"/>
        <w:left w:val="none" w:sz="0" w:space="0" w:color="auto"/>
        <w:bottom w:val="none" w:sz="0" w:space="0" w:color="auto"/>
        <w:right w:val="none" w:sz="0" w:space="0" w:color="auto"/>
      </w:divBdr>
      <w:divsChild>
        <w:div w:id="63575137">
          <w:marLeft w:val="360"/>
          <w:marRight w:val="0"/>
          <w:marTop w:val="200"/>
          <w:marBottom w:val="0"/>
          <w:divBdr>
            <w:top w:val="none" w:sz="0" w:space="0" w:color="auto"/>
            <w:left w:val="none" w:sz="0" w:space="0" w:color="auto"/>
            <w:bottom w:val="none" w:sz="0" w:space="0" w:color="auto"/>
            <w:right w:val="none" w:sz="0" w:space="0" w:color="auto"/>
          </w:divBdr>
        </w:div>
        <w:div w:id="1272784288">
          <w:marLeft w:val="360"/>
          <w:marRight w:val="0"/>
          <w:marTop w:val="200"/>
          <w:marBottom w:val="0"/>
          <w:divBdr>
            <w:top w:val="none" w:sz="0" w:space="0" w:color="auto"/>
            <w:left w:val="none" w:sz="0" w:space="0" w:color="auto"/>
            <w:bottom w:val="none" w:sz="0" w:space="0" w:color="auto"/>
            <w:right w:val="none" w:sz="0" w:space="0" w:color="auto"/>
          </w:divBdr>
        </w:div>
        <w:div w:id="1963002815">
          <w:marLeft w:val="360"/>
          <w:marRight w:val="0"/>
          <w:marTop w:val="200"/>
          <w:marBottom w:val="0"/>
          <w:divBdr>
            <w:top w:val="none" w:sz="0" w:space="0" w:color="auto"/>
            <w:left w:val="none" w:sz="0" w:space="0" w:color="auto"/>
            <w:bottom w:val="none" w:sz="0" w:space="0" w:color="auto"/>
            <w:right w:val="none" w:sz="0" w:space="0" w:color="auto"/>
          </w:divBdr>
        </w:div>
      </w:divsChild>
    </w:div>
    <w:div w:id="1753231835">
      <w:bodyDiv w:val="1"/>
      <w:marLeft w:val="0"/>
      <w:marRight w:val="0"/>
      <w:marTop w:val="0"/>
      <w:marBottom w:val="0"/>
      <w:divBdr>
        <w:top w:val="none" w:sz="0" w:space="0" w:color="auto"/>
        <w:left w:val="none" w:sz="0" w:space="0" w:color="auto"/>
        <w:bottom w:val="none" w:sz="0" w:space="0" w:color="auto"/>
        <w:right w:val="none" w:sz="0" w:space="0" w:color="auto"/>
      </w:divBdr>
      <w:divsChild>
        <w:div w:id="481583131">
          <w:marLeft w:val="547"/>
          <w:marRight w:val="0"/>
          <w:marTop w:val="0"/>
          <w:marBottom w:val="0"/>
          <w:divBdr>
            <w:top w:val="none" w:sz="0" w:space="0" w:color="auto"/>
            <w:left w:val="none" w:sz="0" w:space="0" w:color="auto"/>
            <w:bottom w:val="none" w:sz="0" w:space="0" w:color="auto"/>
            <w:right w:val="none" w:sz="0" w:space="0" w:color="auto"/>
          </w:divBdr>
        </w:div>
        <w:div w:id="741214804">
          <w:marLeft w:val="547"/>
          <w:marRight w:val="0"/>
          <w:marTop w:val="0"/>
          <w:marBottom w:val="0"/>
          <w:divBdr>
            <w:top w:val="none" w:sz="0" w:space="0" w:color="auto"/>
            <w:left w:val="none" w:sz="0" w:space="0" w:color="auto"/>
            <w:bottom w:val="none" w:sz="0" w:space="0" w:color="auto"/>
            <w:right w:val="none" w:sz="0" w:space="0" w:color="auto"/>
          </w:divBdr>
        </w:div>
        <w:div w:id="929117926">
          <w:marLeft w:val="1267"/>
          <w:marRight w:val="0"/>
          <w:marTop w:val="0"/>
          <w:marBottom w:val="0"/>
          <w:divBdr>
            <w:top w:val="none" w:sz="0" w:space="0" w:color="auto"/>
            <w:left w:val="none" w:sz="0" w:space="0" w:color="auto"/>
            <w:bottom w:val="none" w:sz="0" w:space="0" w:color="auto"/>
            <w:right w:val="none" w:sz="0" w:space="0" w:color="auto"/>
          </w:divBdr>
        </w:div>
        <w:div w:id="285238452">
          <w:marLeft w:val="1267"/>
          <w:marRight w:val="0"/>
          <w:marTop w:val="0"/>
          <w:marBottom w:val="0"/>
          <w:divBdr>
            <w:top w:val="none" w:sz="0" w:space="0" w:color="auto"/>
            <w:left w:val="none" w:sz="0" w:space="0" w:color="auto"/>
            <w:bottom w:val="none" w:sz="0" w:space="0" w:color="auto"/>
            <w:right w:val="none" w:sz="0" w:space="0" w:color="auto"/>
          </w:divBdr>
        </w:div>
        <w:div w:id="1962106298">
          <w:marLeft w:val="547"/>
          <w:marRight w:val="0"/>
          <w:marTop w:val="100"/>
          <w:marBottom w:val="0"/>
          <w:divBdr>
            <w:top w:val="none" w:sz="0" w:space="0" w:color="auto"/>
            <w:left w:val="none" w:sz="0" w:space="0" w:color="auto"/>
            <w:bottom w:val="none" w:sz="0" w:space="0" w:color="auto"/>
            <w:right w:val="none" w:sz="0" w:space="0" w:color="auto"/>
          </w:divBdr>
        </w:div>
        <w:div w:id="1386416571">
          <w:marLeft w:val="547"/>
          <w:marRight w:val="0"/>
          <w:marTop w:val="100"/>
          <w:marBottom w:val="0"/>
          <w:divBdr>
            <w:top w:val="none" w:sz="0" w:space="0" w:color="auto"/>
            <w:left w:val="none" w:sz="0" w:space="0" w:color="auto"/>
            <w:bottom w:val="none" w:sz="0" w:space="0" w:color="auto"/>
            <w:right w:val="none" w:sz="0" w:space="0" w:color="auto"/>
          </w:divBdr>
        </w:div>
      </w:divsChild>
    </w:div>
    <w:div w:id="1811824995">
      <w:bodyDiv w:val="1"/>
      <w:marLeft w:val="0"/>
      <w:marRight w:val="0"/>
      <w:marTop w:val="0"/>
      <w:marBottom w:val="0"/>
      <w:divBdr>
        <w:top w:val="none" w:sz="0" w:space="0" w:color="auto"/>
        <w:left w:val="none" w:sz="0" w:space="0" w:color="auto"/>
        <w:bottom w:val="none" w:sz="0" w:space="0" w:color="auto"/>
        <w:right w:val="none" w:sz="0" w:space="0" w:color="auto"/>
      </w:divBdr>
    </w:div>
    <w:div w:id="1836263125">
      <w:bodyDiv w:val="1"/>
      <w:marLeft w:val="0"/>
      <w:marRight w:val="0"/>
      <w:marTop w:val="0"/>
      <w:marBottom w:val="0"/>
      <w:divBdr>
        <w:top w:val="none" w:sz="0" w:space="0" w:color="auto"/>
        <w:left w:val="none" w:sz="0" w:space="0" w:color="auto"/>
        <w:bottom w:val="none" w:sz="0" w:space="0" w:color="auto"/>
        <w:right w:val="none" w:sz="0" w:space="0" w:color="auto"/>
      </w:divBdr>
      <w:divsChild>
        <w:div w:id="843014767">
          <w:marLeft w:val="547"/>
          <w:marRight w:val="0"/>
          <w:marTop w:val="0"/>
          <w:marBottom w:val="0"/>
          <w:divBdr>
            <w:top w:val="none" w:sz="0" w:space="0" w:color="auto"/>
            <w:left w:val="none" w:sz="0" w:space="0" w:color="auto"/>
            <w:bottom w:val="none" w:sz="0" w:space="0" w:color="auto"/>
            <w:right w:val="none" w:sz="0" w:space="0" w:color="auto"/>
          </w:divBdr>
        </w:div>
        <w:div w:id="199048299">
          <w:marLeft w:val="547"/>
          <w:marRight w:val="0"/>
          <w:marTop w:val="0"/>
          <w:marBottom w:val="0"/>
          <w:divBdr>
            <w:top w:val="none" w:sz="0" w:space="0" w:color="auto"/>
            <w:left w:val="none" w:sz="0" w:space="0" w:color="auto"/>
            <w:bottom w:val="none" w:sz="0" w:space="0" w:color="auto"/>
            <w:right w:val="none" w:sz="0" w:space="0" w:color="auto"/>
          </w:divBdr>
        </w:div>
      </w:divsChild>
    </w:div>
    <w:div w:id="1878422859">
      <w:bodyDiv w:val="1"/>
      <w:marLeft w:val="0"/>
      <w:marRight w:val="0"/>
      <w:marTop w:val="0"/>
      <w:marBottom w:val="0"/>
      <w:divBdr>
        <w:top w:val="none" w:sz="0" w:space="0" w:color="auto"/>
        <w:left w:val="none" w:sz="0" w:space="0" w:color="auto"/>
        <w:bottom w:val="none" w:sz="0" w:space="0" w:color="auto"/>
        <w:right w:val="none" w:sz="0" w:space="0" w:color="auto"/>
      </w:divBdr>
      <w:divsChild>
        <w:div w:id="585965623">
          <w:marLeft w:val="360"/>
          <w:marRight w:val="0"/>
          <w:marTop w:val="120"/>
          <w:marBottom w:val="120"/>
          <w:divBdr>
            <w:top w:val="none" w:sz="0" w:space="0" w:color="auto"/>
            <w:left w:val="none" w:sz="0" w:space="0" w:color="auto"/>
            <w:bottom w:val="none" w:sz="0" w:space="0" w:color="auto"/>
            <w:right w:val="none" w:sz="0" w:space="0" w:color="auto"/>
          </w:divBdr>
        </w:div>
        <w:div w:id="1362317024">
          <w:marLeft w:val="360"/>
          <w:marRight w:val="0"/>
          <w:marTop w:val="120"/>
          <w:marBottom w:val="120"/>
          <w:divBdr>
            <w:top w:val="none" w:sz="0" w:space="0" w:color="auto"/>
            <w:left w:val="none" w:sz="0" w:space="0" w:color="auto"/>
            <w:bottom w:val="none" w:sz="0" w:space="0" w:color="auto"/>
            <w:right w:val="none" w:sz="0" w:space="0" w:color="auto"/>
          </w:divBdr>
        </w:div>
        <w:div w:id="1903446021">
          <w:marLeft w:val="360"/>
          <w:marRight w:val="0"/>
          <w:marTop w:val="120"/>
          <w:marBottom w:val="120"/>
          <w:divBdr>
            <w:top w:val="none" w:sz="0" w:space="0" w:color="auto"/>
            <w:left w:val="none" w:sz="0" w:space="0" w:color="auto"/>
            <w:bottom w:val="none" w:sz="0" w:space="0" w:color="auto"/>
            <w:right w:val="none" w:sz="0" w:space="0" w:color="auto"/>
          </w:divBdr>
        </w:div>
        <w:div w:id="2124110316">
          <w:marLeft w:val="360"/>
          <w:marRight w:val="0"/>
          <w:marTop w:val="120"/>
          <w:marBottom w:val="120"/>
          <w:divBdr>
            <w:top w:val="none" w:sz="0" w:space="0" w:color="auto"/>
            <w:left w:val="none" w:sz="0" w:space="0" w:color="auto"/>
            <w:bottom w:val="none" w:sz="0" w:space="0" w:color="auto"/>
            <w:right w:val="none" w:sz="0" w:space="0" w:color="auto"/>
          </w:divBdr>
        </w:div>
      </w:divsChild>
    </w:div>
    <w:div w:id="1986271953">
      <w:bodyDiv w:val="1"/>
      <w:marLeft w:val="0"/>
      <w:marRight w:val="0"/>
      <w:marTop w:val="0"/>
      <w:marBottom w:val="0"/>
      <w:divBdr>
        <w:top w:val="none" w:sz="0" w:space="0" w:color="auto"/>
        <w:left w:val="none" w:sz="0" w:space="0" w:color="auto"/>
        <w:bottom w:val="none" w:sz="0" w:space="0" w:color="auto"/>
        <w:right w:val="none" w:sz="0" w:space="0" w:color="auto"/>
      </w:divBdr>
    </w:div>
    <w:div w:id="2006393448">
      <w:bodyDiv w:val="1"/>
      <w:marLeft w:val="0"/>
      <w:marRight w:val="0"/>
      <w:marTop w:val="0"/>
      <w:marBottom w:val="0"/>
      <w:divBdr>
        <w:top w:val="none" w:sz="0" w:space="0" w:color="auto"/>
        <w:left w:val="none" w:sz="0" w:space="0" w:color="auto"/>
        <w:bottom w:val="none" w:sz="0" w:space="0" w:color="auto"/>
        <w:right w:val="none" w:sz="0" w:space="0" w:color="auto"/>
      </w:divBdr>
    </w:div>
    <w:div w:id="2043818978">
      <w:bodyDiv w:val="1"/>
      <w:marLeft w:val="0"/>
      <w:marRight w:val="0"/>
      <w:marTop w:val="0"/>
      <w:marBottom w:val="0"/>
      <w:divBdr>
        <w:top w:val="none" w:sz="0" w:space="0" w:color="auto"/>
        <w:left w:val="none" w:sz="0" w:space="0" w:color="auto"/>
        <w:bottom w:val="none" w:sz="0" w:space="0" w:color="auto"/>
        <w:right w:val="none" w:sz="0" w:space="0" w:color="auto"/>
      </w:divBdr>
      <w:divsChild>
        <w:div w:id="18638573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300" b="1" dirty="0">
                <a:solidFill>
                  <a:schemeClr val="tx1">
                    <a:lumMod val="65000"/>
                    <a:lumOff val="35000"/>
                  </a:schemeClr>
                </a:solidFill>
                <a:latin typeface="Arial" panose="020B0604020202020204" pitchFamily="34" charset="0"/>
                <a:cs typeface="Arial" panose="020B0604020202020204" pitchFamily="34" charset="0"/>
              </a:rPr>
              <a:t>Impact of Electrification</a:t>
            </a:r>
            <a:r>
              <a:rPr lang="en-US" sz="1300" b="1" baseline="0" dirty="0">
                <a:solidFill>
                  <a:schemeClr val="tx1">
                    <a:lumMod val="65000"/>
                    <a:lumOff val="35000"/>
                  </a:schemeClr>
                </a:solidFill>
                <a:latin typeface="Arial" panose="020B0604020202020204" pitchFamily="34" charset="0"/>
                <a:cs typeface="Arial" panose="020B0604020202020204" pitchFamily="34" charset="0"/>
              </a:rPr>
              <a:t> on Alectra's System Peak Demand</a:t>
            </a:r>
            <a:endParaRPr lang="en-US" sz="1300" b="1" dirty="0">
              <a:solidFill>
                <a:schemeClr val="tx1">
                  <a:lumMod val="65000"/>
                  <a:lumOff val="35000"/>
                </a:schemeClr>
              </a:solidFill>
              <a:latin typeface="Arial" panose="020B0604020202020204" pitchFamily="34" charset="0"/>
              <a:cs typeface="Arial" panose="020B0604020202020204" pitchFamily="34" charset="0"/>
            </a:endParaRPr>
          </a:p>
        </c:rich>
      </c:tx>
      <c:layout>
        <c:manualLayout>
          <c:xMode val="edge"/>
          <c:yMode val="edge"/>
          <c:x val="0.14775459272463404"/>
          <c:y val="1.2474420072068752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'Electrification Impact Alectra'!$A$4</c:f>
              <c:strCache>
                <c:ptCount val="1"/>
                <c:pt idx="0">
                  <c:v>System with Organic Growth</c:v>
                </c:pt>
              </c:strCache>
            </c:strRef>
          </c:tx>
          <c:spPr>
            <a:solidFill>
              <a:schemeClr val="accent1"/>
            </a:solidFill>
            <a:ln>
              <a:noFill/>
            </a:ln>
            <a:effectLst/>
          </c:spPr>
          <c:invertIfNegative val="0"/>
          <c:cat>
            <c:numRef>
              <c:f>'Electrification Impact Alectra'!$B$3:$T$3</c:f>
              <c:numCache>
                <c:formatCode>General</c:formatCode>
                <c:ptCount val="19"/>
                <c:pt idx="0">
                  <c:v>2022</c:v>
                </c:pt>
                <c:pt idx="1">
                  <c:v>2023</c:v>
                </c:pt>
                <c:pt idx="2">
                  <c:v>2024</c:v>
                </c:pt>
                <c:pt idx="3">
                  <c:v>2025</c:v>
                </c:pt>
                <c:pt idx="4">
                  <c:v>2026</c:v>
                </c:pt>
                <c:pt idx="5">
                  <c:v>2027</c:v>
                </c:pt>
                <c:pt idx="6">
                  <c:v>2028</c:v>
                </c:pt>
                <c:pt idx="7">
                  <c:v>2029</c:v>
                </c:pt>
                <c:pt idx="8">
                  <c:v>2030</c:v>
                </c:pt>
                <c:pt idx="9">
                  <c:v>2031</c:v>
                </c:pt>
                <c:pt idx="10">
                  <c:v>2032</c:v>
                </c:pt>
                <c:pt idx="11">
                  <c:v>2033</c:v>
                </c:pt>
                <c:pt idx="12">
                  <c:v>2034</c:v>
                </c:pt>
                <c:pt idx="13">
                  <c:v>2035</c:v>
                </c:pt>
                <c:pt idx="14">
                  <c:v>2036</c:v>
                </c:pt>
                <c:pt idx="15">
                  <c:v>2037</c:v>
                </c:pt>
                <c:pt idx="16">
                  <c:v>2038</c:v>
                </c:pt>
                <c:pt idx="17">
                  <c:v>2039</c:v>
                </c:pt>
                <c:pt idx="18">
                  <c:v>2040</c:v>
                </c:pt>
              </c:numCache>
            </c:numRef>
          </c:cat>
          <c:val>
            <c:numRef>
              <c:f>'Electrification Impact Alectra'!$B$4:$T$4</c:f>
              <c:numCache>
                <c:formatCode>#,##0</c:formatCode>
                <c:ptCount val="19"/>
                <c:pt idx="0">
                  <c:v>5500</c:v>
                </c:pt>
                <c:pt idx="1">
                  <c:v>5623.75</c:v>
                </c:pt>
                <c:pt idx="2">
                  <c:v>5749</c:v>
                </c:pt>
                <c:pt idx="3">
                  <c:v>5851</c:v>
                </c:pt>
                <c:pt idx="4">
                  <c:v>5960.5</c:v>
                </c:pt>
                <c:pt idx="5">
                  <c:v>6066.25</c:v>
                </c:pt>
                <c:pt idx="6">
                  <c:v>6166</c:v>
                </c:pt>
                <c:pt idx="7">
                  <c:v>6266.5</c:v>
                </c:pt>
                <c:pt idx="8">
                  <c:v>6361</c:v>
                </c:pt>
                <c:pt idx="9">
                  <c:v>6423.25</c:v>
                </c:pt>
                <c:pt idx="10">
                  <c:v>6485.5</c:v>
                </c:pt>
                <c:pt idx="11">
                  <c:v>6546.25</c:v>
                </c:pt>
                <c:pt idx="12">
                  <c:v>6607.75</c:v>
                </c:pt>
                <c:pt idx="13">
                  <c:v>6669.25</c:v>
                </c:pt>
                <c:pt idx="14">
                  <c:v>6730.75</c:v>
                </c:pt>
                <c:pt idx="15">
                  <c:v>6789.25</c:v>
                </c:pt>
                <c:pt idx="16">
                  <c:v>6851.5</c:v>
                </c:pt>
                <c:pt idx="17">
                  <c:v>6913</c:v>
                </c:pt>
                <c:pt idx="18">
                  <c:v>6973.75</c:v>
                </c:pt>
              </c:numCache>
            </c:numRef>
          </c:val>
          <c:extLst>
            <c:ext xmlns:c16="http://schemas.microsoft.com/office/drawing/2014/chart" uri="{C3380CC4-5D6E-409C-BE32-E72D297353CC}">
              <c16:uniqueId val="{00000000-EE6C-486C-81F7-090D5A3EBA65}"/>
            </c:ext>
          </c:extLst>
        </c:ser>
        <c:ser>
          <c:idx val="2"/>
          <c:order val="2"/>
          <c:tx>
            <c:strRef>
              <c:f>'Electrification Impact Alectra'!$A$6</c:f>
              <c:strCache>
                <c:ptCount val="1"/>
                <c:pt idx="0">
                  <c:v>Unmanaged Transportation Electrification</c:v>
                </c:pt>
              </c:strCache>
              <c:extLst xmlns:c15="http://schemas.microsoft.com/office/drawing/2012/chart"/>
            </c:strRef>
          </c:tx>
          <c:spPr>
            <a:solidFill>
              <a:schemeClr val="accent3"/>
            </a:solidFill>
            <a:ln>
              <a:noFill/>
            </a:ln>
            <a:effectLst/>
          </c:spPr>
          <c:invertIfNegative val="0"/>
          <c:cat>
            <c:numRef>
              <c:f>'Electrification Impact Alectra'!$B$3:$T$3</c:f>
              <c:numCache>
                <c:formatCode>General</c:formatCode>
                <c:ptCount val="19"/>
                <c:pt idx="0">
                  <c:v>2022</c:v>
                </c:pt>
                <c:pt idx="1">
                  <c:v>2023</c:v>
                </c:pt>
                <c:pt idx="2">
                  <c:v>2024</c:v>
                </c:pt>
                <c:pt idx="3">
                  <c:v>2025</c:v>
                </c:pt>
                <c:pt idx="4">
                  <c:v>2026</c:v>
                </c:pt>
                <c:pt idx="5">
                  <c:v>2027</c:v>
                </c:pt>
                <c:pt idx="6">
                  <c:v>2028</c:v>
                </c:pt>
                <c:pt idx="7">
                  <c:v>2029</c:v>
                </c:pt>
                <c:pt idx="8">
                  <c:v>2030</c:v>
                </c:pt>
                <c:pt idx="9">
                  <c:v>2031</c:v>
                </c:pt>
                <c:pt idx="10">
                  <c:v>2032</c:v>
                </c:pt>
                <c:pt idx="11">
                  <c:v>2033</c:v>
                </c:pt>
                <c:pt idx="12">
                  <c:v>2034</c:v>
                </c:pt>
                <c:pt idx="13">
                  <c:v>2035</c:v>
                </c:pt>
                <c:pt idx="14">
                  <c:v>2036</c:v>
                </c:pt>
                <c:pt idx="15">
                  <c:v>2037</c:v>
                </c:pt>
                <c:pt idx="16">
                  <c:v>2038</c:v>
                </c:pt>
                <c:pt idx="17">
                  <c:v>2039</c:v>
                </c:pt>
                <c:pt idx="18">
                  <c:v>2040</c:v>
                </c:pt>
              </c:numCache>
              <c:extLst xmlns:c15="http://schemas.microsoft.com/office/drawing/2012/chart"/>
            </c:numRef>
          </c:cat>
          <c:val>
            <c:numRef>
              <c:f>'Electrification Impact Alectra'!$B$6:$T$6</c:f>
              <c:numCache>
                <c:formatCode>#,##0</c:formatCode>
                <c:ptCount val="19"/>
                <c:pt idx="0">
                  <c:v>41.547498702735652</c:v>
                </c:pt>
                <c:pt idx="1">
                  <c:v>59.734498379866196</c:v>
                </c:pt>
                <c:pt idx="2">
                  <c:v>80.882602390757953</c:v>
                </c:pt>
                <c:pt idx="3">
                  <c:v>111.2209344892088</c:v>
                </c:pt>
                <c:pt idx="4">
                  <c:v>163.09535836413812</c:v>
                </c:pt>
                <c:pt idx="5">
                  <c:v>238.00398493695403</c:v>
                </c:pt>
                <c:pt idx="6">
                  <c:v>337.52624925717055</c:v>
                </c:pt>
                <c:pt idx="7">
                  <c:v>467.07756919135613</c:v>
                </c:pt>
                <c:pt idx="8">
                  <c:v>627.76033607859119</c:v>
                </c:pt>
                <c:pt idx="9">
                  <c:v>772.98432926951875</c:v>
                </c:pt>
                <c:pt idx="10">
                  <c:v>939.12854936402744</c:v>
                </c:pt>
                <c:pt idx="11">
                  <c:v>1124.9713091030912</c:v>
                </c:pt>
                <c:pt idx="12">
                  <c:v>1330.7469189307658</c:v>
                </c:pt>
                <c:pt idx="13">
                  <c:v>1554.1530949812859</c:v>
                </c:pt>
                <c:pt idx="14">
                  <c:v>1773.6776164641531</c:v>
                </c:pt>
                <c:pt idx="15">
                  <c:v>1993.3933151157096</c:v>
                </c:pt>
                <c:pt idx="16">
                  <c:v>2214.2187439071786</c:v>
                </c:pt>
                <c:pt idx="17">
                  <c:v>2439.1545976868579</c:v>
                </c:pt>
                <c:pt idx="18">
                  <c:v>2671.6630806762446</c:v>
                </c:pt>
              </c:numCache>
              <c:extLst xmlns:c15="http://schemas.microsoft.com/office/drawing/2012/chart"/>
            </c:numRef>
          </c:val>
          <c:extLst>
            <c:ext xmlns:c16="http://schemas.microsoft.com/office/drawing/2014/chart" uri="{C3380CC4-5D6E-409C-BE32-E72D297353CC}">
              <c16:uniqueId val="{00000001-EE6C-486C-81F7-090D5A3EBA65}"/>
            </c:ext>
          </c:extLst>
        </c:ser>
        <c:ser>
          <c:idx val="3"/>
          <c:order val="3"/>
          <c:tx>
            <c:strRef>
              <c:f>'Electrification Impact Alectra'!$A$7</c:f>
              <c:strCache>
                <c:ptCount val="1"/>
                <c:pt idx="0">
                  <c:v>New Construction - Electric Heating</c:v>
                </c:pt>
              </c:strCache>
            </c:strRef>
          </c:tx>
          <c:spPr>
            <a:solidFill>
              <a:srgbClr val="CF33AE"/>
            </a:solidFill>
            <a:ln>
              <a:noFill/>
            </a:ln>
            <a:effectLst/>
          </c:spPr>
          <c:invertIfNegative val="0"/>
          <c:cat>
            <c:numRef>
              <c:f>'Electrification Impact Alectra'!$B$3:$T$3</c:f>
              <c:numCache>
                <c:formatCode>General</c:formatCode>
                <c:ptCount val="19"/>
                <c:pt idx="0">
                  <c:v>2022</c:v>
                </c:pt>
                <c:pt idx="1">
                  <c:v>2023</c:v>
                </c:pt>
                <c:pt idx="2">
                  <c:v>2024</c:v>
                </c:pt>
                <c:pt idx="3">
                  <c:v>2025</c:v>
                </c:pt>
                <c:pt idx="4">
                  <c:v>2026</c:v>
                </c:pt>
                <c:pt idx="5">
                  <c:v>2027</c:v>
                </c:pt>
                <c:pt idx="6">
                  <c:v>2028</c:v>
                </c:pt>
                <c:pt idx="7">
                  <c:v>2029</c:v>
                </c:pt>
                <c:pt idx="8">
                  <c:v>2030</c:v>
                </c:pt>
                <c:pt idx="9">
                  <c:v>2031</c:v>
                </c:pt>
                <c:pt idx="10">
                  <c:v>2032</c:v>
                </c:pt>
                <c:pt idx="11">
                  <c:v>2033</c:v>
                </c:pt>
                <c:pt idx="12">
                  <c:v>2034</c:v>
                </c:pt>
                <c:pt idx="13">
                  <c:v>2035</c:v>
                </c:pt>
                <c:pt idx="14">
                  <c:v>2036</c:v>
                </c:pt>
                <c:pt idx="15">
                  <c:v>2037</c:v>
                </c:pt>
                <c:pt idx="16">
                  <c:v>2038</c:v>
                </c:pt>
                <c:pt idx="17">
                  <c:v>2039</c:v>
                </c:pt>
                <c:pt idx="18">
                  <c:v>2040</c:v>
                </c:pt>
              </c:numCache>
            </c:numRef>
          </c:cat>
          <c:val>
            <c:numRef>
              <c:f>'Electrification Impact Alectra'!$B$7:$T$7</c:f>
              <c:numCache>
                <c:formatCode>#,##0</c:formatCode>
                <c:ptCount val="19"/>
                <c:pt idx="0">
                  <c:v>0</c:v>
                </c:pt>
                <c:pt idx="1">
                  <c:v>0.14184780374881042</c:v>
                </c:pt>
                <c:pt idx="2">
                  <c:v>3.6699337606131857</c:v>
                </c:pt>
                <c:pt idx="3">
                  <c:v>10.689887400630164</c:v>
                </c:pt>
                <c:pt idx="4">
                  <c:v>24.657358133240574</c:v>
                </c:pt>
                <c:pt idx="5">
                  <c:v>91.694745029762572</c:v>
                </c:pt>
                <c:pt idx="6">
                  <c:v>191.72661397747063</c:v>
                </c:pt>
                <c:pt idx="7">
                  <c:v>311.13580303823039</c:v>
                </c:pt>
                <c:pt idx="8">
                  <c:v>443.11373124297353</c:v>
                </c:pt>
                <c:pt idx="9">
                  <c:v>569.04413116419948</c:v>
                </c:pt>
                <c:pt idx="10">
                  <c:v>700.650902888465</c:v>
                </c:pt>
                <c:pt idx="11">
                  <c:v>831.55323030564341</c:v>
                </c:pt>
                <c:pt idx="12">
                  <c:v>961.75111341573233</c:v>
                </c:pt>
                <c:pt idx="13">
                  <c:v>1091.2445522187343</c:v>
                </c:pt>
                <c:pt idx="14">
                  <c:v>1220.0335467146476</c:v>
                </c:pt>
                <c:pt idx="15">
                  <c:v>1353.62727588648</c:v>
                </c:pt>
                <c:pt idx="16">
                  <c:v>1486.4862611579845</c:v>
                </c:pt>
                <c:pt idx="17">
                  <c:v>1618.6105025291563</c:v>
                </c:pt>
                <c:pt idx="18">
                  <c:v>1750</c:v>
                </c:pt>
              </c:numCache>
            </c:numRef>
          </c:val>
          <c:extLst>
            <c:ext xmlns:c16="http://schemas.microsoft.com/office/drawing/2014/chart" uri="{C3380CC4-5D6E-409C-BE32-E72D297353CC}">
              <c16:uniqueId val="{00000002-EE6C-486C-81F7-090D5A3EBA65}"/>
            </c:ext>
          </c:extLst>
        </c:ser>
        <c:ser>
          <c:idx val="5"/>
          <c:order val="5"/>
          <c:tx>
            <c:strRef>
              <c:f>'Electrification Impact Alectra'!$A$9</c:f>
              <c:strCache>
                <c:ptCount val="1"/>
                <c:pt idx="0">
                  <c:v>Retrofiting 30% of Customers - Electric Heating</c:v>
                </c:pt>
              </c:strCache>
              <c:extLst xmlns:c15="http://schemas.microsoft.com/office/drawing/2012/chart"/>
            </c:strRef>
          </c:tx>
          <c:spPr>
            <a:solidFill>
              <a:srgbClr val="C6D72A"/>
            </a:solidFill>
            <a:ln>
              <a:noFill/>
            </a:ln>
            <a:effectLst/>
          </c:spPr>
          <c:invertIfNegative val="0"/>
          <c:cat>
            <c:numRef>
              <c:f>'Electrification Impact Alectra'!$B$3:$T$3</c:f>
              <c:numCache>
                <c:formatCode>General</c:formatCode>
                <c:ptCount val="19"/>
                <c:pt idx="0">
                  <c:v>2022</c:v>
                </c:pt>
                <c:pt idx="1">
                  <c:v>2023</c:v>
                </c:pt>
                <c:pt idx="2">
                  <c:v>2024</c:v>
                </c:pt>
                <c:pt idx="3">
                  <c:v>2025</c:v>
                </c:pt>
                <c:pt idx="4">
                  <c:v>2026</c:v>
                </c:pt>
                <c:pt idx="5">
                  <c:v>2027</c:v>
                </c:pt>
                <c:pt idx="6">
                  <c:v>2028</c:v>
                </c:pt>
                <c:pt idx="7">
                  <c:v>2029</c:v>
                </c:pt>
                <c:pt idx="8">
                  <c:v>2030</c:v>
                </c:pt>
                <c:pt idx="9">
                  <c:v>2031</c:v>
                </c:pt>
                <c:pt idx="10">
                  <c:v>2032</c:v>
                </c:pt>
                <c:pt idx="11">
                  <c:v>2033</c:v>
                </c:pt>
                <c:pt idx="12">
                  <c:v>2034</c:v>
                </c:pt>
                <c:pt idx="13">
                  <c:v>2035</c:v>
                </c:pt>
                <c:pt idx="14">
                  <c:v>2036</c:v>
                </c:pt>
                <c:pt idx="15">
                  <c:v>2037</c:v>
                </c:pt>
                <c:pt idx="16">
                  <c:v>2038</c:v>
                </c:pt>
                <c:pt idx="17">
                  <c:v>2039</c:v>
                </c:pt>
                <c:pt idx="18">
                  <c:v>2040</c:v>
                </c:pt>
              </c:numCache>
              <c:extLst xmlns:c15="http://schemas.microsoft.com/office/drawing/2012/chart"/>
            </c:numRef>
          </c:cat>
          <c:val>
            <c:numRef>
              <c:f>'Electrification Impact Alectra'!$B$9:$T$9</c:f>
              <c:numCache>
                <c:formatCode>#,##0</c:formatCode>
                <c:ptCount val="19"/>
                <c:pt idx="0">
                  <c:v>0</c:v>
                </c:pt>
                <c:pt idx="1">
                  <c:v>0</c:v>
                </c:pt>
                <c:pt idx="2">
                  <c:v>0</c:v>
                </c:pt>
                <c:pt idx="3">
                  <c:v>0</c:v>
                </c:pt>
                <c:pt idx="4">
                  <c:v>59.945541330416503</c:v>
                </c:pt>
                <c:pt idx="5">
                  <c:v>178.18348437925366</c:v>
                </c:pt>
                <c:pt idx="6">
                  <c:v>492.56935821490652</c:v>
                </c:pt>
                <c:pt idx="7">
                  <c:v>880</c:v>
                </c:pt>
                <c:pt idx="8">
                  <c:v>1320</c:v>
                </c:pt>
                <c:pt idx="9">
                  <c:v>1788.4244122303412</c:v>
                </c:pt>
                <c:pt idx="10">
                  <c:v>2202.0456947923185</c:v>
                </c:pt>
                <c:pt idx="11">
                  <c:v>2613.453009532022</c:v>
                </c:pt>
                <c:pt idx="12">
                  <c:v>3022.6463564494443</c:v>
                </c:pt>
                <c:pt idx="13">
                  <c:v>3429.6257355445932</c:v>
                </c:pt>
                <c:pt idx="14">
                  <c:v>3834.3911468174638</c:v>
                </c:pt>
                <c:pt idx="15">
                  <c:v>4254.25715278608</c:v>
                </c:pt>
                <c:pt idx="16">
                  <c:v>4671.8139636393798</c:v>
                </c:pt>
                <c:pt idx="17">
                  <c:v>5087.0615793773486</c:v>
                </c:pt>
                <c:pt idx="18">
                  <c:v>5500</c:v>
                </c:pt>
              </c:numCache>
              <c:extLst xmlns:c15="http://schemas.microsoft.com/office/drawing/2012/chart"/>
            </c:numRef>
          </c:val>
          <c:extLst>
            <c:ext xmlns:c16="http://schemas.microsoft.com/office/drawing/2014/chart" uri="{C3380CC4-5D6E-409C-BE32-E72D297353CC}">
              <c16:uniqueId val="{00000003-EE6C-486C-81F7-090D5A3EBA65}"/>
            </c:ext>
          </c:extLst>
        </c:ser>
        <c:dLbls>
          <c:showLegendKey val="0"/>
          <c:showVal val="0"/>
          <c:showCatName val="0"/>
          <c:showSerName val="0"/>
          <c:showPercent val="0"/>
          <c:showBubbleSize val="0"/>
        </c:dLbls>
        <c:gapWidth val="150"/>
        <c:overlap val="100"/>
        <c:axId val="587600368"/>
        <c:axId val="587600760"/>
        <c:extLst>
          <c:ext xmlns:c15="http://schemas.microsoft.com/office/drawing/2012/chart" uri="{02D57815-91ED-43cb-92C2-25804820EDAC}">
            <c15:filteredBarSeries>
              <c15:ser>
                <c:idx val="1"/>
                <c:order val="1"/>
                <c:tx>
                  <c:strRef>
                    <c:extLst>
                      <c:ext uri="{02D57815-91ED-43cb-92C2-25804820EDAC}">
                        <c15:formulaRef>
                          <c15:sqref>'Electrification Impact Alectra'!$A$5</c15:sqref>
                        </c15:formulaRef>
                      </c:ext>
                    </c:extLst>
                    <c:strCache>
                      <c:ptCount val="1"/>
                      <c:pt idx="0">
                        <c:v>Managed Transportation Electrification</c:v>
                      </c:pt>
                    </c:strCache>
                  </c:strRef>
                </c:tx>
                <c:spPr>
                  <a:solidFill>
                    <a:schemeClr val="accent2"/>
                  </a:solidFill>
                  <a:ln>
                    <a:noFill/>
                  </a:ln>
                  <a:effectLst/>
                </c:spPr>
                <c:invertIfNegative val="0"/>
                <c:cat>
                  <c:numRef>
                    <c:extLst>
                      <c:ext uri="{02D57815-91ED-43cb-92C2-25804820EDAC}">
                        <c15:formulaRef>
                          <c15:sqref>'Electrification Impact Alectra'!$B$3:$T$3</c15:sqref>
                        </c15:formulaRef>
                      </c:ext>
                    </c:extLst>
                    <c:numCache>
                      <c:formatCode>General</c:formatCode>
                      <c:ptCount val="19"/>
                      <c:pt idx="0">
                        <c:v>2022</c:v>
                      </c:pt>
                      <c:pt idx="1">
                        <c:v>2023</c:v>
                      </c:pt>
                      <c:pt idx="2">
                        <c:v>2024</c:v>
                      </c:pt>
                      <c:pt idx="3">
                        <c:v>2025</c:v>
                      </c:pt>
                      <c:pt idx="4">
                        <c:v>2026</c:v>
                      </c:pt>
                      <c:pt idx="5">
                        <c:v>2027</c:v>
                      </c:pt>
                      <c:pt idx="6">
                        <c:v>2028</c:v>
                      </c:pt>
                      <c:pt idx="7">
                        <c:v>2029</c:v>
                      </c:pt>
                      <c:pt idx="8">
                        <c:v>2030</c:v>
                      </c:pt>
                      <c:pt idx="9">
                        <c:v>2031</c:v>
                      </c:pt>
                      <c:pt idx="10">
                        <c:v>2032</c:v>
                      </c:pt>
                      <c:pt idx="11">
                        <c:v>2033</c:v>
                      </c:pt>
                      <c:pt idx="12">
                        <c:v>2034</c:v>
                      </c:pt>
                      <c:pt idx="13">
                        <c:v>2035</c:v>
                      </c:pt>
                      <c:pt idx="14">
                        <c:v>2036</c:v>
                      </c:pt>
                      <c:pt idx="15">
                        <c:v>2037</c:v>
                      </c:pt>
                      <c:pt idx="16">
                        <c:v>2038</c:v>
                      </c:pt>
                      <c:pt idx="17">
                        <c:v>2039</c:v>
                      </c:pt>
                      <c:pt idx="18">
                        <c:v>2040</c:v>
                      </c:pt>
                    </c:numCache>
                  </c:numRef>
                </c:cat>
                <c:val>
                  <c:numRef>
                    <c:extLst>
                      <c:ext uri="{02D57815-91ED-43cb-92C2-25804820EDAC}">
                        <c15:formulaRef>
                          <c15:sqref>'Electrification Impact Alectra'!$B$5:$T$5</c15:sqref>
                        </c15:formulaRef>
                      </c:ext>
                    </c:extLst>
                    <c:numCache>
                      <c:formatCode>#,##0</c:formatCode>
                      <c:ptCount val="19"/>
                      <c:pt idx="0">
                        <c:v>31.475377805102763</c:v>
                      </c:pt>
                      <c:pt idx="1">
                        <c:v>45.253407863534996</c:v>
                      </c:pt>
                      <c:pt idx="2">
                        <c:v>61.274698780877237</c:v>
                      </c:pt>
                      <c:pt idx="3">
                        <c:v>84.258283703946063</c:v>
                      </c:pt>
                      <c:pt idx="4">
                        <c:v>123.5570896698016</c:v>
                      </c:pt>
                      <c:pt idx="5">
                        <c:v>180.30604919466214</c:v>
                      </c:pt>
                      <c:pt idx="6">
                        <c:v>255.70170398270494</c:v>
                      </c:pt>
                      <c:pt idx="7">
                        <c:v>353.84664332678494</c:v>
                      </c:pt>
                      <c:pt idx="8">
                        <c:v>475.57601218075092</c:v>
                      </c:pt>
                      <c:pt idx="9">
                        <c:v>585.59418884054446</c:v>
                      </c:pt>
                      <c:pt idx="10">
                        <c:v>711.46102224547531</c:v>
                      </c:pt>
                      <c:pt idx="11">
                        <c:v>852.250991744766</c:v>
                      </c:pt>
                      <c:pt idx="12">
                        <c:v>1008.14160525058</c:v>
                      </c:pt>
                      <c:pt idx="13">
                        <c:v>1177.388708319156</c:v>
                      </c:pt>
                      <c:pt idx="14">
                        <c:v>1343.6951639879946</c:v>
                      </c:pt>
                      <c:pt idx="15">
                        <c:v>1510.1464508452345</c:v>
                      </c:pt>
                      <c:pt idx="16">
                        <c:v>1677.4384423539232</c:v>
                      </c:pt>
                      <c:pt idx="17">
                        <c:v>1847.8443921870135</c:v>
                      </c:pt>
                      <c:pt idx="18">
                        <c:v>2023.9871823304884</c:v>
                      </c:pt>
                    </c:numCache>
                  </c:numRef>
                </c:val>
                <c:extLst>
                  <c:ext xmlns:c16="http://schemas.microsoft.com/office/drawing/2014/chart" uri="{C3380CC4-5D6E-409C-BE32-E72D297353CC}">
                    <c16:uniqueId val="{00000004-EE6C-486C-81F7-090D5A3EBA65}"/>
                  </c:ext>
                </c:extLst>
              </c15:ser>
            </c15:filteredBarSeries>
            <c15:filteredBarSeries>
              <c15:ser>
                <c:idx val="4"/>
                <c:order val="4"/>
                <c:tx>
                  <c:strRef>
                    <c:extLst xmlns:c15="http://schemas.microsoft.com/office/drawing/2012/chart">
                      <c:ext xmlns:c15="http://schemas.microsoft.com/office/drawing/2012/chart" uri="{02D57815-91ED-43cb-92C2-25804820EDAC}">
                        <c15:formulaRef>
                          <c15:sqref>'Electrification Impact Alectra'!$A$8</c15:sqref>
                        </c15:formulaRef>
                      </c:ext>
                    </c:extLst>
                    <c:strCache>
                      <c:ptCount val="1"/>
                      <c:pt idx="0">
                        <c:v>Retrofiting 15% of Customers - Electric Heating</c:v>
                      </c:pt>
                    </c:strCache>
                  </c:strRef>
                </c:tx>
                <c:spPr>
                  <a:solidFill>
                    <a:schemeClr val="accent5"/>
                  </a:solidFill>
                  <a:ln>
                    <a:noFill/>
                  </a:ln>
                  <a:effectLst/>
                </c:spPr>
                <c:invertIfNegative val="0"/>
                <c:cat>
                  <c:numRef>
                    <c:extLst xmlns:c15="http://schemas.microsoft.com/office/drawing/2012/chart">
                      <c:ext xmlns:c15="http://schemas.microsoft.com/office/drawing/2012/chart" uri="{02D57815-91ED-43cb-92C2-25804820EDAC}">
                        <c15:formulaRef>
                          <c15:sqref>'Electrification Impact Alectra'!$B$3:$T$3</c15:sqref>
                        </c15:formulaRef>
                      </c:ext>
                    </c:extLst>
                    <c:numCache>
                      <c:formatCode>General</c:formatCode>
                      <c:ptCount val="19"/>
                      <c:pt idx="0">
                        <c:v>2022</c:v>
                      </c:pt>
                      <c:pt idx="1">
                        <c:v>2023</c:v>
                      </c:pt>
                      <c:pt idx="2">
                        <c:v>2024</c:v>
                      </c:pt>
                      <c:pt idx="3">
                        <c:v>2025</c:v>
                      </c:pt>
                      <c:pt idx="4">
                        <c:v>2026</c:v>
                      </c:pt>
                      <c:pt idx="5">
                        <c:v>2027</c:v>
                      </c:pt>
                      <c:pt idx="6">
                        <c:v>2028</c:v>
                      </c:pt>
                      <c:pt idx="7">
                        <c:v>2029</c:v>
                      </c:pt>
                      <c:pt idx="8">
                        <c:v>2030</c:v>
                      </c:pt>
                      <c:pt idx="9">
                        <c:v>2031</c:v>
                      </c:pt>
                      <c:pt idx="10">
                        <c:v>2032</c:v>
                      </c:pt>
                      <c:pt idx="11">
                        <c:v>2033</c:v>
                      </c:pt>
                      <c:pt idx="12">
                        <c:v>2034</c:v>
                      </c:pt>
                      <c:pt idx="13">
                        <c:v>2035</c:v>
                      </c:pt>
                      <c:pt idx="14">
                        <c:v>2036</c:v>
                      </c:pt>
                      <c:pt idx="15">
                        <c:v>2037</c:v>
                      </c:pt>
                      <c:pt idx="16">
                        <c:v>2038</c:v>
                      </c:pt>
                      <c:pt idx="17">
                        <c:v>2039</c:v>
                      </c:pt>
                      <c:pt idx="18">
                        <c:v>2040</c:v>
                      </c:pt>
                    </c:numCache>
                  </c:numRef>
                </c:cat>
                <c:val>
                  <c:numRef>
                    <c:extLst xmlns:c15="http://schemas.microsoft.com/office/drawing/2012/chart">
                      <c:ext xmlns:c15="http://schemas.microsoft.com/office/drawing/2012/chart" uri="{02D57815-91ED-43cb-92C2-25804820EDAC}">
                        <c15:formulaRef>
                          <c15:sqref>'Electrification Impact Alectra'!$B$8:$T$8</c15:sqref>
                        </c15:formulaRef>
                      </c:ext>
                    </c:extLst>
                    <c:numCache>
                      <c:formatCode>#,##0</c:formatCode>
                      <c:ptCount val="19"/>
                      <c:pt idx="0">
                        <c:v>0</c:v>
                      </c:pt>
                      <c:pt idx="1">
                        <c:v>0</c:v>
                      </c:pt>
                      <c:pt idx="2">
                        <c:v>0</c:v>
                      </c:pt>
                      <c:pt idx="3">
                        <c:v>0</c:v>
                      </c:pt>
                      <c:pt idx="4">
                        <c:v>24.523175998806749</c:v>
                      </c:pt>
                      <c:pt idx="5">
                        <c:v>72.893243609694679</c:v>
                      </c:pt>
                      <c:pt idx="6">
                        <c:v>201.50564654246176</c:v>
                      </c:pt>
                      <c:pt idx="7">
                        <c:v>360</c:v>
                      </c:pt>
                      <c:pt idx="8">
                        <c:v>540</c:v>
                      </c:pt>
                      <c:pt idx="9">
                        <c:v>731.62816863968499</c:v>
                      </c:pt>
                      <c:pt idx="10">
                        <c:v>900.83687514231224</c:v>
                      </c:pt>
                      <c:pt idx="11">
                        <c:v>1069.1398675358273</c:v>
                      </c:pt>
                      <c:pt idx="12">
                        <c:v>1236.5371458202274</c:v>
                      </c:pt>
                      <c:pt idx="13">
                        <c:v>1403.0287099955153</c:v>
                      </c:pt>
                      <c:pt idx="14">
                        <c:v>1568.6145600616896</c:v>
                      </c:pt>
                      <c:pt idx="15">
                        <c:v>1740.3779261397599</c:v>
                      </c:pt>
                      <c:pt idx="16">
                        <c:v>1911.1966214888371</c:v>
                      </c:pt>
                      <c:pt idx="17">
                        <c:v>2081.0706461089153</c:v>
                      </c:pt>
                      <c:pt idx="18">
                        <c:v>2250</c:v>
                      </c:pt>
                    </c:numCache>
                  </c:numRef>
                </c:val>
                <c:extLst xmlns:c15="http://schemas.microsoft.com/office/drawing/2012/chart">
                  <c:ext xmlns:c16="http://schemas.microsoft.com/office/drawing/2014/chart" uri="{C3380CC4-5D6E-409C-BE32-E72D297353CC}">
                    <c16:uniqueId val="{00000005-EE6C-486C-81F7-090D5A3EBA65}"/>
                  </c:ext>
                </c:extLst>
              </c15:ser>
            </c15:filteredBarSeries>
          </c:ext>
        </c:extLst>
      </c:barChart>
      <c:catAx>
        <c:axId val="5876003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7600760"/>
        <c:crosses val="autoZero"/>
        <c:auto val="1"/>
        <c:lblAlgn val="ctr"/>
        <c:lblOffset val="100"/>
        <c:noMultiLvlLbl val="0"/>
      </c:catAx>
      <c:valAx>
        <c:axId val="587600760"/>
        <c:scaling>
          <c:orientation val="minMax"/>
          <c:max val="17000"/>
          <c:min val="5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dirty="0"/>
                  <a:t>System Peak Demand (MW)</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76003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38D399-EDDA-4768-A70A-31E7C031E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2814</Words>
  <Characters>16040</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Matovich</dc:creator>
  <cp:keywords/>
  <dc:description/>
  <cp:lastModifiedBy>Chris Wray</cp:lastModifiedBy>
  <cp:revision>2</cp:revision>
  <cp:lastPrinted>2024-12-14T02:24:00Z</cp:lastPrinted>
  <dcterms:created xsi:type="dcterms:W3CDTF">2024-12-14T02:24:00Z</dcterms:created>
  <dcterms:modified xsi:type="dcterms:W3CDTF">2024-12-14T02:24:00Z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82b32f20c5ac99f2ce0a85353cb5235bab74c7dcaa9a641bfd5f388c8ad7b848</vt:lpwstr>
  </property>
</Properties>
</file>