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48A4" w14:textId="77777777" w:rsidR="0054223B" w:rsidRDefault="0054223B" w:rsidP="0054223B">
      <w:pPr>
        <w:spacing w:after="0"/>
      </w:pPr>
    </w:p>
    <w:p w14:paraId="707F3F14" w14:textId="77777777" w:rsidR="0054223B" w:rsidRDefault="0054223B" w:rsidP="0054223B">
      <w:pPr>
        <w:spacing w:after="0"/>
      </w:pPr>
      <w:r>
        <w:t>Minister Paul Calandra</w:t>
      </w:r>
    </w:p>
    <w:p w14:paraId="76A0A8EF" w14:textId="1212A637" w:rsidR="0054223B" w:rsidRDefault="0054223B" w:rsidP="0054223B">
      <w:pPr>
        <w:spacing w:after="0"/>
      </w:pPr>
      <w:r>
        <w:t>Ministry of Municipal Affairs and Housing</w:t>
      </w:r>
    </w:p>
    <w:p w14:paraId="0C7DD2E3" w14:textId="77777777" w:rsidR="0054223B" w:rsidRDefault="0054223B" w:rsidP="0054223B">
      <w:pPr>
        <w:spacing w:after="0"/>
      </w:pPr>
      <w:r>
        <w:t>17th Floor</w:t>
      </w:r>
    </w:p>
    <w:p w14:paraId="520FFDE5" w14:textId="77777777" w:rsidR="0054223B" w:rsidRDefault="0054223B" w:rsidP="0054223B">
      <w:pPr>
        <w:spacing w:after="0"/>
      </w:pPr>
      <w:r>
        <w:t>777 Bay Street</w:t>
      </w:r>
    </w:p>
    <w:p w14:paraId="4A8C1335" w14:textId="77777777" w:rsidR="0054223B" w:rsidRDefault="0054223B" w:rsidP="0054223B">
      <w:pPr>
        <w:spacing w:after="0"/>
      </w:pPr>
      <w:r>
        <w:t>Toronto, ON, M7A 2J3</w:t>
      </w:r>
    </w:p>
    <w:p w14:paraId="39FD2637" w14:textId="77777777" w:rsidR="0054223B" w:rsidRDefault="0054223B" w:rsidP="0054223B"/>
    <w:p w14:paraId="7AC9A9FF" w14:textId="11EE52C1" w:rsidR="0054223B" w:rsidRDefault="00AA5A24" w:rsidP="0054223B">
      <w:r>
        <w:t xml:space="preserve">January 17, 2025 </w:t>
      </w:r>
    </w:p>
    <w:p w14:paraId="633B9694" w14:textId="77777777" w:rsidR="00D758E4" w:rsidRDefault="00D758E4" w:rsidP="0054223B"/>
    <w:p w14:paraId="3CEBA0FD" w14:textId="02AF0E83" w:rsidR="00D758E4" w:rsidRPr="00D758E4" w:rsidRDefault="00D758E4" w:rsidP="0054223B">
      <w:pPr>
        <w:rPr>
          <w:b/>
          <w:bCs/>
        </w:rPr>
      </w:pPr>
      <w:r w:rsidRPr="00D758E4">
        <w:rPr>
          <w:b/>
          <w:bCs/>
        </w:rPr>
        <w:t xml:space="preserve">Re:  Ontario </w:t>
      </w:r>
      <w:r w:rsidR="00404F10">
        <w:rPr>
          <w:b/>
          <w:bCs/>
        </w:rPr>
        <w:t xml:space="preserve">MZO to </w:t>
      </w:r>
      <w:r w:rsidRPr="00D758E4">
        <w:rPr>
          <w:b/>
          <w:bCs/>
        </w:rPr>
        <w:t xml:space="preserve">support the delivery of </w:t>
      </w:r>
      <w:r w:rsidRPr="00404F10">
        <w:rPr>
          <w:b/>
          <w:bCs/>
          <w:u w:val="single"/>
        </w:rPr>
        <w:t>Attainable Housing</w:t>
      </w:r>
      <w:r w:rsidRPr="00D758E4">
        <w:rPr>
          <w:b/>
          <w:bCs/>
        </w:rPr>
        <w:t xml:space="preserve"> at The Inclusive Non-Profit  </w:t>
      </w:r>
    </w:p>
    <w:p w14:paraId="7BA21AA6" w14:textId="77777777" w:rsidR="00D758E4" w:rsidRDefault="00D758E4" w:rsidP="0054223B"/>
    <w:p w14:paraId="258BA25C" w14:textId="3CDE5CE8" w:rsidR="0054223B" w:rsidRDefault="0054223B" w:rsidP="0054223B">
      <w:r>
        <w:t>Dear Minister Calandra,</w:t>
      </w:r>
    </w:p>
    <w:p w14:paraId="68377A40" w14:textId="64C6F06B" w:rsidR="00F828CA" w:rsidRDefault="00AA5A24" w:rsidP="0054223B">
      <w:r>
        <w:t>As the CEO of Trillium Housing and a</w:t>
      </w:r>
      <w:r w:rsidR="00404F10">
        <w:t xml:space="preserve"> founding </w:t>
      </w:r>
      <w:r>
        <w:t xml:space="preserve">Director on the Board of The Inclusive Non-Profit, </w:t>
      </w:r>
      <w:r w:rsidR="0054223B">
        <w:t xml:space="preserve">I am writing today in support of the issuance of a Minister’s Zoning Order (MZO) for The Inclusive development located at 1635 Lawrence Avenue West in Toronto. </w:t>
      </w:r>
      <w:r w:rsidR="000B23FF">
        <w:t xml:space="preserve"> </w:t>
      </w:r>
      <w:r w:rsidR="000B23FF" w:rsidRPr="000B23FF">
        <w:t>The MZO will enable this Non-Profit Housing Development, created collaboratively by Trillium Housing Non-Profit, other non-profits, and Spotlight Development</w:t>
      </w:r>
      <w:r w:rsidR="000B23FF" w:rsidRPr="000B23FF">
        <w:t xml:space="preserve"> </w:t>
      </w:r>
      <w:r w:rsidR="0054223B">
        <w:t xml:space="preserve">to deliver </w:t>
      </w:r>
      <w:r w:rsidR="008908A7">
        <w:t xml:space="preserve">more </w:t>
      </w:r>
      <w:r w:rsidR="00E6363D">
        <w:t xml:space="preserve">affordable and attainable </w:t>
      </w:r>
      <w:r w:rsidR="0054223B">
        <w:t>housing</w:t>
      </w:r>
      <w:r w:rsidR="008908A7">
        <w:t xml:space="preserve"> </w:t>
      </w:r>
      <w:r w:rsidR="0054223B">
        <w:t xml:space="preserve">on this site. It will also substantially reduce the time required to develop </w:t>
      </w:r>
      <w:r w:rsidR="00F51964">
        <w:t>much needed housing</w:t>
      </w:r>
      <w:r w:rsidR="0054223B">
        <w:t xml:space="preserve">. </w:t>
      </w:r>
      <w:r w:rsidR="00F828CA">
        <w:t xml:space="preserve">Our </w:t>
      </w:r>
      <w:r w:rsidR="0054223B">
        <w:t xml:space="preserve">non-profit housing development will deliver </w:t>
      </w:r>
      <w:r w:rsidR="00E6363D">
        <w:t xml:space="preserve">affordable and attainable </w:t>
      </w:r>
      <w:r w:rsidR="0054223B">
        <w:t>housing to hundreds of families</w:t>
      </w:r>
      <w:r w:rsidR="00F828CA">
        <w:t>.</w:t>
      </w:r>
    </w:p>
    <w:p w14:paraId="78E06DAC" w14:textId="35F41DFD" w:rsidR="0054223B" w:rsidRDefault="00F828CA" w:rsidP="0054223B">
      <w:r>
        <w:t xml:space="preserve">The Inclusive Non-Profit </w:t>
      </w:r>
      <w:r w:rsidR="0054223B">
        <w:t xml:space="preserve">will also take advantage of your recent amendments to the Development Charges Act that provides an exemption from Development Charges to </w:t>
      </w:r>
      <w:r>
        <w:t>N</w:t>
      </w:r>
      <w:r w:rsidR="0054223B">
        <w:t>on-</w:t>
      </w:r>
      <w:r>
        <w:t>P</w:t>
      </w:r>
      <w:r w:rsidR="0054223B">
        <w:t>rofit</w:t>
      </w:r>
      <w:r>
        <w:t xml:space="preserve"> Housing Developments.  The Inclusive Non-Profit commits to dedicate every dollar </w:t>
      </w:r>
      <w:r w:rsidR="004D4EC1">
        <w:t>provide</w:t>
      </w:r>
      <w:r w:rsidR="00E6363D">
        <w:t>d</w:t>
      </w:r>
      <w:r w:rsidR="004D4EC1">
        <w:t xml:space="preserve"> government initia</w:t>
      </w:r>
      <w:r w:rsidR="00E6363D">
        <w:t>t</w:t>
      </w:r>
      <w:r w:rsidR="004D4EC1">
        <w:t>ives to reduce the cost of this project,</w:t>
      </w:r>
      <w:r w:rsidR="00852D32" w:rsidRPr="00852D32">
        <w:t xml:space="preserve"> </w:t>
      </w:r>
      <w:r w:rsidR="00852D32" w:rsidRPr="00852D32">
        <w:t>including 100% of the Development Charge exemption’s value, to directly and permanently reduce housing costs</w:t>
      </w:r>
      <w:r w:rsidR="00852D32">
        <w:t xml:space="preserve">.  </w:t>
      </w:r>
      <w:r w:rsidR="004D4491">
        <w:t>Th</w:t>
      </w:r>
      <w:r w:rsidR="00BE3A7F">
        <w:t xml:space="preserve">e Development Charge exemption </w:t>
      </w:r>
      <w:r w:rsidR="004D4491">
        <w:t xml:space="preserve">support is valued at over </w:t>
      </w:r>
      <w:r w:rsidR="00BE3A7F">
        <w:t>$150 Million.</w:t>
      </w:r>
    </w:p>
    <w:p w14:paraId="54DC5FE9" w14:textId="77777777" w:rsidR="0054223B" w:rsidRDefault="0054223B" w:rsidP="0054223B">
      <w:r>
        <w:t>The MZO proposal calls for the delivery of 2,400 homes on the site an increase of almost 1,000 additional homes.</w:t>
      </w:r>
    </w:p>
    <w:p w14:paraId="75ACFEE3" w14:textId="6FEA3C15" w:rsidR="00202F60" w:rsidRDefault="0054223B" w:rsidP="0054223B">
      <w:r>
        <w:t xml:space="preserve">Trillium Housing </w:t>
      </w:r>
      <w:r w:rsidR="004D4EC1">
        <w:t xml:space="preserve">is the lead non-profit in the delivery of </w:t>
      </w:r>
      <w:r w:rsidR="00E6363D">
        <w:t>Attainable H</w:t>
      </w:r>
      <w:r w:rsidR="004D4EC1">
        <w:t xml:space="preserve">ousing affordability at this project.  Our most recent projection is that over 200 Trillium Mortgages will be issued by our Trillium Housing at The Inclusive. </w:t>
      </w:r>
      <w:r w:rsidR="00BD701C">
        <w:t xml:space="preserve">  The Trillium Mortgages issued at this project will likely exceed $40 million.  </w:t>
      </w:r>
      <w:r w:rsidR="004D4EC1">
        <w:t xml:space="preserve"> We will establish a </w:t>
      </w:r>
      <w:r>
        <w:t xml:space="preserve">Fund </w:t>
      </w:r>
      <w:r w:rsidR="004D4EC1">
        <w:t xml:space="preserve">which </w:t>
      </w:r>
      <w:r>
        <w:t xml:space="preserve">will issue </w:t>
      </w:r>
      <w:r w:rsidR="004D4EC1">
        <w:t xml:space="preserve">our </w:t>
      </w:r>
      <w:r>
        <w:t xml:space="preserve">share-equity Trillium Mortgage to eligible home purchasers. Since it is regular-payment-free </w:t>
      </w:r>
      <w:r w:rsidR="004D4EC1">
        <w:t xml:space="preserve">our </w:t>
      </w:r>
      <w:r>
        <w:t xml:space="preserve">Trillium Mortgage </w:t>
      </w:r>
      <w:r w:rsidR="004D4EC1">
        <w:t xml:space="preserve">will </w:t>
      </w:r>
      <w:r>
        <w:t xml:space="preserve">substantially reduce the monthly carrying cost of a home. </w:t>
      </w:r>
      <w:r w:rsidR="00202F60">
        <w:t xml:space="preserve"> Trillium Housing </w:t>
      </w:r>
      <w:proofErr w:type="gramStart"/>
      <w:r w:rsidR="005C7CF0">
        <w:t>Non Profit</w:t>
      </w:r>
      <w:proofErr w:type="gramEnd"/>
      <w:r w:rsidR="005C7CF0">
        <w:t xml:space="preserve"> </w:t>
      </w:r>
      <w:r w:rsidR="00202F60">
        <w:t>has developed 4 Attainable Housing projects with the following outcomes:</w:t>
      </w:r>
    </w:p>
    <w:p w14:paraId="6775C3E8" w14:textId="17124E33" w:rsidR="00837C15" w:rsidRDefault="00332A51" w:rsidP="00202F60">
      <w:pPr>
        <w:pStyle w:val="ListParagraph"/>
        <w:numPr>
          <w:ilvl w:val="0"/>
          <w:numId w:val="1"/>
        </w:numPr>
      </w:pPr>
      <w:r>
        <w:t xml:space="preserve">Attainable Homes </w:t>
      </w:r>
      <w:r w:rsidR="00C54378">
        <w:t xml:space="preserve">built </w:t>
      </w:r>
      <w:r w:rsidR="00837C15">
        <w:t xml:space="preserve">(ALL priced below $700,000): </w:t>
      </w:r>
      <w:r w:rsidR="005C7CF0">
        <w:t xml:space="preserve">    </w:t>
      </w:r>
      <w:r w:rsidR="00837C15" w:rsidRPr="005C7CF0">
        <w:rPr>
          <w:b/>
          <w:bCs/>
        </w:rPr>
        <w:t>4</w:t>
      </w:r>
      <w:r w:rsidR="005C7CF0" w:rsidRPr="005C7CF0">
        <w:rPr>
          <w:b/>
          <w:bCs/>
        </w:rPr>
        <w:t>12</w:t>
      </w:r>
    </w:p>
    <w:p w14:paraId="426FD68D" w14:textId="2BE977F8" w:rsidR="00255763" w:rsidRDefault="00837C15" w:rsidP="00202F60">
      <w:pPr>
        <w:pStyle w:val="ListParagraph"/>
        <w:numPr>
          <w:ilvl w:val="0"/>
          <w:numId w:val="1"/>
        </w:numPr>
      </w:pPr>
      <w:r>
        <w:t>H</w:t>
      </w:r>
      <w:r w:rsidR="00255763">
        <w:t xml:space="preserve">ousehold income of purchasers receiving a Trillium Mortgage:  </w:t>
      </w:r>
      <w:r w:rsidR="00255763" w:rsidRPr="00837C15">
        <w:rPr>
          <w:b/>
          <w:bCs/>
        </w:rPr>
        <w:t>$</w:t>
      </w:r>
      <w:r w:rsidR="00AC56DC" w:rsidRPr="00837C15">
        <w:rPr>
          <w:b/>
          <w:bCs/>
        </w:rPr>
        <w:t>75,000</w:t>
      </w:r>
    </w:p>
    <w:p w14:paraId="0CD92D1E" w14:textId="530E50C0" w:rsidR="00C54378" w:rsidRDefault="00255763" w:rsidP="00AD60A8">
      <w:pPr>
        <w:pStyle w:val="ListParagraph"/>
        <w:numPr>
          <w:ilvl w:val="0"/>
          <w:numId w:val="1"/>
        </w:numPr>
      </w:pPr>
      <w:r>
        <w:t xml:space="preserve">Average reduction in housing costs:  </w:t>
      </w:r>
      <w:r w:rsidRPr="00AC56DC">
        <w:rPr>
          <w:b/>
          <w:bCs/>
        </w:rPr>
        <w:t>$</w:t>
      </w:r>
      <w:r w:rsidR="00585A34">
        <w:rPr>
          <w:b/>
          <w:bCs/>
        </w:rPr>
        <w:t>1,0</w:t>
      </w:r>
      <w:r w:rsidR="00332A51" w:rsidRPr="00AC56DC">
        <w:rPr>
          <w:b/>
          <w:bCs/>
        </w:rPr>
        <w:t>00</w:t>
      </w:r>
      <w:r w:rsidR="00585A34">
        <w:rPr>
          <w:b/>
          <w:bCs/>
        </w:rPr>
        <w:t xml:space="preserve"> </w:t>
      </w:r>
      <w:r w:rsidR="00585A34" w:rsidRPr="00AD60A8">
        <w:rPr>
          <w:b/>
          <w:bCs/>
          <w:u w:val="single"/>
        </w:rPr>
        <w:t>PER MONTH</w:t>
      </w:r>
      <w:r w:rsidR="00585A34">
        <w:rPr>
          <w:b/>
          <w:bCs/>
        </w:rPr>
        <w:t xml:space="preserve"> </w:t>
      </w:r>
      <w:r w:rsidR="00332A51">
        <w:t xml:space="preserve"> </w:t>
      </w:r>
    </w:p>
    <w:p w14:paraId="28A6F25F" w14:textId="36341EFB" w:rsidR="00E6363D" w:rsidRDefault="0054223B" w:rsidP="0054223B">
      <w:r>
        <w:lastRenderedPageBreak/>
        <w:t xml:space="preserve">Our Fund structure is being designed to enable us to include funding for Trillium Mortgages from a variety of potential sources, including the development itself, impact investors, governments, and even conventional investors like pension plans. </w:t>
      </w:r>
      <w:r w:rsidR="001F22ED">
        <w:t xml:space="preserve">  Any savings from the project generated by government support, including the exemption from of Development Charges, which are invested in our Trillium Mortgage Fund will be </w:t>
      </w:r>
      <w:r w:rsidR="001F22ED" w:rsidRPr="00DA3B71">
        <w:rPr>
          <w:b/>
          <w:bCs/>
        </w:rPr>
        <w:t>permanently</w:t>
      </w:r>
      <w:r w:rsidR="001F22ED">
        <w:t xml:space="preserve"> provided for ongoing </w:t>
      </w:r>
      <w:r w:rsidR="00D758E4">
        <w:t>Attainable H</w:t>
      </w:r>
      <w:r w:rsidR="001F22ED">
        <w:t xml:space="preserve">ousing </w:t>
      </w:r>
      <w:r w:rsidR="00DA3B71">
        <w:t xml:space="preserve">through the issuance of Trillium Mortgages in the re-sale market.  </w:t>
      </w:r>
    </w:p>
    <w:p w14:paraId="48A99B79" w14:textId="7EF4426B" w:rsidR="0054223B" w:rsidRDefault="0054223B" w:rsidP="0054223B">
      <w:r>
        <w:t xml:space="preserve">With your support through the issuance of the MZO we believe the experience we gain from the Trillium Mortgage Fund structure </w:t>
      </w:r>
      <w:r w:rsidR="00071971">
        <w:t xml:space="preserve">at this project </w:t>
      </w:r>
      <w:r>
        <w:t xml:space="preserve">could be an excellent platform to be used in other key areas where you wish to support </w:t>
      </w:r>
      <w:r w:rsidR="00071971">
        <w:t>Attainable H</w:t>
      </w:r>
      <w:r>
        <w:t xml:space="preserve">ousing </w:t>
      </w:r>
      <w:r w:rsidR="00071971">
        <w:t>for Ontarians</w:t>
      </w:r>
      <w:r>
        <w:t xml:space="preserve"> – like transit</w:t>
      </w:r>
      <w:r w:rsidR="00071971">
        <w:t>-</w:t>
      </w:r>
      <w:r>
        <w:t>oriented communities and surplus government lands.</w:t>
      </w:r>
    </w:p>
    <w:p w14:paraId="2DBE5E6E" w14:textId="2D6E245B" w:rsidR="0054223B" w:rsidRDefault="0054223B" w:rsidP="0054223B">
      <w:r>
        <w:t xml:space="preserve">Thank you for considering The Inclusive for an MZO and for your ongoing efforts to deliver </w:t>
      </w:r>
      <w:r w:rsidR="00071971">
        <w:t>Attainable H</w:t>
      </w:r>
      <w:r>
        <w:t>ousing to Ontario families.</w:t>
      </w:r>
    </w:p>
    <w:p w14:paraId="7B3963E5" w14:textId="77777777" w:rsidR="0054223B" w:rsidRDefault="0054223B" w:rsidP="0054223B">
      <w:r>
        <w:t>Yours,</w:t>
      </w:r>
    </w:p>
    <w:p w14:paraId="63BA4266" w14:textId="77777777" w:rsidR="0054223B" w:rsidRPr="0054223B" w:rsidRDefault="0054223B" w:rsidP="0054223B">
      <w:pPr>
        <w:rPr>
          <w:rFonts w:ascii="Freestyle Script" w:hAnsi="Freestyle Script" w:cs="Dreaming Outloud Script Pro"/>
          <w:sz w:val="24"/>
          <w:szCs w:val="24"/>
        </w:rPr>
      </w:pPr>
      <w:r w:rsidRPr="0054223B">
        <w:rPr>
          <w:rFonts w:ascii="Freestyle Script" w:hAnsi="Freestyle Script" w:cs="Dreaming Outloud Script Pro"/>
          <w:sz w:val="24"/>
          <w:szCs w:val="24"/>
        </w:rPr>
        <w:t>J Deschenes Smith</w:t>
      </w:r>
    </w:p>
    <w:p w14:paraId="7B9226C8" w14:textId="77777777" w:rsidR="0054223B" w:rsidRDefault="0054223B" w:rsidP="0054223B">
      <w:pPr>
        <w:spacing w:after="0"/>
      </w:pPr>
      <w:r>
        <w:t>Joe Deschenes Smith</w:t>
      </w:r>
    </w:p>
    <w:p w14:paraId="30E6BDCB" w14:textId="77777777" w:rsidR="0054223B" w:rsidRDefault="0054223B" w:rsidP="0054223B">
      <w:pPr>
        <w:spacing w:after="0"/>
      </w:pPr>
      <w:r>
        <w:t>Founder and CEO</w:t>
      </w:r>
    </w:p>
    <w:p w14:paraId="7692AE19" w14:textId="1F0BE765" w:rsidR="00667DFD" w:rsidRDefault="0054223B" w:rsidP="0054223B">
      <w:pPr>
        <w:spacing w:after="0"/>
      </w:pPr>
      <w:r>
        <w:t>Trillium Housing</w:t>
      </w:r>
    </w:p>
    <w:sectPr w:rsidR="00667DF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BF62" w14:textId="77777777" w:rsidR="007040D3" w:rsidRDefault="007040D3" w:rsidP="007040D3">
      <w:pPr>
        <w:spacing w:after="0" w:line="240" w:lineRule="auto"/>
      </w:pPr>
      <w:r>
        <w:separator/>
      </w:r>
    </w:p>
  </w:endnote>
  <w:endnote w:type="continuationSeparator" w:id="0">
    <w:p w14:paraId="3C409485" w14:textId="77777777" w:rsidR="007040D3" w:rsidRDefault="007040D3" w:rsidP="007040D3">
      <w:pPr>
        <w:spacing w:after="0" w:line="240" w:lineRule="auto"/>
      </w:pPr>
      <w:r>
        <w:continuationSeparator/>
      </w:r>
    </w:p>
  </w:endnote>
  <w:endnote w:type="continuationNotice" w:id="1">
    <w:p w14:paraId="2FCC839E" w14:textId="77777777" w:rsidR="00394A69" w:rsidRDefault="00394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Dutch 801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9403" w14:textId="77777777" w:rsidR="00071971" w:rsidRDefault="0007197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E7B5282" w14:textId="77777777" w:rsidR="00071971" w:rsidRDefault="00071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F080" w14:textId="77777777" w:rsidR="007040D3" w:rsidRDefault="007040D3" w:rsidP="007040D3">
      <w:pPr>
        <w:spacing w:after="0" w:line="240" w:lineRule="auto"/>
      </w:pPr>
      <w:r>
        <w:separator/>
      </w:r>
    </w:p>
  </w:footnote>
  <w:footnote w:type="continuationSeparator" w:id="0">
    <w:p w14:paraId="27012397" w14:textId="77777777" w:rsidR="007040D3" w:rsidRDefault="007040D3" w:rsidP="007040D3">
      <w:pPr>
        <w:spacing w:after="0" w:line="240" w:lineRule="auto"/>
      </w:pPr>
      <w:r>
        <w:continuationSeparator/>
      </w:r>
    </w:p>
  </w:footnote>
  <w:footnote w:type="continuationNotice" w:id="1">
    <w:p w14:paraId="5130436E" w14:textId="77777777" w:rsidR="00394A69" w:rsidRDefault="00394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BC3D" w14:textId="40FA39A8" w:rsidR="007040D3" w:rsidRDefault="007040D3">
    <w:pPr>
      <w:pStyle w:val="Header"/>
    </w:pPr>
    <w:r w:rsidRPr="007040D3">
      <w:rPr>
        <w:rFonts w:ascii="Dutch 801 Roman" w:eastAsia="Times New Roman" w:hAnsi="Dutch 801 Roman" w:cs="Times New Roman"/>
        <w:noProof/>
        <w:kern w:val="0"/>
        <w:sz w:val="24"/>
        <w:szCs w:val="20"/>
        <w:lang w:val="en-US"/>
        <w14:ligatures w14:val="none"/>
      </w:rPr>
      <w:drawing>
        <wp:inline distT="0" distB="0" distL="0" distR="0" wp14:anchorId="234B1693" wp14:editId="12ADCD09">
          <wp:extent cx="1882140" cy="582137"/>
          <wp:effectExtent l="0" t="0" r="3810" b="889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74" cy="584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605E2" w14:textId="77777777" w:rsidR="007040D3" w:rsidRDefault="00704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D0F97"/>
    <w:multiLevelType w:val="hybridMultilevel"/>
    <w:tmpl w:val="8FFC53E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647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3B"/>
    <w:rsid w:val="0001063D"/>
    <w:rsid w:val="00071971"/>
    <w:rsid w:val="000B23FF"/>
    <w:rsid w:val="00160CFD"/>
    <w:rsid w:val="001D2C54"/>
    <w:rsid w:val="001F22ED"/>
    <w:rsid w:val="00202F60"/>
    <w:rsid w:val="00255763"/>
    <w:rsid w:val="00332A51"/>
    <w:rsid w:val="00391C8F"/>
    <w:rsid w:val="00394A69"/>
    <w:rsid w:val="00404F10"/>
    <w:rsid w:val="00425C54"/>
    <w:rsid w:val="004D4491"/>
    <w:rsid w:val="004D4EC1"/>
    <w:rsid w:val="0054223B"/>
    <w:rsid w:val="00585A34"/>
    <w:rsid w:val="005C7CF0"/>
    <w:rsid w:val="00667DFD"/>
    <w:rsid w:val="007040D3"/>
    <w:rsid w:val="0071155C"/>
    <w:rsid w:val="00825D8A"/>
    <w:rsid w:val="00837C15"/>
    <w:rsid w:val="00852D32"/>
    <w:rsid w:val="008908A7"/>
    <w:rsid w:val="00AA5A24"/>
    <w:rsid w:val="00AC56DC"/>
    <w:rsid w:val="00AD60A8"/>
    <w:rsid w:val="00B142B5"/>
    <w:rsid w:val="00BC47A3"/>
    <w:rsid w:val="00BD701C"/>
    <w:rsid w:val="00BE3A7F"/>
    <w:rsid w:val="00C54378"/>
    <w:rsid w:val="00D758E4"/>
    <w:rsid w:val="00DA3B71"/>
    <w:rsid w:val="00E6363D"/>
    <w:rsid w:val="00F51964"/>
    <w:rsid w:val="00F52428"/>
    <w:rsid w:val="00F8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FA16B3"/>
  <w15:chartTrackingRefBased/>
  <w15:docId w15:val="{3E26304B-BB0E-42DF-8314-DE2AED0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0D3"/>
  </w:style>
  <w:style w:type="paragraph" w:styleId="Footer">
    <w:name w:val="footer"/>
    <w:basedOn w:val="Normal"/>
    <w:link w:val="FooterChar"/>
    <w:uiPriority w:val="99"/>
    <w:unhideWhenUsed/>
    <w:rsid w:val="0070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E756E80530041871FCE02415B3BA4" ma:contentTypeVersion="17" ma:contentTypeDescription="Create a new document." ma:contentTypeScope="" ma:versionID="18ced7f21a2d3332733f6a41f7e900ec">
  <xsd:schema xmlns:xsd="http://www.w3.org/2001/XMLSchema" xmlns:xs="http://www.w3.org/2001/XMLSchema" xmlns:p="http://schemas.microsoft.com/office/2006/metadata/properties" xmlns:ns2="b895079b-1fdb-4d64-bfdd-cd1e240cdc8a" xmlns:ns3="55ab14d0-10ba-45b9-a8a4-19ef4ce3569b" targetNamespace="http://schemas.microsoft.com/office/2006/metadata/properties" ma:root="true" ma:fieldsID="08ee8f8209422c517754d2dab172adce" ns2:_="" ns3:_="">
    <xsd:import namespace="b895079b-1fdb-4d64-bfdd-cd1e240cdc8a"/>
    <xsd:import namespace="55ab14d0-10ba-45b9-a8a4-19ef4ce35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079b-1fdb-4d64-bfdd-cd1e240cd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7307af-9690-4768-858c-60a49bf22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b14d0-10ba-45b9-a8a4-19ef4ce35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45401b-e283-45b2-b285-b1eb1af463fe}" ma:internalName="TaxCatchAll" ma:showField="CatchAllData" ma:web="55ab14d0-10ba-45b9-a8a4-19ef4ce35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079b-1fdb-4d64-bfdd-cd1e240cdc8a">
      <Terms xmlns="http://schemas.microsoft.com/office/infopath/2007/PartnerControls"/>
    </lcf76f155ced4ddcb4097134ff3c332f>
    <TaxCatchAll xmlns="55ab14d0-10ba-45b9-a8a4-19ef4ce356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80571-2C07-4BF9-8E9D-755768A63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5079b-1fdb-4d64-bfdd-cd1e240cdc8a"/>
    <ds:schemaRef ds:uri="55ab14d0-10ba-45b9-a8a4-19ef4ce35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56823-3D81-4099-8D81-4B6F1E39379C}">
  <ds:schemaRefs>
    <ds:schemaRef ds:uri="http://schemas.microsoft.com/office/2006/metadata/properties"/>
    <ds:schemaRef ds:uri="http://schemas.microsoft.com/office/infopath/2007/PartnerControls"/>
    <ds:schemaRef ds:uri="b895079b-1fdb-4d64-bfdd-cd1e240cdc8a"/>
    <ds:schemaRef ds:uri="55ab14d0-10ba-45b9-a8a4-19ef4ce3569b"/>
  </ds:schemaRefs>
</ds:datastoreItem>
</file>

<file path=customXml/itemProps3.xml><?xml version="1.0" encoding="utf-8"?>
<ds:datastoreItem xmlns:ds="http://schemas.openxmlformats.org/officeDocument/2006/customXml" ds:itemID="{0E25F796-47D9-4BC0-B541-51629CF40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Deschenes Smith</dc:creator>
  <cp:keywords/>
  <dc:description/>
  <cp:lastModifiedBy>Joe Deschenes Smith</cp:lastModifiedBy>
  <cp:revision>2</cp:revision>
  <dcterms:created xsi:type="dcterms:W3CDTF">2025-01-21T21:01:00Z</dcterms:created>
  <dcterms:modified xsi:type="dcterms:W3CDTF">2025-01-21T21:01:00Z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0x0101005E1E756E80530041871FCE02415B3BA4</vt:lpwstr>
  </property>
  <property fmtid="{D5CDD505-2E9C-101B-9397-08002B2CF9AE}" pid="3" name="MediaServiceImageTags">
    <vt:lpwstr/>
  </property>
</Properties>
</file>