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544D" w14:textId="77777777" w:rsidR="002A02D8" w:rsidRPr="002A02D8" w:rsidRDefault="002A02D8" w:rsidP="002A02D8">
      <w:pPr>
        <w:autoSpaceDE w:val="0"/>
        <w:autoSpaceDN w:val="0"/>
        <w:adjustRightInd w:val="0"/>
        <w:spacing w:after="0" w:line="240" w:lineRule="auto"/>
        <w:rPr>
          <w:rFonts w:ascii="Calibri" w:hAnsi="Calibri" w:cs="Calibri"/>
          <w:kern w:val="0"/>
          <w:sz w:val="28"/>
          <w:szCs w:val="28"/>
        </w:rPr>
      </w:pPr>
      <w:r w:rsidRPr="002A02D8">
        <w:rPr>
          <w:rFonts w:ascii="Calibri" w:hAnsi="Calibri" w:cs="Calibri"/>
          <w:kern w:val="0"/>
          <w:sz w:val="28"/>
          <w:szCs w:val="28"/>
        </w:rPr>
        <w:t>Groundwater Impact Assessment</w:t>
      </w:r>
    </w:p>
    <w:p w14:paraId="20A92380" w14:textId="31FFEC62" w:rsidR="002A02D8" w:rsidRDefault="002A02D8" w:rsidP="002A02D8">
      <w:pPr>
        <w:rPr>
          <w:rFonts w:ascii="Calibri" w:hAnsi="Calibri" w:cs="Calibri"/>
          <w:kern w:val="0"/>
          <w:sz w:val="28"/>
          <w:szCs w:val="28"/>
        </w:rPr>
      </w:pPr>
      <w:r w:rsidRPr="002A02D8">
        <w:rPr>
          <w:rFonts w:ascii="Calibri" w:hAnsi="Calibri" w:cs="Calibri"/>
          <w:kern w:val="0"/>
          <w:sz w:val="28"/>
          <w:szCs w:val="28"/>
        </w:rPr>
        <w:t>780 Baseline Road, Ottawa, Ontario</w:t>
      </w:r>
    </w:p>
    <w:p w14:paraId="16682010" w14:textId="1046395C" w:rsidR="002A02D8" w:rsidRPr="00114F50" w:rsidRDefault="002A02D8" w:rsidP="002A02D8">
      <w:pPr>
        <w:rPr>
          <w:rFonts w:ascii="Calibri" w:hAnsi="Calibri" w:cs="Calibri"/>
          <w:kern w:val="0"/>
        </w:rPr>
      </w:pPr>
      <w:r w:rsidRPr="00114F50">
        <w:rPr>
          <w:rFonts w:ascii="Calibri" w:hAnsi="Calibri" w:cs="Calibri"/>
          <w:kern w:val="0"/>
        </w:rPr>
        <w:t>As stated in the report:</w:t>
      </w:r>
      <w:r w:rsidR="005B4728">
        <w:rPr>
          <w:rFonts w:ascii="Calibri" w:hAnsi="Calibri" w:cs="Calibri"/>
          <w:kern w:val="0"/>
        </w:rPr>
        <w:t xml:space="preserve"> </w:t>
      </w:r>
      <w:r w:rsidRPr="00114F50">
        <w:rPr>
          <w:rFonts w:ascii="Calibri" w:hAnsi="Calibri" w:cs="Calibri"/>
          <w:kern w:val="0"/>
        </w:rPr>
        <w:t xml:space="preserve">The digging of the foundations and the presence of underground garages at 780 Baseline Road will have two effects on CEF lands.  The initial phase of construction will cause a large scale dewatering of the region including a large disruption to the groundwater which in-turn will affect </w:t>
      </w:r>
      <w:r w:rsidR="00956394">
        <w:rPr>
          <w:rFonts w:ascii="Calibri" w:hAnsi="Calibri" w:cs="Calibri"/>
          <w:kern w:val="0"/>
        </w:rPr>
        <w:t xml:space="preserve">the </w:t>
      </w:r>
      <w:r w:rsidR="00D4333F">
        <w:rPr>
          <w:rFonts w:ascii="Calibri" w:hAnsi="Calibri" w:cs="Calibri"/>
          <w:kern w:val="0"/>
        </w:rPr>
        <w:t>rooting</w:t>
      </w:r>
      <w:r w:rsidR="005B3ED5">
        <w:rPr>
          <w:rFonts w:ascii="Calibri" w:hAnsi="Calibri" w:cs="Calibri"/>
          <w:kern w:val="0"/>
        </w:rPr>
        <w:t xml:space="preserve"> zone</w:t>
      </w:r>
      <w:r w:rsidRPr="00114F50">
        <w:rPr>
          <w:rFonts w:ascii="Calibri" w:hAnsi="Calibri" w:cs="Calibri"/>
          <w:kern w:val="0"/>
        </w:rPr>
        <w:t xml:space="preserve"> water</w:t>
      </w:r>
      <w:r w:rsidR="005359A3">
        <w:rPr>
          <w:rFonts w:ascii="Calibri" w:hAnsi="Calibri" w:cs="Calibri"/>
          <w:kern w:val="0"/>
        </w:rPr>
        <w:t xml:space="preserve"> </w:t>
      </w:r>
      <w:r w:rsidR="00956394">
        <w:rPr>
          <w:rFonts w:ascii="Calibri" w:hAnsi="Calibri" w:cs="Calibri"/>
          <w:kern w:val="0"/>
        </w:rPr>
        <w:t xml:space="preserve">and subsequent </w:t>
      </w:r>
      <w:r w:rsidR="005359A3">
        <w:rPr>
          <w:rFonts w:ascii="Calibri" w:hAnsi="Calibri" w:cs="Calibri"/>
          <w:kern w:val="0"/>
        </w:rPr>
        <w:t>soil health</w:t>
      </w:r>
      <w:r w:rsidRPr="00114F50">
        <w:rPr>
          <w:rFonts w:ascii="Calibri" w:hAnsi="Calibri" w:cs="Calibri"/>
          <w:kern w:val="0"/>
        </w:rPr>
        <w:t xml:space="preserve">.  The second effect will be a continuous removal of water from the site at a rate identified as 25000 L per day which will be emptied into sanitary or storm sewars.  </w:t>
      </w:r>
    </w:p>
    <w:p w14:paraId="6C7FBB11" w14:textId="4745C811" w:rsidR="00E1414D" w:rsidRPr="00114F50" w:rsidRDefault="002A02D8" w:rsidP="002A02D8">
      <w:pPr>
        <w:rPr>
          <w:rFonts w:ascii="Calibri" w:hAnsi="Calibri" w:cs="Calibri"/>
          <w:kern w:val="0"/>
        </w:rPr>
      </w:pPr>
      <w:r w:rsidRPr="00114F50">
        <w:rPr>
          <w:rFonts w:ascii="Calibri" w:hAnsi="Calibri" w:cs="Calibri"/>
          <w:kern w:val="0"/>
        </w:rPr>
        <w:t>As identified by EXP Services</w:t>
      </w:r>
      <w:r w:rsidR="00E92518" w:rsidRPr="00114F50">
        <w:rPr>
          <w:rFonts w:ascii="Calibri" w:hAnsi="Calibri" w:cs="Calibri"/>
          <w:kern w:val="0"/>
        </w:rPr>
        <w:t>,</w:t>
      </w:r>
      <w:r w:rsidRPr="00114F50">
        <w:rPr>
          <w:rFonts w:ascii="Calibri" w:hAnsi="Calibri" w:cs="Calibri"/>
          <w:kern w:val="0"/>
        </w:rPr>
        <w:t xml:space="preserve"> the dewatering of the region </w:t>
      </w:r>
      <w:r w:rsidR="00641CDB" w:rsidRPr="00114F50">
        <w:rPr>
          <w:rFonts w:ascii="Calibri" w:hAnsi="Calibri" w:cs="Calibri"/>
          <w:kern w:val="0"/>
        </w:rPr>
        <w:t xml:space="preserve">as a result of the excavation, </w:t>
      </w:r>
      <w:r w:rsidRPr="00114F50">
        <w:rPr>
          <w:rFonts w:ascii="Calibri" w:hAnsi="Calibri" w:cs="Calibri"/>
          <w:kern w:val="0"/>
        </w:rPr>
        <w:t xml:space="preserve">will cause a large effect on the total groundwater in the surrounding </w:t>
      </w:r>
      <w:r w:rsidR="00641CDB" w:rsidRPr="00114F50">
        <w:rPr>
          <w:rFonts w:ascii="Calibri" w:hAnsi="Calibri" w:cs="Calibri"/>
          <w:kern w:val="0"/>
        </w:rPr>
        <w:t>zone</w:t>
      </w:r>
      <w:r w:rsidRPr="00114F50">
        <w:rPr>
          <w:rFonts w:ascii="Calibri" w:hAnsi="Calibri" w:cs="Calibri"/>
          <w:kern w:val="0"/>
        </w:rPr>
        <w:t xml:space="preserve">.  Water in a column of soil is </w:t>
      </w:r>
      <w:r w:rsidR="00E1414D" w:rsidRPr="00114F50">
        <w:rPr>
          <w:rFonts w:ascii="Calibri" w:hAnsi="Calibri" w:cs="Calibri"/>
          <w:kern w:val="0"/>
        </w:rPr>
        <w:t xml:space="preserve">largely </w:t>
      </w:r>
      <w:r w:rsidRPr="00114F50">
        <w:rPr>
          <w:rFonts w:ascii="Calibri" w:hAnsi="Calibri" w:cs="Calibri"/>
          <w:kern w:val="0"/>
        </w:rPr>
        <w:t xml:space="preserve">continuous from surface water to groundwater.  </w:t>
      </w:r>
      <w:r w:rsidR="00956394">
        <w:rPr>
          <w:rFonts w:ascii="Calibri" w:hAnsi="Calibri" w:cs="Calibri"/>
          <w:kern w:val="0"/>
        </w:rPr>
        <w:t xml:space="preserve">Think of the water not as film, surrounding, and penetrating soil particles and colloids.  </w:t>
      </w:r>
      <w:r w:rsidRPr="00114F50">
        <w:rPr>
          <w:rFonts w:ascii="Calibri" w:hAnsi="Calibri" w:cs="Calibri"/>
          <w:kern w:val="0"/>
        </w:rPr>
        <w:t xml:space="preserve">The </w:t>
      </w:r>
      <w:r w:rsidR="00E92518" w:rsidRPr="00114F50">
        <w:rPr>
          <w:rFonts w:ascii="Calibri" w:hAnsi="Calibri" w:cs="Calibri"/>
          <w:kern w:val="0"/>
        </w:rPr>
        <w:t xml:space="preserve">removal of groundwater </w:t>
      </w:r>
      <w:r w:rsidR="00641CDB" w:rsidRPr="00114F50">
        <w:rPr>
          <w:rFonts w:ascii="Calibri" w:hAnsi="Calibri" w:cs="Calibri"/>
          <w:kern w:val="0"/>
        </w:rPr>
        <w:t xml:space="preserve">from the saturated zone </w:t>
      </w:r>
      <w:r w:rsidR="00E92518" w:rsidRPr="00114F50">
        <w:rPr>
          <w:rFonts w:ascii="Calibri" w:hAnsi="Calibri" w:cs="Calibri"/>
          <w:kern w:val="0"/>
        </w:rPr>
        <w:t xml:space="preserve">will </w:t>
      </w:r>
      <w:r w:rsidR="00641CDB" w:rsidRPr="00114F50">
        <w:rPr>
          <w:rFonts w:ascii="Calibri" w:hAnsi="Calibri" w:cs="Calibri"/>
          <w:kern w:val="0"/>
        </w:rPr>
        <w:t xml:space="preserve">reduce the total amount of water in the rooting zone.  </w:t>
      </w:r>
    </w:p>
    <w:p w14:paraId="40638FAD" w14:textId="7BF1AD39" w:rsidR="00E1414D" w:rsidRPr="00E1414D" w:rsidRDefault="00E1414D" w:rsidP="001C5E31">
      <w:pPr>
        <w:autoSpaceDE w:val="0"/>
        <w:autoSpaceDN w:val="0"/>
        <w:adjustRightInd w:val="0"/>
        <w:spacing w:after="0" w:line="240" w:lineRule="auto"/>
        <w:ind w:left="720"/>
        <w:rPr>
          <w:rFonts w:ascii="Calibri" w:hAnsi="Calibri" w:cs="Calibri"/>
          <w:kern w:val="0"/>
          <w:sz w:val="22"/>
          <w:szCs w:val="22"/>
        </w:rPr>
      </w:pPr>
      <w:r w:rsidRPr="00E1414D">
        <w:rPr>
          <w:rFonts w:ascii="Calibri" w:hAnsi="Calibri" w:cs="Calibri"/>
          <w:kern w:val="0"/>
          <w:sz w:val="22"/>
          <w:szCs w:val="22"/>
        </w:rPr>
        <w:t>“If there are crops that utilize shallow root system and irrigation system that are dependent on the shallow aquifer system then there is potential for these to be impacted from the short-term dewatering activities at the site.</w:t>
      </w:r>
      <w:r>
        <w:rPr>
          <w:rFonts w:ascii="Calibri" w:hAnsi="Calibri" w:cs="Calibri"/>
          <w:kern w:val="0"/>
          <w:sz w:val="22"/>
          <w:szCs w:val="22"/>
        </w:rPr>
        <w:t xml:space="preserve"> “ </w:t>
      </w:r>
    </w:p>
    <w:p w14:paraId="0AE001CB" w14:textId="77777777" w:rsidR="00E1414D" w:rsidRDefault="00E1414D" w:rsidP="00E1414D">
      <w:pPr>
        <w:autoSpaceDE w:val="0"/>
        <w:autoSpaceDN w:val="0"/>
        <w:adjustRightInd w:val="0"/>
        <w:spacing w:after="0" w:line="240" w:lineRule="auto"/>
        <w:rPr>
          <w:rFonts w:ascii="Calibri" w:hAnsi="Calibri" w:cs="Calibri"/>
          <w:kern w:val="0"/>
          <w:sz w:val="28"/>
          <w:szCs w:val="28"/>
        </w:rPr>
      </w:pPr>
    </w:p>
    <w:p w14:paraId="0538A41C" w14:textId="71133C29" w:rsidR="001C5E31" w:rsidRDefault="005B3ED5" w:rsidP="002A02D8">
      <w:pPr>
        <w:rPr>
          <w:rFonts w:ascii="Calibri" w:hAnsi="Calibri" w:cs="Calibri"/>
          <w:kern w:val="0"/>
        </w:rPr>
      </w:pPr>
      <w:r>
        <w:rPr>
          <w:rFonts w:ascii="Calibri" w:hAnsi="Calibri" w:cs="Calibri"/>
          <w:kern w:val="0"/>
        </w:rPr>
        <w:t xml:space="preserve">Changes to the water concentration in </w:t>
      </w:r>
      <w:r w:rsidR="00D4333F">
        <w:rPr>
          <w:rFonts w:ascii="Calibri" w:hAnsi="Calibri" w:cs="Calibri"/>
          <w:kern w:val="0"/>
        </w:rPr>
        <w:t xml:space="preserve">the </w:t>
      </w:r>
      <w:r>
        <w:rPr>
          <w:rFonts w:ascii="Calibri" w:hAnsi="Calibri" w:cs="Calibri"/>
          <w:kern w:val="0"/>
        </w:rPr>
        <w:t xml:space="preserve">saturated </w:t>
      </w:r>
      <w:r w:rsidR="00D4333F">
        <w:rPr>
          <w:rFonts w:ascii="Calibri" w:hAnsi="Calibri" w:cs="Calibri"/>
          <w:kern w:val="0"/>
        </w:rPr>
        <w:t xml:space="preserve">groundwater </w:t>
      </w:r>
      <w:r>
        <w:rPr>
          <w:rFonts w:ascii="Calibri" w:hAnsi="Calibri" w:cs="Calibri"/>
          <w:kern w:val="0"/>
        </w:rPr>
        <w:t xml:space="preserve">zone </w:t>
      </w:r>
      <w:r w:rsidR="005359A3">
        <w:rPr>
          <w:rFonts w:ascii="Calibri" w:hAnsi="Calibri" w:cs="Calibri"/>
          <w:kern w:val="0"/>
        </w:rPr>
        <w:t xml:space="preserve">will </w:t>
      </w:r>
      <w:r w:rsidR="005359A3" w:rsidRPr="005359A3">
        <w:rPr>
          <w:rFonts w:ascii="Calibri" w:hAnsi="Calibri" w:cs="Calibri"/>
          <w:kern w:val="0"/>
        </w:rPr>
        <w:t>significantly impact soil health through multiple interconnected mechanisms, primarily by altering soil chemistry, structure, and biological activity.</w:t>
      </w:r>
      <w:r w:rsidR="00956394">
        <w:rPr>
          <w:rFonts w:ascii="Calibri" w:hAnsi="Calibri" w:cs="Calibri"/>
          <w:kern w:val="0"/>
        </w:rPr>
        <w:t xml:space="preserve"> </w:t>
      </w:r>
      <w:r>
        <w:rPr>
          <w:rFonts w:ascii="Calibri" w:hAnsi="Calibri" w:cs="Calibri"/>
          <w:kern w:val="0"/>
        </w:rPr>
        <w:t xml:space="preserve">The CEF soils in the </w:t>
      </w:r>
      <w:r w:rsidR="001C5E31">
        <w:rPr>
          <w:rFonts w:ascii="Calibri" w:hAnsi="Calibri" w:cs="Calibri"/>
          <w:kern w:val="0"/>
        </w:rPr>
        <w:t xml:space="preserve">affected area </w:t>
      </w:r>
      <w:r>
        <w:rPr>
          <w:rFonts w:ascii="Calibri" w:hAnsi="Calibri" w:cs="Calibri"/>
          <w:kern w:val="0"/>
        </w:rPr>
        <w:t xml:space="preserve">are either a North Gower clay loam or a Rideau </w:t>
      </w:r>
      <w:r w:rsidR="001C5E31">
        <w:rPr>
          <w:rFonts w:ascii="Calibri" w:hAnsi="Calibri" w:cs="Calibri"/>
          <w:kern w:val="0"/>
        </w:rPr>
        <w:t>clay loam which</w:t>
      </w:r>
      <w:r w:rsidR="001C509B">
        <w:rPr>
          <w:rFonts w:ascii="Calibri" w:hAnsi="Calibri" w:cs="Calibri"/>
          <w:kern w:val="0"/>
        </w:rPr>
        <w:t>, w</w:t>
      </w:r>
      <w:r w:rsidR="001C5E31">
        <w:rPr>
          <w:rFonts w:ascii="Calibri" w:hAnsi="Calibri" w:cs="Calibri"/>
          <w:kern w:val="0"/>
        </w:rPr>
        <w:t>hile highly productive</w:t>
      </w:r>
      <w:r w:rsidR="00956394">
        <w:rPr>
          <w:rFonts w:ascii="Calibri" w:hAnsi="Calibri" w:cs="Calibri"/>
          <w:kern w:val="0"/>
        </w:rPr>
        <w:t xml:space="preserve"> </w:t>
      </w:r>
      <w:r w:rsidR="001C5E31">
        <w:rPr>
          <w:rFonts w:ascii="Calibri" w:hAnsi="Calibri" w:cs="Calibri"/>
          <w:kern w:val="0"/>
        </w:rPr>
        <w:t xml:space="preserve">from an agricultural standpoint, are poorly drained and </w:t>
      </w:r>
      <w:r w:rsidR="001C509B">
        <w:rPr>
          <w:rFonts w:ascii="Calibri" w:hAnsi="Calibri" w:cs="Calibri"/>
          <w:kern w:val="0"/>
        </w:rPr>
        <w:t xml:space="preserve">consequently </w:t>
      </w:r>
      <w:r w:rsidR="00D4333F">
        <w:rPr>
          <w:rFonts w:ascii="Calibri" w:hAnsi="Calibri" w:cs="Calibri"/>
          <w:kern w:val="0"/>
        </w:rPr>
        <w:t>need</w:t>
      </w:r>
      <w:r w:rsidR="001C5E31">
        <w:rPr>
          <w:rFonts w:ascii="Calibri" w:hAnsi="Calibri" w:cs="Calibri"/>
          <w:kern w:val="0"/>
        </w:rPr>
        <w:t xml:space="preserve"> tile drainage at 1.5 to 2m. </w:t>
      </w:r>
      <w:r w:rsidR="00D4333F">
        <w:rPr>
          <w:rFonts w:ascii="Calibri" w:hAnsi="Calibri" w:cs="Calibri"/>
          <w:kern w:val="0"/>
        </w:rPr>
        <w:t xml:space="preserve">  </w:t>
      </w:r>
    </w:p>
    <w:p w14:paraId="627A4496" w14:textId="09F7E483" w:rsidR="005B3ED5" w:rsidRDefault="001C5E31" w:rsidP="002A02D8">
      <w:pPr>
        <w:rPr>
          <w:rFonts w:ascii="Calibri" w:hAnsi="Calibri" w:cs="Calibri"/>
          <w:kern w:val="0"/>
        </w:rPr>
      </w:pPr>
      <w:r>
        <w:rPr>
          <w:rFonts w:ascii="Calibri" w:hAnsi="Calibri" w:cs="Calibri"/>
          <w:kern w:val="0"/>
        </w:rPr>
        <w:t>Changes to the groundwater will result in the surface soil desiccation</w:t>
      </w:r>
      <w:r w:rsidR="0009543A">
        <w:rPr>
          <w:rFonts w:ascii="Calibri" w:hAnsi="Calibri" w:cs="Calibri"/>
          <w:kern w:val="0"/>
        </w:rPr>
        <w:t xml:space="preserve"> which significantly degrades </w:t>
      </w:r>
      <w:r w:rsidR="006B582D">
        <w:rPr>
          <w:rFonts w:ascii="Calibri" w:hAnsi="Calibri" w:cs="Calibri"/>
          <w:kern w:val="0"/>
        </w:rPr>
        <w:t xml:space="preserve">the </w:t>
      </w:r>
      <w:r w:rsidR="0009543A">
        <w:rPr>
          <w:rFonts w:ascii="Calibri" w:hAnsi="Calibri" w:cs="Calibri"/>
          <w:kern w:val="0"/>
        </w:rPr>
        <w:t>soil physical structure</w:t>
      </w:r>
      <w:r w:rsidR="006B582D">
        <w:rPr>
          <w:rFonts w:ascii="Calibri" w:hAnsi="Calibri" w:cs="Calibri"/>
          <w:kern w:val="0"/>
        </w:rPr>
        <w:t xml:space="preserve">.  </w:t>
      </w:r>
      <w:r w:rsidR="0009543A">
        <w:rPr>
          <w:rFonts w:ascii="Calibri" w:hAnsi="Calibri" w:cs="Calibri"/>
          <w:kern w:val="0"/>
        </w:rPr>
        <w:t xml:space="preserve"> </w:t>
      </w:r>
      <w:r>
        <w:rPr>
          <w:rFonts w:ascii="Calibri" w:hAnsi="Calibri" w:cs="Calibri"/>
          <w:kern w:val="0"/>
        </w:rPr>
        <w:t xml:space="preserve">This will reduce the porosity of the soil, </w:t>
      </w:r>
      <w:r w:rsidR="001C509B">
        <w:rPr>
          <w:rFonts w:ascii="Calibri" w:hAnsi="Calibri" w:cs="Calibri"/>
          <w:kern w:val="0"/>
        </w:rPr>
        <w:t xml:space="preserve">which will change the hydraulic conductivity of the soil and oxygen movement into the root zone.  </w:t>
      </w:r>
      <w:r w:rsidR="00D4333F">
        <w:rPr>
          <w:rFonts w:ascii="Calibri" w:hAnsi="Calibri" w:cs="Calibri"/>
          <w:kern w:val="0"/>
        </w:rPr>
        <w:t xml:space="preserve">Changes in the physical properties of the soil, such as contraction, can effect drainage </w:t>
      </w:r>
      <w:r w:rsidR="006B582D">
        <w:rPr>
          <w:rFonts w:ascii="Calibri" w:hAnsi="Calibri" w:cs="Calibri"/>
          <w:kern w:val="0"/>
        </w:rPr>
        <w:t>and</w:t>
      </w:r>
      <w:r w:rsidR="00D4333F">
        <w:rPr>
          <w:rFonts w:ascii="Calibri" w:hAnsi="Calibri" w:cs="Calibri"/>
          <w:kern w:val="0"/>
        </w:rPr>
        <w:t xml:space="preserve"> potentially disturb the established tile drainage</w:t>
      </w:r>
      <w:r w:rsidR="006B582D">
        <w:rPr>
          <w:rFonts w:ascii="Calibri" w:hAnsi="Calibri" w:cs="Calibri"/>
          <w:kern w:val="0"/>
        </w:rPr>
        <w:t xml:space="preserve"> system</w:t>
      </w:r>
      <w:r w:rsidR="00D4333F">
        <w:rPr>
          <w:rFonts w:ascii="Calibri" w:hAnsi="Calibri" w:cs="Calibri"/>
          <w:kern w:val="0"/>
        </w:rPr>
        <w:t>.</w:t>
      </w:r>
      <w:r w:rsidR="006B582D">
        <w:rPr>
          <w:rFonts w:ascii="Calibri" w:hAnsi="Calibri" w:cs="Calibri"/>
          <w:kern w:val="0"/>
        </w:rPr>
        <w:t xml:space="preserve">  </w:t>
      </w:r>
      <w:r w:rsidR="00D4333F">
        <w:rPr>
          <w:rFonts w:ascii="Calibri" w:hAnsi="Calibri" w:cs="Calibri"/>
          <w:kern w:val="0"/>
        </w:rPr>
        <w:t xml:space="preserve">  </w:t>
      </w:r>
    </w:p>
    <w:p w14:paraId="3E56103F" w14:textId="640C105C" w:rsidR="001C509B" w:rsidRPr="00114F50" w:rsidRDefault="001C509B" w:rsidP="002A02D8">
      <w:pPr>
        <w:rPr>
          <w:rFonts w:ascii="Calibri" w:hAnsi="Calibri" w:cs="Calibri"/>
          <w:kern w:val="0"/>
        </w:rPr>
      </w:pPr>
      <w:r>
        <w:rPr>
          <w:rFonts w:ascii="Calibri" w:hAnsi="Calibri" w:cs="Calibri"/>
          <w:kern w:val="0"/>
        </w:rPr>
        <w:t>The soil microbiome</w:t>
      </w:r>
      <w:r w:rsidR="003B4BD8">
        <w:rPr>
          <w:rFonts w:ascii="Calibri" w:hAnsi="Calibri" w:cs="Calibri"/>
          <w:kern w:val="0"/>
        </w:rPr>
        <w:t xml:space="preserve"> and fauna</w:t>
      </w:r>
      <w:r w:rsidR="00D4333F">
        <w:rPr>
          <w:rFonts w:ascii="Calibri" w:hAnsi="Calibri" w:cs="Calibri"/>
          <w:kern w:val="0"/>
        </w:rPr>
        <w:t>,</w:t>
      </w:r>
      <w:r>
        <w:rPr>
          <w:rFonts w:ascii="Calibri" w:hAnsi="Calibri" w:cs="Calibri"/>
          <w:kern w:val="0"/>
        </w:rPr>
        <w:t xml:space="preserve"> which </w:t>
      </w:r>
      <w:r w:rsidR="00D4333F">
        <w:rPr>
          <w:rFonts w:ascii="Calibri" w:hAnsi="Calibri" w:cs="Calibri"/>
          <w:kern w:val="0"/>
        </w:rPr>
        <w:t>are responsible for</w:t>
      </w:r>
      <w:r>
        <w:rPr>
          <w:rFonts w:ascii="Calibri" w:hAnsi="Calibri" w:cs="Calibri"/>
          <w:kern w:val="0"/>
        </w:rPr>
        <w:t xml:space="preserve"> nutrient and carbon cycling</w:t>
      </w:r>
      <w:r w:rsidR="003B4BD8">
        <w:rPr>
          <w:rFonts w:ascii="Calibri" w:hAnsi="Calibri" w:cs="Calibri"/>
          <w:kern w:val="0"/>
        </w:rPr>
        <w:t>,</w:t>
      </w:r>
      <w:r>
        <w:rPr>
          <w:rFonts w:ascii="Calibri" w:hAnsi="Calibri" w:cs="Calibri"/>
          <w:kern w:val="0"/>
        </w:rPr>
        <w:t xml:space="preserve"> are </w:t>
      </w:r>
      <w:r w:rsidR="00D4333F">
        <w:rPr>
          <w:rFonts w:ascii="Calibri" w:hAnsi="Calibri" w:cs="Calibri"/>
          <w:kern w:val="0"/>
        </w:rPr>
        <w:t>e</w:t>
      </w:r>
      <w:r>
        <w:rPr>
          <w:rFonts w:ascii="Calibri" w:hAnsi="Calibri" w:cs="Calibri"/>
          <w:kern w:val="0"/>
        </w:rPr>
        <w:t xml:space="preserve">ffected by root zone hydraulic properties.  </w:t>
      </w:r>
    </w:p>
    <w:p w14:paraId="6C7CF2B4" w14:textId="18502225" w:rsidR="00114F50" w:rsidRPr="00114F50" w:rsidRDefault="00E1414D" w:rsidP="002A02D8">
      <w:pPr>
        <w:rPr>
          <w:rFonts w:ascii="Calibri" w:hAnsi="Calibri" w:cs="Calibri"/>
          <w:kern w:val="0"/>
        </w:rPr>
      </w:pPr>
      <w:r w:rsidRPr="00114F50">
        <w:rPr>
          <w:rFonts w:ascii="Calibri" w:hAnsi="Calibri" w:cs="Calibri"/>
          <w:kern w:val="0"/>
        </w:rPr>
        <w:t>Changes to the root zone water concentration</w:t>
      </w:r>
      <w:r w:rsidR="00641CDB" w:rsidRPr="00114F50">
        <w:rPr>
          <w:rFonts w:ascii="Calibri" w:hAnsi="Calibri" w:cs="Calibri"/>
          <w:kern w:val="0"/>
        </w:rPr>
        <w:t xml:space="preserve"> will occur on a gradient basis with soils closer to the excavation being </w:t>
      </w:r>
      <w:r w:rsidRPr="00114F50">
        <w:rPr>
          <w:rFonts w:ascii="Calibri" w:hAnsi="Calibri" w:cs="Calibri"/>
          <w:kern w:val="0"/>
        </w:rPr>
        <w:t xml:space="preserve">more </w:t>
      </w:r>
      <w:r w:rsidR="00D4333F">
        <w:rPr>
          <w:rFonts w:ascii="Calibri" w:hAnsi="Calibri" w:cs="Calibri"/>
          <w:kern w:val="0"/>
        </w:rPr>
        <w:t>e</w:t>
      </w:r>
      <w:r w:rsidR="00641CDB" w:rsidRPr="00114F50">
        <w:rPr>
          <w:rFonts w:ascii="Calibri" w:hAnsi="Calibri" w:cs="Calibri"/>
          <w:kern w:val="0"/>
        </w:rPr>
        <w:t xml:space="preserve">ffected </w:t>
      </w:r>
      <w:r w:rsidRPr="00114F50">
        <w:rPr>
          <w:rFonts w:ascii="Calibri" w:hAnsi="Calibri" w:cs="Calibri"/>
          <w:kern w:val="0"/>
        </w:rPr>
        <w:t>than those further from the site.  The extensive gradient</w:t>
      </w:r>
      <w:r w:rsidR="00114F50" w:rsidRPr="00114F50">
        <w:rPr>
          <w:rFonts w:ascii="Calibri" w:hAnsi="Calibri" w:cs="Calibri"/>
          <w:kern w:val="0"/>
        </w:rPr>
        <w:t xml:space="preserve"> in </w:t>
      </w:r>
      <w:r w:rsidR="006B582D">
        <w:rPr>
          <w:rFonts w:ascii="Calibri" w:hAnsi="Calibri" w:cs="Calibri"/>
          <w:kern w:val="0"/>
        </w:rPr>
        <w:t xml:space="preserve">total </w:t>
      </w:r>
      <w:r w:rsidR="00114F50" w:rsidRPr="00114F50">
        <w:rPr>
          <w:rFonts w:ascii="Calibri" w:hAnsi="Calibri" w:cs="Calibri"/>
          <w:kern w:val="0"/>
        </w:rPr>
        <w:t xml:space="preserve">soil moisture, </w:t>
      </w:r>
      <w:r w:rsidR="006B582D">
        <w:rPr>
          <w:rFonts w:ascii="Calibri" w:hAnsi="Calibri" w:cs="Calibri"/>
          <w:kern w:val="0"/>
        </w:rPr>
        <w:t xml:space="preserve"> resulting soil physical structure alteration</w:t>
      </w:r>
      <w:r w:rsidR="005B4728">
        <w:rPr>
          <w:rFonts w:ascii="Calibri" w:hAnsi="Calibri" w:cs="Calibri"/>
          <w:kern w:val="0"/>
        </w:rPr>
        <w:t>,</w:t>
      </w:r>
      <w:r w:rsidR="006B582D">
        <w:rPr>
          <w:rFonts w:ascii="Calibri" w:hAnsi="Calibri" w:cs="Calibri"/>
          <w:kern w:val="0"/>
        </w:rPr>
        <w:t xml:space="preserve"> and subsequent microbiome alteration </w:t>
      </w:r>
      <w:r w:rsidRPr="00114F50">
        <w:rPr>
          <w:rFonts w:ascii="Calibri" w:hAnsi="Calibri" w:cs="Calibri"/>
          <w:kern w:val="0"/>
        </w:rPr>
        <w:t>will be variable depending on annual precipitation</w:t>
      </w:r>
      <w:r w:rsidR="005B4728">
        <w:rPr>
          <w:rFonts w:ascii="Calibri" w:hAnsi="Calibri" w:cs="Calibri"/>
          <w:kern w:val="0"/>
        </w:rPr>
        <w:t>.</w:t>
      </w:r>
      <w:r w:rsidR="006B582D">
        <w:rPr>
          <w:rFonts w:ascii="Calibri" w:hAnsi="Calibri" w:cs="Calibri"/>
          <w:kern w:val="0"/>
        </w:rPr>
        <w:t xml:space="preserve"> The extensive variability in surface moisture</w:t>
      </w:r>
      <w:r w:rsidR="000C5646">
        <w:rPr>
          <w:rFonts w:ascii="Calibri" w:hAnsi="Calibri" w:cs="Calibri"/>
          <w:kern w:val="0"/>
        </w:rPr>
        <w:t xml:space="preserve"> as a result of the excavation will create a situation that will reduce the usability of the area for experimental purposes.  </w:t>
      </w:r>
    </w:p>
    <w:p w14:paraId="49567071" w14:textId="553AB517" w:rsidR="00D4333F" w:rsidRDefault="00114F50" w:rsidP="002A02D8">
      <w:pPr>
        <w:rPr>
          <w:rFonts w:ascii="Calibri" w:hAnsi="Calibri" w:cs="Calibri"/>
          <w:kern w:val="0"/>
        </w:rPr>
      </w:pPr>
      <w:r w:rsidRPr="00114F50">
        <w:rPr>
          <w:rFonts w:ascii="Calibri" w:hAnsi="Calibri" w:cs="Calibri"/>
          <w:kern w:val="0"/>
        </w:rPr>
        <w:lastRenderedPageBreak/>
        <w:t>In the long term</w:t>
      </w:r>
      <w:r w:rsidR="001C509B">
        <w:rPr>
          <w:rFonts w:ascii="Calibri" w:hAnsi="Calibri" w:cs="Calibri"/>
          <w:kern w:val="0"/>
        </w:rPr>
        <w:t>,</w:t>
      </w:r>
      <w:r w:rsidRPr="00114F50">
        <w:rPr>
          <w:rFonts w:ascii="Calibri" w:hAnsi="Calibri" w:cs="Calibri"/>
          <w:kern w:val="0"/>
        </w:rPr>
        <w:t xml:space="preserve"> the removal of ground water from the saturated zone (25</w:t>
      </w:r>
      <w:r w:rsidR="005B4728">
        <w:rPr>
          <w:rFonts w:ascii="Calibri" w:hAnsi="Calibri" w:cs="Calibri"/>
          <w:kern w:val="0"/>
        </w:rPr>
        <w:t>,</w:t>
      </w:r>
      <w:r w:rsidRPr="00114F50">
        <w:rPr>
          <w:rFonts w:ascii="Calibri" w:hAnsi="Calibri" w:cs="Calibri"/>
          <w:kern w:val="0"/>
        </w:rPr>
        <w:t xml:space="preserve">000 L per day) will </w:t>
      </w:r>
      <w:r>
        <w:rPr>
          <w:rFonts w:ascii="Calibri" w:hAnsi="Calibri" w:cs="Calibri"/>
          <w:kern w:val="0"/>
        </w:rPr>
        <w:t xml:space="preserve">change the soils and </w:t>
      </w:r>
      <w:r w:rsidR="003B4BD8">
        <w:rPr>
          <w:rFonts w:ascii="Calibri" w:hAnsi="Calibri" w:cs="Calibri"/>
          <w:kern w:val="0"/>
        </w:rPr>
        <w:t xml:space="preserve">negatively affect </w:t>
      </w:r>
      <w:r>
        <w:rPr>
          <w:rFonts w:ascii="Calibri" w:hAnsi="Calibri" w:cs="Calibri"/>
          <w:kern w:val="0"/>
        </w:rPr>
        <w:t xml:space="preserve">the type of research that can be done on this land.  </w:t>
      </w:r>
    </w:p>
    <w:p w14:paraId="15CF96F9" w14:textId="4842106B" w:rsidR="00E1414D" w:rsidRPr="00114F50" w:rsidRDefault="00114F50" w:rsidP="002A02D8">
      <w:pPr>
        <w:rPr>
          <w:rFonts w:ascii="Calibri" w:hAnsi="Calibri" w:cs="Calibri"/>
          <w:kern w:val="0"/>
        </w:rPr>
      </w:pPr>
      <w:r>
        <w:rPr>
          <w:rFonts w:ascii="Calibri" w:hAnsi="Calibri" w:cs="Calibri"/>
          <w:kern w:val="0"/>
        </w:rPr>
        <w:t>As proposed by EXP, the foundation</w:t>
      </w:r>
      <w:r w:rsidR="001C509B">
        <w:rPr>
          <w:rFonts w:ascii="Calibri" w:hAnsi="Calibri" w:cs="Calibri"/>
          <w:kern w:val="0"/>
        </w:rPr>
        <w:t xml:space="preserve"> and parking garages must by constructed </w:t>
      </w:r>
      <w:r>
        <w:rPr>
          <w:rFonts w:ascii="Calibri" w:hAnsi="Calibri" w:cs="Calibri"/>
          <w:kern w:val="0"/>
        </w:rPr>
        <w:t xml:space="preserve">in a water tight method </w:t>
      </w:r>
      <w:r w:rsidR="001C509B">
        <w:rPr>
          <w:rFonts w:ascii="Calibri" w:hAnsi="Calibri" w:cs="Calibri"/>
          <w:kern w:val="0"/>
        </w:rPr>
        <w:t>which may</w:t>
      </w:r>
      <w:r>
        <w:rPr>
          <w:rFonts w:ascii="Calibri" w:hAnsi="Calibri" w:cs="Calibri"/>
          <w:kern w:val="0"/>
        </w:rPr>
        <w:t xml:space="preserve"> reduce th</w:t>
      </w:r>
      <w:r w:rsidR="001C509B">
        <w:rPr>
          <w:rFonts w:ascii="Calibri" w:hAnsi="Calibri" w:cs="Calibri"/>
          <w:kern w:val="0"/>
        </w:rPr>
        <w:t xml:space="preserve">e long term dewatering of the area.  </w:t>
      </w:r>
      <w:r>
        <w:rPr>
          <w:rFonts w:ascii="Calibri" w:hAnsi="Calibri" w:cs="Calibri"/>
          <w:kern w:val="0"/>
        </w:rPr>
        <w:t xml:space="preserve"> </w:t>
      </w:r>
      <w:r w:rsidR="00E1414D" w:rsidRPr="00114F50">
        <w:rPr>
          <w:rFonts w:ascii="Calibri" w:hAnsi="Calibri" w:cs="Calibri"/>
          <w:kern w:val="0"/>
        </w:rPr>
        <w:t xml:space="preserve">    </w:t>
      </w:r>
      <w:r w:rsidR="00641CDB" w:rsidRPr="00114F50">
        <w:rPr>
          <w:rFonts w:ascii="Calibri" w:hAnsi="Calibri" w:cs="Calibri"/>
          <w:kern w:val="0"/>
        </w:rPr>
        <w:t xml:space="preserve">  </w:t>
      </w:r>
      <w:r w:rsidR="00130718" w:rsidRPr="00114F50">
        <w:rPr>
          <w:rFonts w:ascii="Calibri" w:hAnsi="Calibri" w:cs="Calibri"/>
          <w:kern w:val="0"/>
        </w:rPr>
        <w:t xml:space="preserve"> </w:t>
      </w:r>
    </w:p>
    <w:p w14:paraId="31B8DE21" w14:textId="6CEF509B" w:rsidR="00114F50" w:rsidRDefault="00114F50" w:rsidP="001C509B">
      <w:pPr>
        <w:autoSpaceDE w:val="0"/>
        <w:autoSpaceDN w:val="0"/>
        <w:adjustRightInd w:val="0"/>
        <w:spacing w:after="0" w:line="240" w:lineRule="auto"/>
        <w:ind w:left="720"/>
        <w:rPr>
          <w:rFonts w:ascii="Calibri" w:hAnsi="Calibri" w:cs="Calibri"/>
          <w:kern w:val="0"/>
          <w:sz w:val="28"/>
          <w:szCs w:val="28"/>
        </w:rPr>
      </w:pPr>
      <w:r>
        <w:rPr>
          <w:rFonts w:ascii="Calibri" w:hAnsi="Calibri" w:cs="Calibri"/>
          <w:i/>
          <w:iCs/>
          <w:kern w:val="0"/>
          <w:sz w:val="22"/>
          <w:szCs w:val="22"/>
        </w:rPr>
        <w:t>“</w:t>
      </w:r>
      <w:r w:rsidR="00E1414D" w:rsidRPr="00114F50">
        <w:rPr>
          <w:rFonts w:ascii="Calibri" w:hAnsi="Calibri" w:cs="Calibri"/>
          <w:i/>
          <w:iCs/>
          <w:kern w:val="0"/>
          <w:sz w:val="22"/>
          <w:szCs w:val="22"/>
        </w:rPr>
        <w:t>The long-term FDC drainage has the potential to impact activities conducted at the CEF lands. The mitigative approach may include alternative foundation design (watertight tanked, creating a bathtub condition) or</w:t>
      </w:r>
      <w:r w:rsidRPr="00114F50">
        <w:rPr>
          <w:rFonts w:ascii="Calibri" w:hAnsi="Calibri" w:cs="Calibri"/>
          <w:i/>
          <w:iCs/>
          <w:kern w:val="0"/>
          <w:sz w:val="22"/>
          <w:szCs w:val="22"/>
        </w:rPr>
        <w:t xml:space="preserve"> </w:t>
      </w:r>
      <w:r w:rsidR="00E1414D" w:rsidRPr="00114F50">
        <w:rPr>
          <w:rFonts w:ascii="Calibri" w:hAnsi="Calibri" w:cs="Calibri"/>
          <w:i/>
          <w:iCs/>
          <w:kern w:val="0"/>
          <w:sz w:val="22"/>
          <w:szCs w:val="22"/>
        </w:rPr>
        <w:t>construction of permanent groundwater flow barrier that will negate the requirement of pumping FDC drainage in the long-term;</w:t>
      </w:r>
      <w:r>
        <w:rPr>
          <w:rFonts w:ascii="Calibri" w:hAnsi="Calibri" w:cs="Calibri"/>
          <w:i/>
          <w:iCs/>
          <w:kern w:val="0"/>
          <w:sz w:val="22"/>
          <w:szCs w:val="22"/>
        </w:rPr>
        <w:t xml:space="preserve"> </w:t>
      </w:r>
      <w:r w:rsidR="002A02D8">
        <w:rPr>
          <w:rFonts w:ascii="Calibri" w:hAnsi="Calibri" w:cs="Calibri"/>
          <w:kern w:val="0"/>
          <w:sz w:val="28"/>
          <w:szCs w:val="28"/>
        </w:rPr>
        <w:t xml:space="preserve"> </w:t>
      </w:r>
    </w:p>
    <w:p w14:paraId="208B18F2" w14:textId="77777777" w:rsidR="001C509B" w:rsidRDefault="001C509B" w:rsidP="001C509B">
      <w:pPr>
        <w:autoSpaceDE w:val="0"/>
        <w:autoSpaceDN w:val="0"/>
        <w:adjustRightInd w:val="0"/>
        <w:spacing w:after="0" w:line="240" w:lineRule="auto"/>
        <w:rPr>
          <w:rFonts w:ascii="Calibri" w:hAnsi="Calibri" w:cs="Calibri"/>
          <w:kern w:val="0"/>
          <w:sz w:val="28"/>
          <w:szCs w:val="28"/>
        </w:rPr>
      </w:pPr>
    </w:p>
    <w:p w14:paraId="15E8A33C" w14:textId="413242EB" w:rsidR="001C509B" w:rsidRDefault="001C509B" w:rsidP="001C509B">
      <w:pPr>
        <w:autoSpaceDE w:val="0"/>
        <w:autoSpaceDN w:val="0"/>
        <w:adjustRightInd w:val="0"/>
        <w:spacing w:after="0" w:line="240" w:lineRule="auto"/>
        <w:rPr>
          <w:rFonts w:ascii="Calibri" w:hAnsi="Calibri" w:cs="Calibri"/>
          <w:kern w:val="0"/>
        </w:rPr>
      </w:pPr>
      <w:r w:rsidRPr="001C509B">
        <w:rPr>
          <w:rFonts w:ascii="Calibri" w:hAnsi="Calibri" w:cs="Calibri"/>
          <w:kern w:val="0"/>
        </w:rPr>
        <w:t xml:space="preserve">In addition monitoring of the CEF lands must be done </w:t>
      </w:r>
      <w:r w:rsidR="005B4728">
        <w:rPr>
          <w:rFonts w:ascii="Calibri" w:hAnsi="Calibri" w:cs="Calibri"/>
          <w:kern w:val="0"/>
        </w:rPr>
        <w:t xml:space="preserve">long into the future </w:t>
      </w:r>
      <w:r w:rsidRPr="001C509B">
        <w:rPr>
          <w:rFonts w:ascii="Calibri" w:hAnsi="Calibri" w:cs="Calibri"/>
          <w:kern w:val="0"/>
        </w:rPr>
        <w:t xml:space="preserve">to ensure that the water tight methods of construction have been successful in mitigating the dewatering of the groundwater and the subsequent damage to research lands.  </w:t>
      </w:r>
    </w:p>
    <w:p w14:paraId="3852E9D6" w14:textId="77777777" w:rsidR="001C509B" w:rsidRPr="001C509B" w:rsidRDefault="001C509B" w:rsidP="001C509B">
      <w:pPr>
        <w:autoSpaceDE w:val="0"/>
        <w:autoSpaceDN w:val="0"/>
        <w:adjustRightInd w:val="0"/>
        <w:spacing w:after="0" w:line="240" w:lineRule="auto"/>
        <w:rPr>
          <w:rFonts w:ascii="Calibri" w:hAnsi="Calibri" w:cs="Calibri"/>
          <w:kern w:val="0"/>
        </w:rPr>
      </w:pPr>
    </w:p>
    <w:p w14:paraId="70E12D80" w14:textId="43135C5C" w:rsidR="002A02D8" w:rsidRDefault="001C509B" w:rsidP="001C509B">
      <w:pPr>
        <w:autoSpaceDE w:val="0"/>
        <w:autoSpaceDN w:val="0"/>
        <w:adjustRightInd w:val="0"/>
        <w:spacing w:after="0" w:line="240" w:lineRule="auto"/>
        <w:ind w:left="720"/>
        <w:rPr>
          <w:rFonts w:ascii="Calibri" w:hAnsi="Calibri" w:cs="Calibri"/>
          <w:i/>
          <w:iCs/>
          <w:kern w:val="0"/>
          <w:sz w:val="22"/>
          <w:szCs w:val="22"/>
        </w:rPr>
      </w:pPr>
      <w:r>
        <w:rPr>
          <w:rFonts w:ascii="Calibri" w:hAnsi="Calibri" w:cs="Calibri"/>
          <w:i/>
          <w:iCs/>
          <w:kern w:val="0"/>
          <w:sz w:val="22"/>
          <w:szCs w:val="22"/>
        </w:rPr>
        <w:t>“</w:t>
      </w:r>
      <w:r w:rsidR="002A02D8" w:rsidRPr="002A02D8">
        <w:rPr>
          <w:rFonts w:ascii="Calibri" w:hAnsi="Calibri" w:cs="Calibri"/>
          <w:i/>
          <w:iCs/>
          <w:kern w:val="0"/>
          <w:sz w:val="22"/>
          <w:szCs w:val="22"/>
        </w:rPr>
        <w:t>To further monitoring the impact of site dewatering, a few sentry wells may be installed along the north side of the</w:t>
      </w:r>
      <w:r w:rsidR="002A02D8">
        <w:rPr>
          <w:rFonts w:ascii="Calibri" w:hAnsi="Calibri" w:cs="Calibri"/>
          <w:i/>
          <w:iCs/>
          <w:kern w:val="0"/>
          <w:sz w:val="22"/>
          <w:szCs w:val="22"/>
        </w:rPr>
        <w:t xml:space="preserve"> </w:t>
      </w:r>
      <w:r w:rsidR="002A02D8" w:rsidRPr="002A02D8">
        <w:rPr>
          <w:rFonts w:ascii="Calibri" w:hAnsi="Calibri" w:cs="Calibri"/>
          <w:i/>
          <w:iCs/>
          <w:kern w:val="0"/>
          <w:sz w:val="22"/>
          <w:szCs w:val="22"/>
        </w:rPr>
        <w:t>site and on the CEF lands if possible (access and permission granted), in coordination with the owner of the CEF</w:t>
      </w:r>
      <w:r w:rsidR="00D4333F">
        <w:rPr>
          <w:rFonts w:ascii="Calibri" w:hAnsi="Calibri" w:cs="Calibri"/>
          <w:i/>
          <w:iCs/>
          <w:kern w:val="0"/>
          <w:sz w:val="22"/>
          <w:szCs w:val="22"/>
        </w:rPr>
        <w:t xml:space="preserve"> </w:t>
      </w:r>
      <w:r w:rsidR="002A02D8" w:rsidRPr="002A02D8">
        <w:rPr>
          <w:rFonts w:ascii="Calibri" w:hAnsi="Calibri" w:cs="Calibri"/>
          <w:i/>
          <w:iCs/>
          <w:kern w:val="0"/>
          <w:sz w:val="22"/>
          <w:szCs w:val="22"/>
        </w:rPr>
        <w:t>lands;</w:t>
      </w:r>
      <w:r>
        <w:rPr>
          <w:rFonts w:ascii="Calibri" w:hAnsi="Calibri" w:cs="Calibri"/>
          <w:i/>
          <w:iCs/>
          <w:kern w:val="0"/>
          <w:sz w:val="22"/>
          <w:szCs w:val="22"/>
        </w:rPr>
        <w:t>”</w:t>
      </w:r>
    </w:p>
    <w:p w14:paraId="1CFC3FEF" w14:textId="77777777" w:rsidR="001C509B" w:rsidRDefault="001C509B" w:rsidP="001C509B">
      <w:pPr>
        <w:autoSpaceDE w:val="0"/>
        <w:autoSpaceDN w:val="0"/>
        <w:adjustRightInd w:val="0"/>
        <w:spacing w:after="0" w:line="240" w:lineRule="auto"/>
        <w:ind w:left="720"/>
        <w:rPr>
          <w:rFonts w:ascii="Calibri" w:hAnsi="Calibri" w:cs="Calibri"/>
          <w:i/>
          <w:iCs/>
          <w:kern w:val="0"/>
          <w:sz w:val="22"/>
          <w:szCs w:val="22"/>
        </w:rPr>
      </w:pPr>
    </w:p>
    <w:p w14:paraId="2A2B1EE3" w14:textId="77777777" w:rsidR="001C509B" w:rsidRDefault="001C509B" w:rsidP="001C509B">
      <w:pPr>
        <w:autoSpaceDE w:val="0"/>
        <w:autoSpaceDN w:val="0"/>
        <w:adjustRightInd w:val="0"/>
        <w:spacing w:after="0" w:line="240" w:lineRule="auto"/>
        <w:ind w:left="720"/>
        <w:rPr>
          <w:rFonts w:ascii="Calibri" w:hAnsi="Calibri" w:cs="Calibri"/>
          <w:i/>
          <w:iCs/>
          <w:kern w:val="0"/>
          <w:sz w:val="22"/>
          <w:szCs w:val="22"/>
        </w:rPr>
      </w:pPr>
    </w:p>
    <w:p w14:paraId="684C3CBD" w14:textId="77777777" w:rsidR="001C509B" w:rsidRDefault="001C509B" w:rsidP="001C509B">
      <w:pPr>
        <w:autoSpaceDE w:val="0"/>
        <w:autoSpaceDN w:val="0"/>
        <w:adjustRightInd w:val="0"/>
        <w:spacing w:after="0" w:line="240" w:lineRule="auto"/>
        <w:ind w:left="720"/>
        <w:rPr>
          <w:rFonts w:ascii="Calibri" w:hAnsi="Calibri" w:cs="Calibri"/>
          <w:i/>
          <w:iCs/>
          <w:kern w:val="0"/>
          <w:sz w:val="22"/>
          <w:szCs w:val="22"/>
        </w:rPr>
      </w:pPr>
    </w:p>
    <w:sectPr w:rsidR="001C50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D8"/>
    <w:rsid w:val="00040B5D"/>
    <w:rsid w:val="0009543A"/>
    <w:rsid w:val="000C5646"/>
    <w:rsid w:val="00114F50"/>
    <w:rsid w:val="00130718"/>
    <w:rsid w:val="001C509B"/>
    <w:rsid w:val="001C5E31"/>
    <w:rsid w:val="002A02D8"/>
    <w:rsid w:val="003B4BD8"/>
    <w:rsid w:val="0049195E"/>
    <w:rsid w:val="005359A3"/>
    <w:rsid w:val="005B3ED5"/>
    <w:rsid w:val="005B4728"/>
    <w:rsid w:val="00641CDB"/>
    <w:rsid w:val="006B582D"/>
    <w:rsid w:val="00956394"/>
    <w:rsid w:val="00D4333F"/>
    <w:rsid w:val="00DD3759"/>
    <w:rsid w:val="00E1414D"/>
    <w:rsid w:val="00E840B3"/>
    <w:rsid w:val="00E92518"/>
    <w:rsid w:val="00FD38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FD7D"/>
  <w15:chartTrackingRefBased/>
  <w15:docId w15:val="{90B295C4-18DE-4A0D-83FA-080D2641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2D8"/>
    <w:rPr>
      <w:rFonts w:eastAsiaTheme="majorEastAsia" w:cstheme="majorBidi"/>
      <w:color w:val="272727" w:themeColor="text1" w:themeTint="D8"/>
    </w:rPr>
  </w:style>
  <w:style w:type="paragraph" w:styleId="Title">
    <w:name w:val="Title"/>
    <w:basedOn w:val="Normal"/>
    <w:next w:val="Normal"/>
    <w:link w:val="TitleChar"/>
    <w:uiPriority w:val="10"/>
    <w:qFormat/>
    <w:rsid w:val="002A0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2D8"/>
    <w:pPr>
      <w:spacing w:before="160"/>
      <w:jc w:val="center"/>
    </w:pPr>
    <w:rPr>
      <w:i/>
      <w:iCs/>
      <w:color w:val="404040" w:themeColor="text1" w:themeTint="BF"/>
    </w:rPr>
  </w:style>
  <w:style w:type="character" w:customStyle="1" w:styleId="QuoteChar">
    <w:name w:val="Quote Char"/>
    <w:basedOn w:val="DefaultParagraphFont"/>
    <w:link w:val="Quote"/>
    <w:uiPriority w:val="29"/>
    <w:rsid w:val="002A02D8"/>
    <w:rPr>
      <w:i/>
      <w:iCs/>
      <w:color w:val="404040" w:themeColor="text1" w:themeTint="BF"/>
    </w:rPr>
  </w:style>
  <w:style w:type="paragraph" w:styleId="ListParagraph">
    <w:name w:val="List Paragraph"/>
    <w:basedOn w:val="Normal"/>
    <w:uiPriority w:val="34"/>
    <w:qFormat/>
    <w:rsid w:val="002A02D8"/>
    <w:pPr>
      <w:ind w:left="720"/>
      <w:contextualSpacing/>
    </w:pPr>
  </w:style>
  <w:style w:type="character" w:styleId="IntenseEmphasis">
    <w:name w:val="Intense Emphasis"/>
    <w:basedOn w:val="DefaultParagraphFont"/>
    <w:uiPriority w:val="21"/>
    <w:qFormat/>
    <w:rsid w:val="002A02D8"/>
    <w:rPr>
      <w:i/>
      <w:iCs/>
      <w:color w:val="0F4761" w:themeColor="accent1" w:themeShade="BF"/>
    </w:rPr>
  </w:style>
  <w:style w:type="paragraph" w:styleId="IntenseQuote">
    <w:name w:val="Intense Quote"/>
    <w:basedOn w:val="Normal"/>
    <w:next w:val="Normal"/>
    <w:link w:val="IntenseQuoteChar"/>
    <w:uiPriority w:val="30"/>
    <w:qFormat/>
    <w:rsid w:val="002A0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2D8"/>
    <w:rPr>
      <w:i/>
      <w:iCs/>
      <w:color w:val="0F4761" w:themeColor="accent1" w:themeShade="BF"/>
    </w:rPr>
  </w:style>
  <w:style w:type="character" w:styleId="IntenseReference">
    <w:name w:val="Intense Reference"/>
    <w:basedOn w:val="DefaultParagraphFont"/>
    <w:uiPriority w:val="32"/>
    <w:qFormat/>
    <w:rsid w:val="002A02D8"/>
    <w:rPr>
      <w:b/>
      <w:bCs/>
      <w:smallCaps/>
      <w:color w:val="0F4761" w:themeColor="accent1" w:themeShade="BF"/>
      <w:spacing w:val="5"/>
    </w:rPr>
  </w:style>
  <w:style w:type="paragraph" w:styleId="Revision">
    <w:name w:val="Revision"/>
    <w:hidden/>
    <w:uiPriority w:val="99"/>
    <w:semiHidden/>
    <w:rsid w:val="00535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D9370-7772-48CF-9EAF-1744CDB2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Malcolm (AAFC/AAC)</dc:creator>
  <cp:keywords/>
  <dc:description/>
  <cp:lastModifiedBy>Maltais, Eric (AAFC/AAC)</cp:lastModifiedBy>
  <cp:revision>5</cp:revision>
  <dcterms:created xsi:type="dcterms:W3CDTF">2025-04-08T14:07:00Z</dcterms:created>
  <dcterms:modified xsi:type="dcterms:W3CDTF">2025-04-11T13:08:00Z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af8b07-6cf8-44fb-9192-49df10ad5251_Enabled">
    <vt:lpwstr>true</vt:lpwstr>
  </property>
  <property fmtid="{D5CDD505-2E9C-101B-9397-08002B2CF9AE}" pid="3" name="MSIP_Label_61af8b07-6cf8-44fb-9192-49df10ad5251_SetDate">
    <vt:lpwstr>2025-04-07T15:32:45Z</vt:lpwstr>
  </property>
  <property fmtid="{D5CDD505-2E9C-101B-9397-08002B2CF9AE}" pid="4" name="MSIP_Label_61af8b07-6cf8-44fb-9192-49df10ad5251_Method">
    <vt:lpwstr>Privileged</vt:lpwstr>
  </property>
  <property fmtid="{D5CDD505-2E9C-101B-9397-08002B2CF9AE}" pid="5" name="MSIP_Label_61af8b07-6cf8-44fb-9192-49df10ad5251_Name">
    <vt:lpwstr>Unclassified ~ non classifiees</vt:lpwstr>
  </property>
  <property fmtid="{D5CDD505-2E9C-101B-9397-08002B2CF9AE}" pid="6" name="MSIP_Label_61af8b07-6cf8-44fb-9192-49df10ad5251_SiteId">
    <vt:lpwstr>9da98bb1-1857-4cc3-8751-9a49e35d24cd</vt:lpwstr>
  </property>
  <property fmtid="{D5CDD505-2E9C-101B-9397-08002B2CF9AE}" pid="7" name="MSIP_Label_61af8b07-6cf8-44fb-9192-49df10ad5251_ActionId">
    <vt:lpwstr>80ac8861-ce2c-4998-9e9e-e5a2d4532e5d</vt:lpwstr>
  </property>
  <property fmtid="{D5CDD505-2E9C-101B-9397-08002B2CF9AE}" pid="8" name="MSIP_Label_61af8b07-6cf8-44fb-9192-49df10ad5251_ContentBits">
    <vt:lpwstr>0</vt:lpwstr>
  </property>
  <property fmtid="{D5CDD505-2E9C-101B-9397-08002B2CF9AE}" pid="9" name="MSIP_Label_61af8b07-6cf8-44fb-9192-49df10ad5251_Tag">
    <vt:lpwstr>10, 0, 1, 1</vt:lpwstr>
  </property>
</Properties>
</file>