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983E" w14:textId="7C8F48ED" w:rsidR="43DA6913" w:rsidRDefault="43DA6913" w:rsidP="43DA6913">
      <w:pPr>
        <w:spacing w:after="0" w:line="240" w:lineRule="auto"/>
        <w:rPr>
          <w:rFonts w:ascii="Aptos" w:eastAsia="Aptos" w:hAnsi="Aptos" w:cs="Aptos"/>
          <w:color w:val="000000" w:themeColor="text1"/>
          <w:sz w:val="24"/>
          <w:szCs w:val="24"/>
        </w:rPr>
      </w:pPr>
    </w:p>
    <w:p w14:paraId="3F34D42B" w14:textId="77777777" w:rsidR="00251B4E" w:rsidRDefault="6487EB76" w:rsidP="37CA8180">
      <w:pPr>
        <w:spacing w:after="0" w:line="240" w:lineRule="auto"/>
        <w:rPr>
          <w:rFonts w:ascii="Aptos" w:eastAsia="Aptos" w:hAnsi="Aptos" w:cs="Aptos"/>
          <w:color w:val="000000" w:themeColor="text1"/>
          <w:sz w:val="24"/>
          <w:szCs w:val="24"/>
        </w:rPr>
      </w:pPr>
      <w:r w:rsidRPr="00EF6559">
        <w:rPr>
          <w:rFonts w:ascii="Aptos" w:eastAsia="Aptos" w:hAnsi="Aptos" w:cs="Aptos"/>
          <w:color w:val="000000" w:themeColor="text1"/>
          <w:sz w:val="24"/>
          <w:szCs w:val="24"/>
        </w:rPr>
        <w:t>May 16th, 2025</w:t>
      </w:r>
    </w:p>
    <w:p w14:paraId="237BE778" w14:textId="223F3F70" w:rsidR="00EF6559" w:rsidRDefault="00EF6559" w:rsidP="37CA8180">
      <w:pPr>
        <w:spacing w:after="0" w:line="240" w:lineRule="auto"/>
        <w:rPr>
          <w:rFonts w:ascii="Aptos" w:eastAsia="Aptos" w:hAnsi="Aptos" w:cs="Aptos"/>
          <w:color w:val="000000" w:themeColor="text1"/>
          <w:sz w:val="24"/>
          <w:szCs w:val="24"/>
        </w:rPr>
      </w:pPr>
    </w:p>
    <w:p w14:paraId="35CEA371" w14:textId="2DD19BAB" w:rsidR="00832D84" w:rsidRDefault="00832D84" w:rsidP="37CA8180">
      <w:pPr>
        <w:spacing w:after="0" w:line="240" w:lineRule="auto"/>
        <w:rPr>
          <w:rFonts w:ascii="Aptos" w:eastAsia="Aptos" w:hAnsi="Aptos" w:cs="Aptos"/>
          <w:color w:val="000000" w:themeColor="text1"/>
          <w:sz w:val="24"/>
          <w:szCs w:val="24"/>
        </w:rPr>
      </w:pPr>
      <w:r>
        <w:rPr>
          <w:rFonts w:ascii="Aptos" w:eastAsia="Aptos" w:hAnsi="Aptos" w:cs="Aptos"/>
          <w:color w:val="000000" w:themeColor="text1"/>
          <w:sz w:val="24"/>
          <w:szCs w:val="24"/>
        </w:rPr>
        <w:t>777 Bay St, Toronto, ON</w:t>
      </w:r>
    </w:p>
    <w:p w14:paraId="305A101E" w14:textId="0C1D974D" w:rsidR="00832D84" w:rsidRPr="00EF6559" w:rsidRDefault="00832D84" w:rsidP="37CA8180">
      <w:pPr>
        <w:spacing w:after="0" w:line="240" w:lineRule="auto"/>
        <w:rPr>
          <w:rFonts w:ascii="Aptos" w:eastAsia="Aptos" w:hAnsi="Aptos" w:cs="Aptos"/>
          <w:color w:val="000000" w:themeColor="text1"/>
          <w:sz w:val="24"/>
          <w:szCs w:val="24"/>
        </w:rPr>
      </w:pPr>
      <w:r>
        <w:rPr>
          <w:rFonts w:ascii="Aptos" w:eastAsia="Aptos" w:hAnsi="Aptos" w:cs="Aptos"/>
          <w:color w:val="000000" w:themeColor="text1"/>
          <w:sz w:val="24"/>
          <w:szCs w:val="24"/>
        </w:rPr>
        <w:t>College Park, 5</w:t>
      </w:r>
      <w:r w:rsidRPr="00832D84">
        <w:rPr>
          <w:rFonts w:ascii="Aptos" w:eastAsia="Aptos" w:hAnsi="Aptos" w:cs="Aptos"/>
          <w:color w:val="000000" w:themeColor="text1"/>
          <w:sz w:val="24"/>
          <w:szCs w:val="24"/>
          <w:vertAlign w:val="superscript"/>
        </w:rPr>
        <w:t>th</w:t>
      </w:r>
      <w:r>
        <w:rPr>
          <w:rFonts w:ascii="Aptos" w:eastAsia="Aptos" w:hAnsi="Aptos" w:cs="Aptos"/>
          <w:color w:val="000000" w:themeColor="text1"/>
          <w:sz w:val="24"/>
          <w:szCs w:val="24"/>
        </w:rPr>
        <w:t xml:space="preserve"> Floor, Room # 5E200</w:t>
      </w:r>
    </w:p>
    <w:p w14:paraId="381F1DBB" w14:textId="10765538" w:rsidR="00832D84" w:rsidRDefault="00832D84" w:rsidP="37CA8180">
      <w:pPr>
        <w:spacing w:after="0" w:line="240" w:lineRule="auto"/>
        <w:rPr>
          <w:rFonts w:ascii="Aptos" w:hAnsi="Aptos"/>
        </w:rPr>
      </w:pPr>
      <w:r>
        <w:rPr>
          <w:rFonts w:ascii="Aptos" w:hAnsi="Aptos"/>
        </w:rPr>
        <w:t>M7A 2J3</w:t>
      </w:r>
    </w:p>
    <w:p w14:paraId="05935D9F" w14:textId="6119DC23" w:rsidR="004F7847" w:rsidRPr="00EF6559" w:rsidRDefault="004F7847" w:rsidP="37CA8180">
      <w:pPr>
        <w:spacing w:after="0" w:line="240" w:lineRule="auto"/>
        <w:rPr>
          <w:rFonts w:ascii="Aptos" w:eastAsia="Aptos" w:hAnsi="Aptos" w:cs="Aptos"/>
          <w:color w:val="000000" w:themeColor="text1"/>
          <w:sz w:val="24"/>
          <w:szCs w:val="24"/>
        </w:rPr>
      </w:pPr>
      <w:r w:rsidRPr="00B03D6A">
        <w:rPr>
          <w:rFonts w:ascii="Aptos" w:hAnsi="Aptos"/>
        </w:rPr>
        <w:br/>
      </w:r>
      <w:r w:rsidR="003A6D44" w:rsidRPr="00EF6559">
        <w:rPr>
          <w:rFonts w:ascii="Aptos" w:eastAsia="Aptos" w:hAnsi="Aptos" w:cs="Aptos"/>
          <w:color w:val="000000" w:themeColor="text1"/>
          <w:sz w:val="24"/>
          <w:szCs w:val="24"/>
        </w:rPr>
        <w:t xml:space="preserve">Dear Minister </w:t>
      </w:r>
      <w:r w:rsidR="000E1D28" w:rsidRPr="00EF6559">
        <w:rPr>
          <w:rFonts w:ascii="Aptos" w:eastAsia="Aptos" w:hAnsi="Aptos" w:cs="Aptos"/>
          <w:color w:val="000000" w:themeColor="text1"/>
          <w:sz w:val="24"/>
          <w:szCs w:val="24"/>
        </w:rPr>
        <w:t>Surma,</w:t>
      </w:r>
      <w:r w:rsidRPr="00B03D6A">
        <w:rPr>
          <w:rFonts w:ascii="Aptos" w:hAnsi="Aptos"/>
        </w:rPr>
        <w:br/>
      </w:r>
      <w:r w:rsidRPr="00B03D6A">
        <w:rPr>
          <w:rFonts w:ascii="Aptos" w:hAnsi="Aptos"/>
        </w:rPr>
        <w:br/>
      </w:r>
      <w:r w:rsidR="6487EB76" w:rsidRPr="00EF6559">
        <w:rPr>
          <w:rFonts w:ascii="Aptos" w:eastAsia="Aptos" w:hAnsi="Aptos" w:cs="Aptos"/>
          <w:color w:val="000000" w:themeColor="text1"/>
          <w:sz w:val="24"/>
          <w:szCs w:val="24"/>
        </w:rPr>
        <w:t>The Algonquins lived in present-day Ontario for thousands of years before Europeans arrived. Algonquin territory originally extended from the St. Lawrence River to the French River in the west, south to the Adirondack mountains in New York State, and north above Lake Abitibi. Over the past several hundred years, the description of Algonquin Territory has changed to be the lands and waters on both sides of the Ottawa River watershed from modern Hawkesbury to Lake Nipissing and north past the headwaters of the Ottawa River. Today, ten Algonquin communities comprise the Algonquins of Ontario:</w:t>
      </w:r>
      <w:r w:rsidRPr="00B03D6A">
        <w:rPr>
          <w:rFonts w:ascii="Aptos" w:hAnsi="Aptos"/>
        </w:rPr>
        <w:br/>
      </w:r>
    </w:p>
    <w:p w14:paraId="46E846C0" w14:textId="3421B09F" w:rsidR="004F7847" w:rsidRPr="00EF6559" w:rsidRDefault="6487EB76" w:rsidP="37CA8180">
      <w:pPr>
        <w:spacing w:after="0" w:line="240" w:lineRule="auto"/>
        <w:rPr>
          <w:rFonts w:ascii="Aptos" w:eastAsia="Aptos" w:hAnsi="Aptos" w:cs="Aptos"/>
          <w:color w:val="000000" w:themeColor="text1"/>
          <w:sz w:val="24"/>
          <w:szCs w:val="24"/>
        </w:rPr>
      </w:pPr>
      <w:r w:rsidRPr="00EF6559">
        <w:rPr>
          <w:rFonts w:ascii="Aptos" w:eastAsia="Aptos" w:hAnsi="Aptos" w:cs="Aptos"/>
          <w:i/>
          <w:iCs/>
          <w:color w:val="000000" w:themeColor="text1"/>
          <w:sz w:val="24"/>
          <w:szCs w:val="24"/>
        </w:rPr>
        <w:t>• The Algonquins of Pikwakanagan First Nation</w:t>
      </w:r>
      <w:r w:rsidR="004F7847" w:rsidRPr="00B03D6A">
        <w:rPr>
          <w:rFonts w:ascii="Aptos" w:hAnsi="Aptos"/>
        </w:rPr>
        <w:br/>
      </w:r>
      <w:r w:rsidRPr="00EF6559">
        <w:rPr>
          <w:rFonts w:ascii="Aptos" w:eastAsia="Aptos" w:hAnsi="Aptos" w:cs="Aptos"/>
          <w:i/>
          <w:iCs/>
          <w:color w:val="000000" w:themeColor="text1"/>
          <w:sz w:val="24"/>
          <w:szCs w:val="24"/>
        </w:rPr>
        <w:t>• Antoine</w:t>
      </w:r>
      <w:r w:rsidR="004F7847" w:rsidRPr="00B03D6A">
        <w:rPr>
          <w:rFonts w:ascii="Aptos" w:hAnsi="Aptos"/>
        </w:rPr>
        <w:br/>
      </w:r>
      <w:r w:rsidRPr="00EF6559">
        <w:rPr>
          <w:rFonts w:ascii="Aptos" w:eastAsia="Aptos" w:hAnsi="Aptos" w:cs="Aptos"/>
          <w:i/>
          <w:iCs/>
          <w:color w:val="000000" w:themeColor="text1"/>
          <w:sz w:val="24"/>
          <w:szCs w:val="24"/>
        </w:rPr>
        <w:t xml:space="preserve">• </w:t>
      </w:r>
      <w:proofErr w:type="spellStart"/>
      <w:r w:rsidRPr="00EF6559">
        <w:rPr>
          <w:rFonts w:ascii="Aptos" w:eastAsia="Aptos" w:hAnsi="Aptos" w:cs="Aptos"/>
          <w:i/>
          <w:iCs/>
          <w:color w:val="000000" w:themeColor="text1"/>
          <w:sz w:val="24"/>
          <w:szCs w:val="24"/>
        </w:rPr>
        <w:t>Kijicho</w:t>
      </w:r>
      <w:proofErr w:type="spellEnd"/>
      <w:r w:rsidRPr="00EF6559">
        <w:rPr>
          <w:rFonts w:ascii="Aptos" w:eastAsia="Aptos" w:hAnsi="Aptos" w:cs="Aptos"/>
          <w:i/>
          <w:iCs/>
          <w:color w:val="000000" w:themeColor="text1"/>
          <w:sz w:val="24"/>
          <w:szCs w:val="24"/>
        </w:rPr>
        <w:t xml:space="preserve"> Manito </w:t>
      </w:r>
      <w:proofErr w:type="spellStart"/>
      <w:r w:rsidRPr="00EF6559">
        <w:rPr>
          <w:rFonts w:ascii="Aptos" w:eastAsia="Aptos" w:hAnsi="Aptos" w:cs="Aptos"/>
          <w:i/>
          <w:iCs/>
          <w:color w:val="000000" w:themeColor="text1"/>
          <w:sz w:val="24"/>
          <w:szCs w:val="24"/>
        </w:rPr>
        <w:t>Madaouskarini</w:t>
      </w:r>
      <w:proofErr w:type="spellEnd"/>
      <w:r w:rsidRPr="00EF6559">
        <w:rPr>
          <w:rFonts w:ascii="Aptos" w:eastAsia="Aptos" w:hAnsi="Aptos" w:cs="Aptos"/>
          <w:i/>
          <w:iCs/>
          <w:color w:val="000000" w:themeColor="text1"/>
          <w:sz w:val="24"/>
          <w:szCs w:val="24"/>
        </w:rPr>
        <w:t xml:space="preserve"> (Bancroft)</w:t>
      </w:r>
      <w:r w:rsidR="004F7847" w:rsidRPr="00B03D6A">
        <w:rPr>
          <w:rFonts w:ascii="Aptos" w:hAnsi="Aptos"/>
        </w:rPr>
        <w:br/>
      </w:r>
      <w:r w:rsidRPr="00EF6559">
        <w:rPr>
          <w:rFonts w:ascii="Aptos" w:eastAsia="Aptos" w:hAnsi="Aptos" w:cs="Aptos"/>
          <w:i/>
          <w:iCs/>
          <w:color w:val="000000" w:themeColor="text1"/>
          <w:sz w:val="24"/>
          <w:szCs w:val="24"/>
        </w:rPr>
        <w:t>• Bonnechere</w:t>
      </w:r>
      <w:r w:rsidR="004F7847" w:rsidRPr="00B03D6A">
        <w:rPr>
          <w:rFonts w:ascii="Aptos" w:hAnsi="Aptos"/>
        </w:rPr>
        <w:br/>
      </w:r>
      <w:r w:rsidRPr="00EF6559">
        <w:rPr>
          <w:rFonts w:ascii="Aptos" w:eastAsia="Aptos" w:hAnsi="Aptos" w:cs="Aptos"/>
          <w:i/>
          <w:iCs/>
          <w:color w:val="000000" w:themeColor="text1"/>
          <w:sz w:val="24"/>
          <w:szCs w:val="24"/>
        </w:rPr>
        <w:t>• Greater Golden Lake</w:t>
      </w:r>
      <w:r w:rsidR="004F7847" w:rsidRPr="00B03D6A">
        <w:rPr>
          <w:rFonts w:ascii="Aptos" w:hAnsi="Aptos"/>
        </w:rPr>
        <w:br/>
      </w:r>
      <w:r w:rsidRPr="00EF6559">
        <w:rPr>
          <w:rFonts w:ascii="Aptos" w:eastAsia="Aptos" w:hAnsi="Aptos" w:cs="Aptos"/>
          <w:i/>
          <w:iCs/>
          <w:color w:val="000000" w:themeColor="text1"/>
          <w:sz w:val="24"/>
          <w:szCs w:val="24"/>
        </w:rPr>
        <w:t>• Mattawa/North Bay</w:t>
      </w:r>
      <w:r w:rsidR="004F7847" w:rsidRPr="00B03D6A">
        <w:rPr>
          <w:rFonts w:ascii="Aptos" w:hAnsi="Aptos"/>
        </w:rPr>
        <w:br/>
      </w:r>
      <w:r w:rsidRPr="00EF6559">
        <w:rPr>
          <w:rFonts w:ascii="Aptos" w:eastAsia="Aptos" w:hAnsi="Aptos" w:cs="Aptos"/>
          <w:i/>
          <w:iCs/>
          <w:color w:val="000000" w:themeColor="text1"/>
          <w:sz w:val="24"/>
          <w:szCs w:val="24"/>
        </w:rPr>
        <w:t>• Ottawa</w:t>
      </w:r>
      <w:r w:rsidR="004F7847" w:rsidRPr="00B03D6A">
        <w:rPr>
          <w:rFonts w:ascii="Aptos" w:hAnsi="Aptos"/>
        </w:rPr>
        <w:br/>
      </w:r>
      <w:r w:rsidRPr="00EF6559">
        <w:rPr>
          <w:rFonts w:ascii="Aptos" w:eastAsia="Aptos" w:hAnsi="Aptos" w:cs="Aptos"/>
          <w:i/>
          <w:iCs/>
          <w:color w:val="000000" w:themeColor="text1"/>
          <w:sz w:val="24"/>
          <w:szCs w:val="24"/>
        </w:rPr>
        <w:t>• Shabot Obaadjiwan (Sharbot Lake)</w:t>
      </w:r>
      <w:r w:rsidR="004F7847" w:rsidRPr="00B03D6A">
        <w:rPr>
          <w:rFonts w:ascii="Aptos" w:hAnsi="Aptos"/>
        </w:rPr>
        <w:br/>
      </w:r>
      <w:r w:rsidRPr="00EF6559">
        <w:rPr>
          <w:rFonts w:ascii="Aptos" w:eastAsia="Aptos" w:hAnsi="Aptos" w:cs="Aptos"/>
          <w:i/>
          <w:iCs/>
          <w:color w:val="000000" w:themeColor="text1"/>
          <w:sz w:val="24"/>
          <w:szCs w:val="24"/>
        </w:rPr>
        <w:t xml:space="preserve">• </w:t>
      </w:r>
      <w:proofErr w:type="spellStart"/>
      <w:r w:rsidRPr="00EF6559">
        <w:rPr>
          <w:rFonts w:ascii="Aptos" w:eastAsia="Aptos" w:hAnsi="Aptos" w:cs="Aptos"/>
          <w:i/>
          <w:iCs/>
          <w:color w:val="000000" w:themeColor="text1"/>
          <w:sz w:val="24"/>
          <w:szCs w:val="24"/>
        </w:rPr>
        <w:t>Snimikobi</w:t>
      </w:r>
      <w:proofErr w:type="spellEnd"/>
      <w:r w:rsidRPr="00EF6559">
        <w:rPr>
          <w:rFonts w:ascii="Aptos" w:eastAsia="Aptos" w:hAnsi="Aptos" w:cs="Aptos"/>
          <w:i/>
          <w:iCs/>
          <w:color w:val="000000" w:themeColor="text1"/>
          <w:sz w:val="24"/>
          <w:szCs w:val="24"/>
        </w:rPr>
        <w:t xml:space="preserve"> (Ardoch)</w:t>
      </w:r>
      <w:r w:rsidR="004F7847" w:rsidRPr="00B03D6A">
        <w:rPr>
          <w:rFonts w:ascii="Aptos" w:hAnsi="Aptos"/>
        </w:rPr>
        <w:br/>
      </w:r>
      <w:r w:rsidRPr="00EF6559">
        <w:rPr>
          <w:rFonts w:ascii="Aptos" w:eastAsia="Aptos" w:hAnsi="Aptos" w:cs="Aptos"/>
          <w:i/>
          <w:iCs/>
          <w:color w:val="000000" w:themeColor="text1"/>
          <w:sz w:val="24"/>
          <w:szCs w:val="24"/>
        </w:rPr>
        <w:t>• Whitney and Area</w:t>
      </w:r>
      <w:r w:rsidR="004F7847" w:rsidRPr="00B03D6A">
        <w:rPr>
          <w:rFonts w:ascii="Aptos" w:hAnsi="Aptos"/>
        </w:rPr>
        <w:br/>
      </w:r>
    </w:p>
    <w:p w14:paraId="0CCC92BC" w14:textId="0B141C27" w:rsidR="004F7847" w:rsidRPr="00EF6559" w:rsidRDefault="6487EB76" w:rsidP="37CA8180">
      <w:pPr>
        <w:spacing w:after="0" w:line="240" w:lineRule="auto"/>
        <w:rPr>
          <w:rFonts w:ascii="Aptos" w:eastAsia="Aptos" w:hAnsi="Aptos" w:cs="Aptos"/>
          <w:color w:val="000000" w:themeColor="text1"/>
          <w:sz w:val="24"/>
          <w:szCs w:val="24"/>
        </w:rPr>
      </w:pPr>
      <w:r w:rsidRPr="00EF6559">
        <w:rPr>
          <w:rFonts w:ascii="Aptos" w:eastAsia="Aptos" w:hAnsi="Aptos" w:cs="Aptos"/>
          <w:color w:val="000000" w:themeColor="text1"/>
          <w:sz w:val="24"/>
          <w:szCs w:val="24"/>
        </w:rPr>
        <w:t>Based on a protocol that was signed in 2004, these communities are working together to</w:t>
      </w:r>
      <w:r w:rsidR="004F7847" w:rsidRPr="00B03D6A">
        <w:rPr>
          <w:rFonts w:ascii="Aptos" w:hAnsi="Aptos"/>
        </w:rPr>
        <w:br/>
      </w:r>
      <w:r w:rsidRPr="00EF6559">
        <w:rPr>
          <w:rFonts w:ascii="Aptos" w:eastAsia="Aptos" w:hAnsi="Aptos" w:cs="Aptos"/>
          <w:color w:val="000000" w:themeColor="text1"/>
          <w:sz w:val="24"/>
          <w:szCs w:val="24"/>
        </w:rPr>
        <w:t>provide a unified approach to negotiate a modern-day treaty. The Algonquins of Ontario</w:t>
      </w:r>
      <w:r w:rsidR="004F7847" w:rsidRPr="00B03D6A">
        <w:rPr>
          <w:rFonts w:ascii="Aptos" w:hAnsi="Aptos"/>
        </w:rPr>
        <w:br/>
      </w:r>
      <w:r w:rsidRPr="00EF6559">
        <w:rPr>
          <w:rFonts w:ascii="Aptos" w:eastAsia="Aptos" w:hAnsi="Aptos" w:cs="Aptos"/>
          <w:color w:val="000000" w:themeColor="text1"/>
          <w:sz w:val="24"/>
          <w:szCs w:val="24"/>
        </w:rPr>
        <w:t>Settlement Area includes a territory of nine million acres within the watersheds of the Kichi-Sibi (Ottawa River) and the Mattawa River in Ontario.</w:t>
      </w:r>
    </w:p>
    <w:p w14:paraId="30E0F5CE" w14:textId="60CDF04D" w:rsidR="004F7847" w:rsidRPr="00EF6559" w:rsidRDefault="6487EB76" w:rsidP="37CA8180">
      <w:pPr>
        <w:spacing w:after="0" w:line="240" w:lineRule="auto"/>
        <w:rPr>
          <w:rFonts w:ascii="Aptos" w:eastAsia="Aptos" w:hAnsi="Aptos" w:cs="Aptos"/>
          <w:color w:val="000000" w:themeColor="text1"/>
          <w:sz w:val="24"/>
          <w:szCs w:val="24"/>
        </w:rPr>
      </w:pPr>
      <w:r w:rsidRPr="00EF6559">
        <w:rPr>
          <w:rFonts w:ascii="Aptos" w:eastAsia="Aptos" w:hAnsi="Aptos" w:cs="Aptos"/>
          <w:color w:val="000000" w:themeColor="text1"/>
          <w:sz w:val="24"/>
          <w:szCs w:val="24"/>
        </w:rPr>
        <w:t>This unceded territory encompasses most of Eastern Ontario, including the City of Ottawa, and most of Algonquin Provincial Park. More than 1.2 million people live and work within the unceded AOO Settlement Area.</w:t>
      </w:r>
      <w:r w:rsidR="004F7847" w:rsidRPr="00B03D6A">
        <w:rPr>
          <w:rFonts w:ascii="Aptos" w:hAnsi="Aptos"/>
        </w:rPr>
        <w:br/>
      </w:r>
    </w:p>
    <w:p w14:paraId="0B24BDC6" w14:textId="74FFEE3E" w:rsidR="0084097F" w:rsidRPr="00EF6559" w:rsidRDefault="00251B4E" w:rsidP="00251B4E">
      <w:pPr>
        <w:spacing w:line="240" w:lineRule="auto"/>
        <w:rPr>
          <w:rFonts w:ascii="Aptos" w:hAnsi="Aptos" w:cstheme="minorHAnsi"/>
          <w:sz w:val="24"/>
          <w:szCs w:val="24"/>
        </w:rPr>
      </w:pPr>
      <w:r w:rsidRPr="00EF6559">
        <w:rPr>
          <w:rFonts w:ascii="Aptos" w:hAnsi="Aptos" w:cstheme="minorHAnsi"/>
          <w:sz w:val="24"/>
          <w:szCs w:val="24"/>
        </w:rPr>
        <w:t xml:space="preserve">As you should already know, </w:t>
      </w:r>
      <w:r w:rsidR="003A6D44" w:rsidRPr="00EF6559">
        <w:rPr>
          <w:rFonts w:ascii="Aptos" w:hAnsi="Aptos" w:cstheme="minorHAnsi"/>
          <w:sz w:val="24"/>
          <w:szCs w:val="24"/>
        </w:rPr>
        <w:t xml:space="preserve">within Algonquin Territory </w:t>
      </w:r>
      <w:r w:rsidRPr="00EF6559">
        <w:rPr>
          <w:rFonts w:ascii="Aptos" w:hAnsi="Aptos" w:cstheme="minorHAnsi"/>
          <w:sz w:val="24"/>
          <w:szCs w:val="24"/>
        </w:rPr>
        <w:t xml:space="preserve">the Algonquins of Ontario (AOO) regularly consult with numerous ministries, resource development and infrastructure proponents, and various other individuals working within the AOO settlement area. </w:t>
      </w:r>
      <w:r w:rsidR="0084097F" w:rsidRPr="00EF6559">
        <w:rPr>
          <w:rFonts w:ascii="Aptos" w:hAnsi="Aptos" w:cstheme="minorHAnsi"/>
          <w:sz w:val="24"/>
          <w:szCs w:val="24"/>
        </w:rPr>
        <w:t>Ma</w:t>
      </w:r>
      <w:r w:rsidRPr="00EF6559">
        <w:rPr>
          <w:rFonts w:ascii="Aptos" w:hAnsi="Aptos" w:cstheme="minorHAnsi"/>
          <w:sz w:val="24"/>
          <w:szCs w:val="24"/>
        </w:rPr>
        <w:t xml:space="preserve">ny </w:t>
      </w:r>
      <w:r w:rsidR="0084097F" w:rsidRPr="00EF6559">
        <w:rPr>
          <w:rFonts w:ascii="Aptos" w:hAnsi="Aptos" w:cstheme="minorHAnsi"/>
          <w:sz w:val="24"/>
          <w:szCs w:val="24"/>
        </w:rPr>
        <w:lastRenderedPageBreak/>
        <w:t xml:space="preserve">development </w:t>
      </w:r>
      <w:r w:rsidRPr="00EF6559">
        <w:rPr>
          <w:rFonts w:ascii="Aptos" w:hAnsi="Aptos" w:cstheme="minorHAnsi"/>
          <w:sz w:val="24"/>
          <w:szCs w:val="24"/>
        </w:rPr>
        <w:t>project</w:t>
      </w:r>
      <w:r w:rsidR="0084097F" w:rsidRPr="00EF6559">
        <w:rPr>
          <w:rFonts w:ascii="Aptos" w:hAnsi="Aptos" w:cstheme="minorHAnsi"/>
          <w:sz w:val="24"/>
          <w:szCs w:val="24"/>
        </w:rPr>
        <w:t>s</w:t>
      </w:r>
      <w:r w:rsidRPr="00EF6559">
        <w:rPr>
          <w:rFonts w:ascii="Aptos" w:hAnsi="Aptos" w:cstheme="minorHAnsi"/>
          <w:sz w:val="24"/>
          <w:szCs w:val="24"/>
        </w:rPr>
        <w:t xml:space="preserve"> impact the rights or interests and lands of the AOO within the settlement area </w:t>
      </w:r>
      <w:r w:rsidRPr="00832D84">
        <w:rPr>
          <w:rFonts w:ascii="Aptos" w:hAnsi="Aptos" w:cstheme="minorHAnsi"/>
          <w:sz w:val="24"/>
          <w:szCs w:val="24"/>
        </w:rPr>
        <w:t>trigger</w:t>
      </w:r>
      <w:r w:rsidR="00B06D2E" w:rsidRPr="00832D84">
        <w:rPr>
          <w:rFonts w:ascii="Aptos" w:hAnsi="Aptos" w:cstheme="minorHAnsi"/>
          <w:sz w:val="24"/>
          <w:szCs w:val="24"/>
        </w:rPr>
        <w:t>ing</w:t>
      </w:r>
      <w:r w:rsidRPr="00EF6559">
        <w:rPr>
          <w:rFonts w:ascii="Aptos" w:hAnsi="Aptos" w:cstheme="minorHAnsi"/>
          <w:sz w:val="24"/>
          <w:szCs w:val="24"/>
        </w:rPr>
        <w:t xml:space="preserve"> the duty to consult. </w:t>
      </w:r>
    </w:p>
    <w:p w14:paraId="505EAAD1" w14:textId="77777777" w:rsidR="00B06D2E" w:rsidRPr="00B06D2E" w:rsidRDefault="00B06D2E" w:rsidP="00B06D2E">
      <w:pPr>
        <w:spacing w:line="240" w:lineRule="auto"/>
        <w:rPr>
          <w:rFonts w:ascii="Aptos" w:hAnsi="Aptos" w:cstheme="minorHAnsi"/>
          <w:sz w:val="24"/>
          <w:szCs w:val="24"/>
        </w:rPr>
      </w:pPr>
    </w:p>
    <w:p w14:paraId="5ACBFA20" w14:textId="77777777" w:rsidR="00B06D2E" w:rsidRPr="00B06D2E" w:rsidRDefault="00B06D2E" w:rsidP="00B06D2E">
      <w:pPr>
        <w:spacing w:line="240" w:lineRule="auto"/>
        <w:rPr>
          <w:rFonts w:ascii="Aptos" w:hAnsi="Aptos" w:cstheme="minorHAnsi"/>
          <w:sz w:val="24"/>
          <w:szCs w:val="24"/>
        </w:rPr>
      </w:pPr>
      <w:r w:rsidRPr="00B06D2E">
        <w:rPr>
          <w:rFonts w:ascii="Aptos" w:hAnsi="Aptos" w:cstheme="minorHAnsi"/>
          <w:sz w:val="24"/>
          <w:szCs w:val="24"/>
        </w:rPr>
        <w:t xml:space="preserve">Impacts </w:t>
      </w:r>
      <w:r w:rsidRPr="00832D84">
        <w:rPr>
          <w:rFonts w:ascii="Aptos" w:hAnsi="Aptos" w:cstheme="minorHAnsi"/>
          <w:sz w:val="24"/>
          <w:szCs w:val="24"/>
        </w:rPr>
        <w:t>on</w:t>
      </w:r>
      <w:r w:rsidRPr="00B06D2E">
        <w:rPr>
          <w:rFonts w:ascii="Aptos" w:hAnsi="Aptos" w:cstheme="minorHAnsi"/>
          <w:sz w:val="24"/>
          <w:szCs w:val="24"/>
        </w:rPr>
        <w:t xml:space="preserve"> archeology and </w:t>
      </w:r>
      <w:proofErr w:type="gramStart"/>
      <w:r w:rsidRPr="00B06D2E">
        <w:rPr>
          <w:rFonts w:ascii="Aptos" w:hAnsi="Aptos" w:cstheme="minorHAnsi"/>
          <w:sz w:val="24"/>
          <w:szCs w:val="24"/>
        </w:rPr>
        <w:t>species at risk</w:t>
      </w:r>
      <w:proofErr w:type="gramEnd"/>
      <w:r w:rsidRPr="00B06D2E">
        <w:rPr>
          <w:rFonts w:ascii="Aptos" w:hAnsi="Aptos" w:cstheme="minorHAnsi"/>
          <w:sz w:val="24"/>
          <w:szCs w:val="24"/>
        </w:rPr>
        <w:t xml:space="preserve"> are often the trigger of the duty to consult with AOO on development projects. Under Bill 5 - “Protect Ontario by Unleashing our Economy Act, 2025”, these triggers and consultation processes with the AOO and all Indigenous peoples in Ontario will be dissolved as the bill promises to gut the requirements under the Endangered Species Act (ESA) and removes the need for archeological assessments for many </w:t>
      </w:r>
      <w:proofErr w:type="gramStart"/>
      <w:r w:rsidRPr="00B06D2E">
        <w:rPr>
          <w:rFonts w:ascii="Aptos" w:hAnsi="Aptos" w:cstheme="minorHAnsi"/>
          <w:sz w:val="24"/>
          <w:szCs w:val="24"/>
        </w:rPr>
        <w:t>development</w:t>
      </w:r>
      <w:proofErr w:type="gramEnd"/>
      <w:r w:rsidRPr="00B06D2E">
        <w:rPr>
          <w:rFonts w:ascii="Aptos" w:hAnsi="Aptos" w:cstheme="minorHAnsi"/>
          <w:sz w:val="24"/>
          <w:szCs w:val="24"/>
        </w:rPr>
        <w:t xml:space="preserve"> projects</w:t>
      </w:r>
    </w:p>
    <w:p w14:paraId="5E479489" w14:textId="77777777" w:rsidR="00B06D2E" w:rsidRPr="00B06D2E" w:rsidRDefault="00B06D2E" w:rsidP="00B06D2E">
      <w:pPr>
        <w:spacing w:line="240" w:lineRule="auto"/>
        <w:rPr>
          <w:rFonts w:ascii="Aptos" w:hAnsi="Aptos" w:cstheme="minorHAnsi"/>
          <w:sz w:val="24"/>
          <w:szCs w:val="24"/>
        </w:rPr>
      </w:pPr>
      <w:r w:rsidRPr="00B06D2E">
        <w:rPr>
          <w:rFonts w:ascii="Aptos" w:hAnsi="Aptos" w:cstheme="minorHAnsi"/>
          <w:sz w:val="24"/>
          <w:szCs w:val="24"/>
        </w:rPr>
        <w:t>Bill 5 threatens Algonquin Rights and will be disastrous for the preservation of archeological resources and environmental protections within Algonquin Territory which the AOO have fought long and hard to uphold and bring awareness to. This simply is not the best path forward for Indigenous peoples or Ontarians alike.</w:t>
      </w:r>
    </w:p>
    <w:p w14:paraId="6A50694C" w14:textId="214E1248" w:rsidR="00B06D2E" w:rsidRDefault="00B06D2E" w:rsidP="00251B4E">
      <w:pPr>
        <w:spacing w:line="240" w:lineRule="auto"/>
        <w:rPr>
          <w:rFonts w:ascii="Aptos" w:hAnsi="Aptos" w:cstheme="minorHAnsi"/>
          <w:sz w:val="24"/>
          <w:szCs w:val="24"/>
        </w:rPr>
      </w:pPr>
      <w:r w:rsidRPr="00B06D2E">
        <w:rPr>
          <w:rFonts w:ascii="Aptos" w:hAnsi="Aptos" w:cstheme="minorHAnsi"/>
          <w:sz w:val="24"/>
          <w:szCs w:val="24"/>
        </w:rPr>
        <w:t xml:space="preserve">While this letter focuses on potential impacts on cultural resources and consultation obligations the AOO </w:t>
      </w:r>
      <w:r w:rsidRPr="00832D84">
        <w:rPr>
          <w:rFonts w:ascii="Aptos" w:hAnsi="Aptos" w:cstheme="minorHAnsi"/>
          <w:sz w:val="24"/>
          <w:szCs w:val="24"/>
        </w:rPr>
        <w:t>is</w:t>
      </w:r>
      <w:r w:rsidRPr="00B06D2E">
        <w:rPr>
          <w:rFonts w:ascii="Aptos" w:hAnsi="Aptos" w:cstheme="minorHAnsi"/>
          <w:sz w:val="24"/>
          <w:szCs w:val="24"/>
        </w:rPr>
        <w:t xml:space="preserve"> adamantly opposed to the Bill’s repealing of the Endangered Species Act.</w:t>
      </w:r>
    </w:p>
    <w:p w14:paraId="017D81E9" w14:textId="53234CDC" w:rsidR="00B06D2E" w:rsidRPr="00B06D2E" w:rsidRDefault="00B06D2E" w:rsidP="00B06D2E">
      <w:pPr>
        <w:spacing w:line="240" w:lineRule="auto"/>
        <w:rPr>
          <w:rFonts w:ascii="Aptos" w:hAnsi="Aptos" w:cstheme="minorHAnsi"/>
          <w:sz w:val="24"/>
          <w:szCs w:val="24"/>
        </w:rPr>
      </w:pPr>
      <w:r w:rsidRPr="00B06D2E">
        <w:rPr>
          <w:rFonts w:ascii="Aptos" w:hAnsi="Aptos" w:cstheme="minorHAnsi"/>
          <w:sz w:val="24"/>
          <w:szCs w:val="24"/>
        </w:rPr>
        <w:t>The Algonquin people have resided within our territory since time immemorial. Much of our culture, history, traditional lands and language(s) have been lost due to the abuse and continuous neglect of our people to the present day at the hands of the government. Archeological resources are a direct link to our past and our ancestors’ story contained within this land. These resources are sacred and are to be protected and managed wisely. We work closely with proponents and archeological consultants to promote the enhancement of archeological surveys completed within the Algonquin Territory. We are committed to preserving our cultural heritage.</w:t>
      </w:r>
    </w:p>
    <w:p w14:paraId="6197D1EA" w14:textId="2EE6BF4C" w:rsidR="004F7847" w:rsidRPr="00B06D2E" w:rsidRDefault="00B06D2E" w:rsidP="00B06D2E">
      <w:pPr>
        <w:spacing w:line="240" w:lineRule="auto"/>
        <w:rPr>
          <w:rFonts w:ascii="Aptos" w:hAnsi="Aptos" w:cstheme="minorHAnsi"/>
          <w:sz w:val="24"/>
          <w:szCs w:val="24"/>
        </w:rPr>
      </w:pPr>
      <w:r w:rsidRPr="00B06D2E">
        <w:rPr>
          <w:rFonts w:ascii="Aptos" w:hAnsi="Aptos" w:cstheme="minorHAnsi"/>
          <w:sz w:val="24"/>
          <w:szCs w:val="24"/>
        </w:rPr>
        <w:t>The AOO created an archaeological and environmental monitoring program, which is having great success. The AOO has multiple community member liaisons that regularly perform monitoring duties with numerous consultants, provincial parks and development/construction companies. This allows us to not only assist on-site with their duties but to prevent damage and loss of what’s left of our people’s archeological history in the landscape and to ensure that all relevant findings are properly documented to protect our people’s history and traditions.</w:t>
      </w:r>
    </w:p>
    <w:p w14:paraId="265A38FF" w14:textId="6AD93902" w:rsidR="004F7847" w:rsidRDefault="004F7847" w:rsidP="37CA8180">
      <w:pPr>
        <w:spacing w:after="0" w:line="240" w:lineRule="auto"/>
        <w:ind w:left="720"/>
        <w:rPr>
          <w:rFonts w:ascii="Aptos" w:eastAsia="Aptos" w:hAnsi="Aptos" w:cs="Aptos"/>
          <w:color w:val="000000" w:themeColor="text1"/>
          <w:sz w:val="24"/>
          <w:szCs w:val="24"/>
        </w:rPr>
      </w:pPr>
    </w:p>
    <w:p w14:paraId="77C3A26B" w14:textId="28CBD63E" w:rsidR="00B06D2E" w:rsidRPr="00B06D2E" w:rsidRDefault="00B06D2E" w:rsidP="00B06D2E">
      <w:pPr>
        <w:spacing w:after="0" w:line="240" w:lineRule="auto"/>
        <w:rPr>
          <w:rFonts w:ascii="Aptos" w:eastAsia="Aptos" w:hAnsi="Aptos" w:cs="Aptos"/>
          <w:color w:val="000000" w:themeColor="text1"/>
          <w:sz w:val="24"/>
          <w:szCs w:val="24"/>
        </w:rPr>
      </w:pPr>
      <w:r w:rsidRPr="00B06D2E">
        <w:rPr>
          <w:rFonts w:ascii="Aptos" w:eastAsia="Aptos" w:hAnsi="Aptos" w:cs="Aptos"/>
          <w:color w:val="000000" w:themeColor="text1"/>
          <w:sz w:val="24"/>
          <w:szCs w:val="24"/>
        </w:rPr>
        <w:t>Schedule 7, within the “Protect Ontario by Unleashing our Economy Act, 2025”, puts once again, the Algonquin people, in a tough position where we are being devalued once again</w:t>
      </w:r>
      <w:r>
        <w:rPr>
          <w:rFonts w:ascii="Aptos" w:eastAsia="Aptos" w:hAnsi="Aptos" w:cs="Aptos"/>
          <w:color w:val="000000" w:themeColor="text1"/>
          <w:sz w:val="24"/>
          <w:szCs w:val="24"/>
        </w:rPr>
        <w:t xml:space="preserve"> </w:t>
      </w:r>
      <w:r w:rsidRPr="00B06D2E">
        <w:rPr>
          <w:rFonts w:ascii="Aptos" w:eastAsia="Aptos" w:hAnsi="Aptos" w:cs="Aptos"/>
          <w:color w:val="000000" w:themeColor="text1"/>
          <w:sz w:val="24"/>
          <w:szCs w:val="24"/>
        </w:rPr>
        <w:t>as people at the hands of our own government. Much of our history is missing, many of our</w:t>
      </w:r>
      <w:r>
        <w:rPr>
          <w:rFonts w:ascii="Aptos" w:eastAsia="Aptos" w:hAnsi="Aptos" w:cs="Aptos"/>
          <w:color w:val="000000" w:themeColor="text1"/>
          <w:sz w:val="24"/>
          <w:szCs w:val="24"/>
        </w:rPr>
        <w:t xml:space="preserve"> </w:t>
      </w:r>
      <w:r w:rsidRPr="00B06D2E">
        <w:rPr>
          <w:rFonts w:ascii="Aptos" w:eastAsia="Aptos" w:hAnsi="Aptos" w:cs="Aptos"/>
          <w:color w:val="000000" w:themeColor="text1"/>
          <w:sz w:val="24"/>
          <w:szCs w:val="24"/>
        </w:rPr>
        <w:lastRenderedPageBreak/>
        <w:t>traditions have been lost and many of our people are missing. If this bill is passed, much of our history and culture could be further destroyed.</w:t>
      </w:r>
    </w:p>
    <w:p w14:paraId="273AEC5E" w14:textId="77777777" w:rsidR="00B06D2E" w:rsidRPr="00B06D2E" w:rsidRDefault="00B06D2E" w:rsidP="00B06D2E">
      <w:pPr>
        <w:spacing w:after="0" w:line="240" w:lineRule="auto"/>
        <w:ind w:left="720"/>
        <w:rPr>
          <w:rFonts w:ascii="Aptos" w:eastAsia="Aptos" w:hAnsi="Aptos" w:cs="Aptos"/>
          <w:color w:val="000000" w:themeColor="text1"/>
          <w:sz w:val="24"/>
          <w:szCs w:val="24"/>
        </w:rPr>
      </w:pPr>
    </w:p>
    <w:p w14:paraId="1A8A919E" w14:textId="77777777" w:rsidR="00B06D2E" w:rsidRPr="00B06D2E" w:rsidRDefault="00B06D2E" w:rsidP="00B06D2E">
      <w:pPr>
        <w:spacing w:after="0" w:line="240" w:lineRule="auto"/>
        <w:rPr>
          <w:rFonts w:ascii="Aptos" w:eastAsia="Aptos" w:hAnsi="Aptos" w:cs="Aptos"/>
          <w:color w:val="000000" w:themeColor="text1"/>
          <w:sz w:val="24"/>
          <w:szCs w:val="24"/>
        </w:rPr>
      </w:pPr>
      <w:r w:rsidRPr="00B06D2E">
        <w:rPr>
          <w:rFonts w:ascii="Aptos" w:eastAsia="Aptos" w:hAnsi="Aptos" w:cs="Aptos"/>
          <w:color w:val="000000" w:themeColor="text1"/>
          <w:sz w:val="24"/>
          <w:szCs w:val="24"/>
        </w:rPr>
        <w:t xml:space="preserve">Within schedule 7, in the new proposed section, 66.1, it states: </w:t>
      </w:r>
    </w:p>
    <w:p w14:paraId="5101081B" w14:textId="77777777" w:rsidR="00B06D2E" w:rsidRPr="00B06D2E" w:rsidRDefault="00B06D2E" w:rsidP="00B06D2E">
      <w:pPr>
        <w:spacing w:after="0" w:line="240" w:lineRule="auto"/>
        <w:rPr>
          <w:rFonts w:ascii="Aptos" w:eastAsia="Aptos" w:hAnsi="Aptos" w:cs="Aptos"/>
          <w:color w:val="000000" w:themeColor="text1"/>
          <w:sz w:val="24"/>
          <w:szCs w:val="24"/>
        </w:rPr>
      </w:pPr>
    </w:p>
    <w:p w14:paraId="2FA0C602" w14:textId="77777777" w:rsidR="00B06D2E" w:rsidRPr="00832D84" w:rsidRDefault="00B06D2E" w:rsidP="00B06D2E">
      <w:pPr>
        <w:spacing w:after="0" w:line="240" w:lineRule="auto"/>
        <w:rPr>
          <w:rFonts w:ascii="Aptos" w:eastAsia="Aptos" w:hAnsi="Aptos" w:cs="Aptos"/>
          <w:i/>
          <w:iCs/>
          <w:color w:val="000000" w:themeColor="text1"/>
          <w:sz w:val="24"/>
          <w:szCs w:val="24"/>
        </w:rPr>
      </w:pPr>
      <w:r w:rsidRPr="00832D84">
        <w:rPr>
          <w:rFonts w:ascii="Aptos" w:eastAsia="Aptos" w:hAnsi="Aptos" w:cs="Aptos"/>
          <w:i/>
          <w:iCs/>
          <w:color w:val="000000" w:themeColor="text1"/>
          <w:sz w:val="24"/>
          <w:szCs w:val="24"/>
        </w:rPr>
        <w:t>(1) Subject to the regulations if any, the Lieutenant Governor in Council may, by order, exempt a property from the application of a requirement described in section (2) if the Lieutenant Governor in Council is of the opinion that such exemption could potentially advance one or more of the following provincial priorities:</w:t>
      </w:r>
    </w:p>
    <w:p w14:paraId="45D8F82B" w14:textId="77777777" w:rsidR="00B06D2E" w:rsidRPr="00832D84" w:rsidRDefault="00B06D2E" w:rsidP="00B06D2E">
      <w:pPr>
        <w:spacing w:after="0" w:line="240" w:lineRule="auto"/>
        <w:rPr>
          <w:rFonts w:ascii="Aptos" w:eastAsia="Aptos" w:hAnsi="Aptos" w:cs="Aptos"/>
          <w:i/>
          <w:iCs/>
          <w:color w:val="000000" w:themeColor="text1"/>
          <w:sz w:val="24"/>
          <w:szCs w:val="24"/>
        </w:rPr>
      </w:pPr>
      <w:r w:rsidRPr="00832D84">
        <w:rPr>
          <w:rFonts w:ascii="Aptos" w:eastAsia="Aptos" w:hAnsi="Aptos" w:cs="Aptos"/>
          <w:i/>
          <w:iCs/>
          <w:color w:val="000000" w:themeColor="text1"/>
          <w:sz w:val="24"/>
          <w:szCs w:val="24"/>
        </w:rPr>
        <w:t>1.</w:t>
      </w:r>
      <w:r w:rsidRPr="00832D84">
        <w:rPr>
          <w:rFonts w:ascii="Aptos" w:eastAsia="Aptos" w:hAnsi="Aptos" w:cs="Aptos"/>
          <w:i/>
          <w:iCs/>
          <w:color w:val="000000" w:themeColor="text1"/>
          <w:sz w:val="24"/>
          <w:szCs w:val="24"/>
        </w:rPr>
        <w:tab/>
        <w:t>Transit.</w:t>
      </w:r>
    </w:p>
    <w:p w14:paraId="2FB5615D" w14:textId="77777777" w:rsidR="00B06D2E" w:rsidRPr="00832D84" w:rsidRDefault="00B06D2E" w:rsidP="00B06D2E">
      <w:pPr>
        <w:spacing w:after="0" w:line="240" w:lineRule="auto"/>
        <w:rPr>
          <w:rFonts w:ascii="Aptos" w:eastAsia="Aptos" w:hAnsi="Aptos" w:cs="Aptos"/>
          <w:i/>
          <w:iCs/>
          <w:color w:val="000000" w:themeColor="text1"/>
          <w:sz w:val="24"/>
          <w:szCs w:val="24"/>
        </w:rPr>
      </w:pPr>
      <w:r w:rsidRPr="00832D84">
        <w:rPr>
          <w:rFonts w:ascii="Aptos" w:eastAsia="Aptos" w:hAnsi="Aptos" w:cs="Aptos"/>
          <w:i/>
          <w:iCs/>
          <w:color w:val="000000" w:themeColor="text1"/>
          <w:sz w:val="24"/>
          <w:szCs w:val="24"/>
        </w:rPr>
        <w:t>2.</w:t>
      </w:r>
      <w:r w:rsidRPr="00832D84">
        <w:rPr>
          <w:rFonts w:ascii="Aptos" w:eastAsia="Aptos" w:hAnsi="Aptos" w:cs="Aptos"/>
          <w:i/>
          <w:iCs/>
          <w:color w:val="000000" w:themeColor="text1"/>
          <w:sz w:val="24"/>
          <w:szCs w:val="24"/>
        </w:rPr>
        <w:tab/>
        <w:t>Housing.</w:t>
      </w:r>
    </w:p>
    <w:p w14:paraId="5C64FB29" w14:textId="77777777" w:rsidR="00B06D2E" w:rsidRPr="00832D84" w:rsidRDefault="00B06D2E" w:rsidP="00B06D2E">
      <w:pPr>
        <w:spacing w:after="0" w:line="240" w:lineRule="auto"/>
        <w:rPr>
          <w:rFonts w:ascii="Aptos" w:eastAsia="Aptos" w:hAnsi="Aptos" w:cs="Aptos"/>
          <w:i/>
          <w:iCs/>
          <w:color w:val="000000" w:themeColor="text1"/>
          <w:sz w:val="24"/>
          <w:szCs w:val="24"/>
        </w:rPr>
      </w:pPr>
      <w:r w:rsidRPr="00832D84">
        <w:rPr>
          <w:rFonts w:ascii="Aptos" w:eastAsia="Aptos" w:hAnsi="Aptos" w:cs="Aptos"/>
          <w:i/>
          <w:iCs/>
          <w:color w:val="000000" w:themeColor="text1"/>
          <w:sz w:val="24"/>
          <w:szCs w:val="24"/>
        </w:rPr>
        <w:t>3.</w:t>
      </w:r>
      <w:r w:rsidRPr="00832D84">
        <w:rPr>
          <w:rFonts w:ascii="Aptos" w:eastAsia="Aptos" w:hAnsi="Aptos" w:cs="Aptos"/>
          <w:i/>
          <w:iCs/>
          <w:color w:val="000000" w:themeColor="text1"/>
          <w:sz w:val="24"/>
          <w:szCs w:val="24"/>
        </w:rPr>
        <w:tab/>
        <w:t>Health and Long-Term Care.</w:t>
      </w:r>
    </w:p>
    <w:p w14:paraId="29042D96" w14:textId="77777777" w:rsidR="00B06D2E" w:rsidRPr="00832D84" w:rsidRDefault="00B06D2E" w:rsidP="00B06D2E">
      <w:pPr>
        <w:spacing w:after="0" w:line="240" w:lineRule="auto"/>
        <w:rPr>
          <w:rFonts w:ascii="Aptos" w:eastAsia="Aptos" w:hAnsi="Aptos" w:cs="Aptos"/>
          <w:i/>
          <w:iCs/>
          <w:color w:val="000000" w:themeColor="text1"/>
          <w:sz w:val="24"/>
          <w:szCs w:val="24"/>
        </w:rPr>
      </w:pPr>
      <w:r w:rsidRPr="00832D84">
        <w:rPr>
          <w:rFonts w:ascii="Aptos" w:eastAsia="Aptos" w:hAnsi="Aptos" w:cs="Aptos"/>
          <w:i/>
          <w:iCs/>
          <w:color w:val="000000" w:themeColor="text1"/>
          <w:sz w:val="24"/>
          <w:szCs w:val="24"/>
        </w:rPr>
        <w:t>4.</w:t>
      </w:r>
      <w:r w:rsidRPr="00832D84">
        <w:rPr>
          <w:rFonts w:ascii="Aptos" w:eastAsia="Aptos" w:hAnsi="Aptos" w:cs="Aptos"/>
          <w:i/>
          <w:iCs/>
          <w:color w:val="000000" w:themeColor="text1"/>
          <w:sz w:val="24"/>
          <w:szCs w:val="24"/>
        </w:rPr>
        <w:tab/>
        <w:t xml:space="preserve">Other infrastructure. </w:t>
      </w:r>
    </w:p>
    <w:p w14:paraId="65AB18D1" w14:textId="2055973B" w:rsidR="00B06D2E" w:rsidRPr="00832D84" w:rsidRDefault="00B06D2E" w:rsidP="00B06D2E">
      <w:pPr>
        <w:spacing w:after="0" w:line="240" w:lineRule="auto"/>
        <w:rPr>
          <w:rFonts w:ascii="Aptos" w:eastAsia="Aptos" w:hAnsi="Aptos" w:cs="Aptos"/>
          <w:i/>
          <w:iCs/>
          <w:color w:val="000000" w:themeColor="text1"/>
          <w:sz w:val="24"/>
          <w:szCs w:val="24"/>
        </w:rPr>
      </w:pPr>
      <w:r w:rsidRPr="00832D84">
        <w:rPr>
          <w:rFonts w:ascii="Aptos" w:eastAsia="Aptos" w:hAnsi="Aptos" w:cs="Aptos"/>
          <w:i/>
          <w:iCs/>
          <w:color w:val="000000" w:themeColor="text1"/>
          <w:sz w:val="24"/>
          <w:szCs w:val="24"/>
        </w:rPr>
        <w:t>5.</w:t>
      </w:r>
      <w:r w:rsidRPr="00832D84">
        <w:rPr>
          <w:rFonts w:ascii="Aptos" w:eastAsia="Aptos" w:hAnsi="Aptos" w:cs="Aptos"/>
          <w:i/>
          <w:iCs/>
          <w:color w:val="000000" w:themeColor="text1"/>
          <w:sz w:val="24"/>
          <w:szCs w:val="24"/>
        </w:rPr>
        <w:tab/>
        <w:t>Such other priorities as may be prescribed.</w:t>
      </w:r>
    </w:p>
    <w:p w14:paraId="7E56FCFD" w14:textId="77777777" w:rsidR="00B06D2E" w:rsidRPr="00832D84" w:rsidRDefault="00B06D2E" w:rsidP="00832D84">
      <w:pPr>
        <w:spacing w:after="0" w:line="240" w:lineRule="auto"/>
        <w:rPr>
          <w:rFonts w:ascii="Aptos" w:eastAsia="Aptos" w:hAnsi="Aptos" w:cs="Aptos"/>
          <w:i/>
          <w:iCs/>
          <w:color w:val="000000" w:themeColor="text1"/>
          <w:sz w:val="24"/>
          <w:szCs w:val="24"/>
        </w:rPr>
      </w:pPr>
    </w:p>
    <w:p w14:paraId="6825E58C" w14:textId="1E869025" w:rsidR="005458FF" w:rsidRPr="00832D84" w:rsidRDefault="005458FF" w:rsidP="005458FF">
      <w:pPr>
        <w:spacing w:after="0" w:line="240" w:lineRule="auto"/>
        <w:rPr>
          <w:rFonts w:ascii="Aptos" w:eastAsia="Aptos" w:hAnsi="Aptos" w:cs="Aptos"/>
          <w:i/>
          <w:iCs/>
          <w:color w:val="000000" w:themeColor="text1"/>
          <w:sz w:val="24"/>
          <w:szCs w:val="24"/>
          <w:highlight w:val="yellow"/>
        </w:rPr>
      </w:pPr>
      <w:r w:rsidRPr="00832D84">
        <w:rPr>
          <w:rFonts w:ascii="Aptos" w:eastAsia="Calibri" w:hAnsi="Aptos" w:cs="Calibri"/>
          <w:i/>
          <w:iCs/>
          <w:color w:val="000000" w:themeColor="text1"/>
          <w:sz w:val="24"/>
          <w:szCs w:val="24"/>
        </w:rPr>
        <w:t>(2) An order under subsection (1) may exempt a property from the application of any of the following requirements:</w:t>
      </w:r>
    </w:p>
    <w:p w14:paraId="10E425FF" w14:textId="77777777" w:rsidR="005458FF" w:rsidRPr="00832D84" w:rsidRDefault="005458FF" w:rsidP="005458FF">
      <w:pPr>
        <w:spacing w:line="240" w:lineRule="auto"/>
        <w:ind w:left="432"/>
        <w:jc w:val="both"/>
        <w:rPr>
          <w:rFonts w:ascii="Aptos" w:eastAsia="Calibri" w:hAnsi="Aptos" w:cs="Calibri"/>
          <w:i/>
          <w:iCs/>
          <w:color w:val="000000" w:themeColor="text1"/>
          <w:sz w:val="24"/>
          <w:szCs w:val="24"/>
        </w:rPr>
      </w:pPr>
      <w:r w:rsidRPr="00832D84">
        <w:rPr>
          <w:rFonts w:ascii="Aptos" w:eastAsia="Calibri" w:hAnsi="Aptos" w:cs="Calibri"/>
          <w:i/>
          <w:iCs/>
          <w:color w:val="000000" w:themeColor="text1"/>
          <w:sz w:val="24"/>
          <w:szCs w:val="24"/>
        </w:rPr>
        <w:t>1.</w:t>
      </w:r>
      <w:r w:rsidRPr="00832D84">
        <w:rPr>
          <w:rFonts w:ascii="Aptos" w:eastAsia="Calibri" w:hAnsi="Aptos" w:cs="Calibri"/>
          <w:i/>
          <w:iCs/>
          <w:color w:val="000000" w:themeColor="text1"/>
          <w:sz w:val="24"/>
          <w:szCs w:val="24"/>
        </w:rPr>
        <w:tab/>
        <w:t xml:space="preserve">A requirement under </w:t>
      </w:r>
      <w:proofErr w:type="gramStart"/>
      <w:r w:rsidRPr="00832D84">
        <w:rPr>
          <w:rFonts w:ascii="Aptos" w:eastAsia="Calibri" w:hAnsi="Aptos" w:cs="Calibri"/>
          <w:i/>
          <w:iCs/>
          <w:color w:val="000000" w:themeColor="text1"/>
          <w:sz w:val="24"/>
          <w:szCs w:val="24"/>
        </w:rPr>
        <w:t>a provision</w:t>
      </w:r>
      <w:proofErr w:type="gramEnd"/>
      <w:r w:rsidRPr="00832D84">
        <w:rPr>
          <w:rFonts w:ascii="Aptos" w:eastAsia="Calibri" w:hAnsi="Aptos" w:cs="Calibri"/>
          <w:i/>
          <w:iCs/>
          <w:color w:val="000000" w:themeColor="text1"/>
          <w:sz w:val="24"/>
          <w:szCs w:val="24"/>
        </w:rPr>
        <w:t xml:space="preserve"> of this part.</w:t>
      </w:r>
    </w:p>
    <w:p w14:paraId="1B925DF6" w14:textId="77777777" w:rsidR="005458FF" w:rsidRPr="00832D84" w:rsidRDefault="005458FF" w:rsidP="005458FF">
      <w:pPr>
        <w:spacing w:line="240" w:lineRule="auto"/>
        <w:ind w:left="432"/>
        <w:jc w:val="both"/>
        <w:rPr>
          <w:rFonts w:ascii="Aptos" w:eastAsia="Calibri" w:hAnsi="Aptos" w:cs="Calibri"/>
          <w:i/>
          <w:iCs/>
          <w:color w:val="000000" w:themeColor="text1"/>
          <w:sz w:val="24"/>
          <w:szCs w:val="24"/>
        </w:rPr>
      </w:pPr>
      <w:r w:rsidRPr="00832D84">
        <w:rPr>
          <w:rFonts w:ascii="Aptos" w:eastAsia="Calibri" w:hAnsi="Aptos" w:cs="Calibri"/>
          <w:i/>
          <w:iCs/>
          <w:color w:val="000000" w:themeColor="text1"/>
          <w:sz w:val="24"/>
          <w:szCs w:val="24"/>
        </w:rPr>
        <w:t>2.</w:t>
      </w:r>
      <w:r w:rsidRPr="00832D84">
        <w:rPr>
          <w:rFonts w:ascii="Aptos" w:eastAsia="Calibri" w:hAnsi="Aptos" w:cs="Calibri"/>
          <w:i/>
          <w:iCs/>
          <w:color w:val="000000" w:themeColor="text1"/>
          <w:sz w:val="24"/>
          <w:szCs w:val="24"/>
        </w:rPr>
        <w:tab/>
        <w:t xml:space="preserve">A requirement under </w:t>
      </w:r>
      <w:proofErr w:type="gramStart"/>
      <w:r w:rsidRPr="00832D84">
        <w:rPr>
          <w:rFonts w:ascii="Aptos" w:eastAsia="Calibri" w:hAnsi="Aptos" w:cs="Calibri"/>
          <w:i/>
          <w:iCs/>
          <w:color w:val="000000" w:themeColor="text1"/>
          <w:sz w:val="24"/>
          <w:szCs w:val="24"/>
        </w:rPr>
        <w:t>a provision</w:t>
      </w:r>
      <w:proofErr w:type="gramEnd"/>
      <w:r w:rsidRPr="00832D84">
        <w:rPr>
          <w:rFonts w:ascii="Aptos" w:eastAsia="Calibri" w:hAnsi="Aptos" w:cs="Calibri"/>
          <w:i/>
          <w:iCs/>
          <w:color w:val="000000" w:themeColor="text1"/>
          <w:sz w:val="24"/>
          <w:szCs w:val="24"/>
        </w:rPr>
        <w:t xml:space="preserve"> of a regulation, or other instrument, relating to </w:t>
      </w:r>
      <w:proofErr w:type="gramStart"/>
      <w:r w:rsidRPr="00832D84">
        <w:rPr>
          <w:rFonts w:ascii="Aptos" w:eastAsia="Calibri" w:hAnsi="Aptos" w:cs="Calibri"/>
          <w:i/>
          <w:iCs/>
          <w:color w:val="000000" w:themeColor="text1"/>
          <w:sz w:val="24"/>
          <w:szCs w:val="24"/>
        </w:rPr>
        <w:t>a provision</w:t>
      </w:r>
      <w:proofErr w:type="gramEnd"/>
      <w:r w:rsidRPr="00832D84">
        <w:rPr>
          <w:rFonts w:ascii="Aptos" w:eastAsia="Calibri" w:hAnsi="Aptos" w:cs="Calibri"/>
          <w:i/>
          <w:iCs/>
          <w:color w:val="000000" w:themeColor="text1"/>
          <w:sz w:val="24"/>
          <w:szCs w:val="24"/>
        </w:rPr>
        <w:t xml:space="preserve"> of this part.</w:t>
      </w:r>
    </w:p>
    <w:p w14:paraId="592B744B" w14:textId="77777777" w:rsidR="005458FF" w:rsidRPr="00832D84" w:rsidRDefault="005458FF" w:rsidP="005458FF">
      <w:pPr>
        <w:spacing w:line="240" w:lineRule="auto"/>
        <w:ind w:left="432"/>
        <w:jc w:val="both"/>
        <w:rPr>
          <w:rFonts w:ascii="Aptos" w:eastAsia="Calibri" w:hAnsi="Aptos" w:cs="Calibri"/>
          <w:i/>
          <w:iCs/>
          <w:color w:val="000000" w:themeColor="text1"/>
          <w:sz w:val="24"/>
          <w:szCs w:val="24"/>
        </w:rPr>
      </w:pPr>
      <w:r w:rsidRPr="00832D84">
        <w:rPr>
          <w:rFonts w:ascii="Aptos" w:eastAsia="Calibri" w:hAnsi="Aptos" w:cs="Calibri"/>
          <w:i/>
          <w:iCs/>
          <w:color w:val="000000" w:themeColor="text1"/>
          <w:sz w:val="24"/>
          <w:szCs w:val="24"/>
        </w:rPr>
        <w:t>3.</w:t>
      </w:r>
      <w:r w:rsidRPr="00832D84">
        <w:rPr>
          <w:rFonts w:ascii="Aptos" w:eastAsia="Calibri" w:hAnsi="Aptos" w:cs="Calibri"/>
          <w:i/>
          <w:iCs/>
          <w:color w:val="000000" w:themeColor="text1"/>
          <w:sz w:val="24"/>
          <w:szCs w:val="24"/>
        </w:rPr>
        <w:tab/>
        <w:t xml:space="preserve">A requirement to conduct an archaeological assessment under </w:t>
      </w:r>
      <w:proofErr w:type="gramStart"/>
      <w:r w:rsidRPr="00832D84">
        <w:rPr>
          <w:rFonts w:ascii="Aptos" w:eastAsia="Calibri" w:hAnsi="Aptos" w:cs="Calibri"/>
          <w:i/>
          <w:iCs/>
          <w:color w:val="000000" w:themeColor="text1"/>
          <w:sz w:val="24"/>
          <w:szCs w:val="24"/>
        </w:rPr>
        <w:t>a provision</w:t>
      </w:r>
      <w:proofErr w:type="gramEnd"/>
      <w:r w:rsidRPr="00832D84">
        <w:rPr>
          <w:rFonts w:ascii="Aptos" w:eastAsia="Calibri" w:hAnsi="Aptos" w:cs="Calibri"/>
          <w:i/>
          <w:iCs/>
          <w:color w:val="000000" w:themeColor="text1"/>
          <w:sz w:val="24"/>
          <w:szCs w:val="24"/>
        </w:rPr>
        <w:t xml:space="preserve"> of any other act or regulation, or instrument under any other Act, other than </w:t>
      </w:r>
      <w:proofErr w:type="gramStart"/>
      <w:r w:rsidRPr="00832D84">
        <w:rPr>
          <w:rFonts w:ascii="Aptos" w:eastAsia="Calibri" w:hAnsi="Aptos" w:cs="Calibri"/>
          <w:i/>
          <w:iCs/>
          <w:color w:val="000000" w:themeColor="text1"/>
          <w:sz w:val="24"/>
          <w:szCs w:val="24"/>
        </w:rPr>
        <w:t>a provision</w:t>
      </w:r>
      <w:proofErr w:type="gramEnd"/>
      <w:r w:rsidRPr="00832D84">
        <w:rPr>
          <w:rFonts w:ascii="Aptos" w:eastAsia="Calibri" w:hAnsi="Aptos" w:cs="Calibri"/>
          <w:i/>
          <w:iCs/>
          <w:color w:val="000000" w:themeColor="text1"/>
          <w:sz w:val="24"/>
          <w:szCs w:val="24"/>
        </w:rPr>
        <w:t xml:space="preserve"> of the Funeral, Burial and Cremation Services Act, 2002, or a regulation or instrument made under that Act.</w:t>
      </w:r>
    </w:p>
    <w:p w14:paraId="245454F3" w14:textId="61E014A5" w:rsidR="005458FF" w:rsidRDefault="005458FF" w:rsidP="005458FF">
      <w:pPr>
        <w:spacing w:line="240" w:lineRule="auto"/>
        <w:jc w:val="both"/>
        <w:rPr>
          <w:rFonts w:ascii="Aptos" w:eastAsia="Calibri" w:hAnsi="Aptos" w:cs="Calibri"/>
          <w:color w:val="000000" w:themeColor="text1"/>
          <w:sz w:val="24"/>
          <w:szCs w:val="24"/>
        </w:rPr>
      </w:pPr>
      <w:r w:rsidRPr="005458FF">
        <w:rPr>
          <w:rFonts w:ascii="Aptos" w:eastAsia="Calibri" w:hAnsi="Aptos" w:cs="Calibri"/>
          <w:color w:val="000000" w:themeColor="text1"/>
          <w:sz w:val="24"/>
          <w:szCs w:val="24"/>
        </w:rPr>
        <w:t>While we understand the interest and need to pursue these “Provincial Priorities”, we are taken aback by this as it seems our government does not want to respect Indigenous cultural resources and history by requiring archeological assessments be completed in advance of many types of development projects. It appears that the government does not want to take full responsibility for its duty to consult with the Algonquins of Ontario or Indigenous communities generally and instead treats consultation as an unnecessary barrier to “unleashing our economy” in Ontario. There can be certain bureaucratic streamlining of processes to improve the speed of development projects which do not negate the need for an archaeological assessment to be completed</w:t>
      </w:r>
      <w:r>
        <w:rPr>
          <w:rFonts w:ascii="Aptos" w:eastAsia="Calibri" w:hAnsi="Aptos" w:cs="Calibri"/>
          <w:color w:val="000000" w:themeColor="text1"/>
          <w:sz w:val="24"/>
          <w:szCs w:val="24"/>
        </w:rPr>
        <w:t>.</w:t>
      </w:r>
    </w:p>
    <w:p w14:paraId="3BA8ADDA" w14:textId="77777777" w:rsidR="005458FF" w:rsidRDefault="005458FF" w:rsidP="37CA8180">
      <w:pPr>
        <w:spacing w:line="240" w:lineRule="auto"/>
        <w:jc w:val="both"/>
        <w:rPr>
          <w:rFonts w:ascii="Aptos" w:eastAsia="Calibri" w:hAnsi="Aptos" w:cs="Calibri"/>
          <w:color w:val="000000" w:themeColor="text1"/>
          <w:sz w:val="24"/>
          <w:szCs w:val="24"/>
        </w:rPr>
      </w:pPr>
    </w:p>
    <w:p w14:paraId="674963EB" w14:textId="77777777" w:rsidR="00267F01" w:rsidRDefault="00267F01" w:rsidP="37CA8180">
      <w:pPr>
        <w:spacing w:line="240" w:lineRule="auto"/>
        <w:jc w:val="both"/>
        <w:rPr>
          <w:rFonts w:ascii="Aptos" w:eastAsia="Calibri" w:hAnsi="Aptos" w:cs="Calibri"/>
          <w:color w:val="000000" w:themeColor="text1"/>
          <w:sz w:val="24"/>
          <w:szCs w:val="24"/>
        </w:rPr>
      </w:pPr>
    </w:p>
    <w:p w14:paraId="44E8CD35" w14:textId="77777777" w:rsidR="00267F01" w:rsidRDefault="00267F01" w:rsidP="37CA8180">
      <w:pPr>
        <w:spacing w:line="240" w:lineRule="auto"/>
        <w:jc w:val="both"/>
        <w:rPr>
          <w:rFonts w:ascii="Aptos" w:eastAsia="Calibri" w:hAnsi="Aptos" w:cs="Calibri"/>
          <w:color w:val="000000" w:themeColor="text1"/>
          <w:sz w:val="24"/>
          <w:szCs w:val="24"/>
        </w:rPr>
      </w:pPr>
    </w:p>
    <w:p w14:paraId="0173AA11" w14:textId="77777777" w:rsidR="005458FF" w:rsidRPr="005458FF" w:rsidRDefault="005458FF" w:rsidP="005458FF">
      <w:pPr>
        <w:spacing w:line="240" w:lineRule="auto"/>
        <w:jc w:val="both"/>
        <w:rPr>
          <w:rFonts w:ascii="Aptos" w:eastAsia="Calibri" w:hAnsi="Aptos" w:cs="Calibri"/>
          <w:b/>
          <w:bCs/>
          <w:i/>
          <w:iCs/>
          <w:color w:val="000000" w:themeColor="text1"/>
          <w:sz w:val="24"/>
          <w:szCs w:val="24"/>
        </w:rPr>
      </w:pPr>
      <w:r w:rsidRPr="005458FF">
        <w:rPr>
          <w:rFonts w:ascii="Aptos" w:eastAsia="Calibri" w:hAnsi="Aptos" w:cs="Calibri"/>
          <w:b/>
          <w:bCs/>
          <w:i/>
          <w:iCs/>
          <w:color w:val="000000" w:themeColor="text1"/>
          <w:sz w:val="24"/>
          <w:szCs w:val="24"/>
        </w:rPr>
        <w:lastRenderedPageBreak/>
        <w:t xml:space="preserve">Additionally, in subsections 1 and 2 of section 66.2 of Schedule 7 it states: </w:t>
      </w:r>
    </w:p>
    <w:p w14:paraId="4D4FFE47" w14:textId="77777777" w:rsidR="005458FF" w:rsidRPr="005458FF" w:rsidRDefault="005458FF" w:rsidP="005458FF">
      <w:pPr>
        <w:spacing w:line="240" w:lineRule="auto"/>
        <w:jc w:val="both"/>
        <w:rPr>
          <w:rFonts w:ascii="Aptos" w:eastAsia="Calibri" w:hAnsi="Aptos" w:cs="Calibri"/>
          <w:b/>
          <w:bCs/>
          <w:i/>
          <w:iCs/>
          <w:color w:val="000000" w:themeColor="text1"/>
          <w:sz w:val="24"/>
          <w:szCs w:val="24"/>
        </w:rPr>
      </w:pPr>
      <w:r w:rsidRPr="005458FF">
        <w:rPr>
          <w:rFonts w:ascii="Aptos" w:eastAsia="Calibri" w:hAnsi="Aptos" w:cs="Calibri"/>
          <w:b/>
          <w:bCs/>
          <w:i/>
          <w:iCs/>
          <w:color w:val="000000" w:themeColor="text1"/>
          <w:sz w:val="24"/>
          <w:szCs w:val="24"/>
        </w:rPr>
        <w:t>Extinguishment of causes of action</w:t>
      </w:r>
    </w:p>
    <w:p w14:paraId="10DADB2A" w14:textId="77777777" w:rsidR="005458FF" w:rsidRPr="005458FF" w:rsidRDefault="005458FF" w:rsidP="005458FF">
      <w:pPr>
        <w:spacing w:line="240" w:lineRule="auto"/>
        <w:jc w:val="both"/>
        <w:rPr>
          <w:rFonts w:ascii="Aptos" w:eastAsia="Calibri" w:hAnsi="Aptos" w:cs="Calibri"/>
          <w:i/>
          <w:iCs/>
          <w:color w:val="000000" w:themeColor="text1"/>
          <w:sz w:val="24"/>
          <w:szCs w:val="24"/>
        </w:rPr>
      </w:pPr>
      <w:r w:rsidRPr="005458FF">
        <w:rPr>
          <w:rFonts w:ascii="Aptos" w:eastAsia="Calibri" w:hAnsi="Aptos" w:cs="Calibri"/>
          <w:i/>
          <w:iCs/>
          <w:color w:val="000000" w:themeColor="text1"/>
          <w:sz w:val="24"/>
          <w:szCs w:val="24"/>
        </w:rPr>
        <w:t>(1) No cause of action arises against the crown or any current or former member of the Executive Council or employee, officer or agent of or advisor to the crown as a direct or indirect result of,</w:t>
      </w:r>
    </w:p>
    <w:p w14:paraId="37169261" w14:textId="77777777" w:rsidR="005458FF" w:rsidRPr="005458FF" w:rsidRDefault="005458FF" w:rsidP="005458FF">
      <w:pPr>
        <w:spacing w:line="240" w:lineRule="auto"/>
        <w:ind w:left="432"/>
        <w:jc w:val="both"/>
        <w:rPr>
          <w:rFonts w:ascii="Aptos" w:eastAsia="Calibri" w:hAnsi="Aptos" w:cs="Calibri"/>
          <w:i/>
          <w:iCs/>
          <w:color w:val="000000" w:themeColor="text1"/>
          <w:sz w:val="24"/>
          <w:szCs w:val="24"/>
        </w:rPr>
      </w:pPr>
      <w:r w:rsidRPr="005458FF">
        <w:rPr>
          <w:rFonts w:ascii="Aptos" w:eastAsia="Calibri" w:hAnsi="Aptos" w:cs="Calibri"/>
          <w:i/>
          <w:iCs/>
          <w:color w:val="000000" w:themeColor="text1"/>
          <w:sz w:val="24"/>
          <w:szCs w:val="24"/>
        </w:rPr>
        <w:t>A.</w:t>
      </w:r>
      <w:r w:rsidRPr="005458FF">
        <w:rPr>
          <w:rFonts w:ascii="Aptos" w:eastAsia="Calibri" w:hAnsi="Aptos" w:cs="Calibri"/>
          <w:i/>
          <w:iCs/>
          <w:color w:val="000000" w:themeColor="text1"/>
          <w:sz w:val="24"/>
          <w:szCs w:val="24"/>
        </w:rPr>
        <w:tab/>
        <w:t xml:space="preserve">the enactment, amendment or repeal of any provision of this section or section </w:t>
      </w:r>
      <w:proofErr w:type="gramStart"/>
      <w:r w:rsidRPr="005458FF">
        <w:rPr>
          <w:rFonts w:ascii="Aptos" w:eastAsia="Calibri" w:hAnsi="Aptos" w:cs="Calibri"/>
          <w:i/>
          <w:iCs/>
          <w:color w:val="000000" w:themeColor="text1"/>
          <w:sz w:val="24"/>
          <w:szCs w:val="24"/>
        </w:rPr>
        <w:t>66.1;</w:t>
      </w:r>
      <w:proofErr w:type="gramEnd"/>
    </w:p>
    <w:p w14:paraId="77FA6EF3" w14:textId="77777777" w:rsidR="005458FF" w:rsidRPr="005458FF" w:rsidRDefault="005458FF" w:rsidP="005458FF">
      <w:pPr>
        <w:spacing w:line="240" w:lineRule="auto"/>
        <w:ind w:left="432"/>
        <w:jc w:val="both"/>
        <w:rPr>
          <w:rFonts w:ascii="Aptos" w:eastAsia="Calibri" w:hAnsi="Aptos" w:cs="Calibri"/>
          <w:i/>
          <w:iCs/>
          <w:color w:val="000000" w:themeColor="text1"/>
          <w:sz w:val="24"/>
          <w:szCs w:val="24"/>
        </w:rPr>
      </w:pPr>
      <w:r w:rsidRPr="005458FF">
        <w:rPr>
          <w:rFonts w:ascii="Aptos" w:eastAsia="Calibri" w:hAnsi="Aptos" w:cs="Calibri"/>
          <w:i/>
          <w:iCs/>
          <w:color w:val="000000" w:themeColor="text1"/>
          <w:sz w:val="24"/>
          <w:szCs w:val="24"/>
        </w:rPr>
        <w:t>B.</w:t>
      </w:r>
      <w:r w:rsidRPr="005458FF">
        <w:rPr>
          <w:rFonts w:ascii="Aptos" w:eastAsia="Calibri" w:hAnsi="Aptos" w:cs="Calibri"/>
          <w:i/>
          <w:iCs/>
          <w:color w:val="000000" w:themeColor="text1"/>
          <w:sz w:val="24"/>
          <w:szCs w:val="24"/>
        </w:rPr>
        <w:tab/>
        <w:t>the making, amendment or revocation of any provision of an order under section 66.1 or a regulation relating to 66.1; or</w:t>
      </w:r>
    </w:p>
    <w:p w14:paraId="10A7B3CE" w14:textId="6D07B8C7" w:rsidR="005458FF" w:rsidRPr="00267F01" w:rsidRDefault="005458FF" w:rsidP="00267F01">
      <w:pPr>
        <w:spacing w:line="240" w:lineRule="auto"/>
        <w:ind w:left="432"/>
        <w:jc w:val="both"/>
        <w:rPr>
          <w:rFonts w:ascii="Aptos" w:eastAsia="Calibri" w:hAnsi="Aptos" w:cs="Calibri"/>
          <w:i/>
          <w:iCs/>
          <w:color w:val="000000" w:themeColor="text1"/>
          <w:sz w:val="24"/>
          <w:szCs w:val="24"/>
        </w:rPr>
      </w:pPr>
      <w:r w:rsidRPr="005458FF">
        <w:rPr>
          <w:rFonts w:ascii="Aptos" w:eastAsia="Calibri" w:hAnsi="Aptos" w:cs="Calibri"/>
          <w:i/>
          <w:iCs/>
          <w:color w:val="000000" w:themeColor="text1"/>
          <w:sz w:val="24"/>
          <w:szCs w:val="24"/>
        </w:rPr>
        <w:t>C. anything done or not done in accordance with section 66.1, an order under section 66.1 or a regulation relating to section 66.1.</w:t>
      </w:r>
    </w:p>
    <w:p w14:paraId="298D5AD1" w14:textId="49530305" w:rsidR="004F7847" w:rsidRPr="00EF6559" w:rsidRDefault="6487EB76" w:rsidP="37CA8180">
      <w:pPr>
        <w:spacing w:line="240" w:lineRule="auto"/>
        <w:jc w:val="both"/>
        <w:rPr>
          <w:rFonts w:ascii="Aptos" w:eastAsia="Calibri" w:hAnsi="Aptos" w:cs="Calibri"/>
          <w:color w:val="000000" w:themeColor="text1"/>
          <w:sz w:val="24"/>
          <w:szCs w:val="24"/>
        </w:rPr>
      </w:pPr>
      <w:r w:rsidRPr="00EF6559">
        <w:rPr>
          <w:rFonts w:ascii="Aptos" w:eastAsia="Calibri" w:hAnsi="Aptos" w:cs="Calibri"/>
          <w:b/>
          <w:bCs/>
          <w:i/>
          <w:iCs/>
          <w:color w:val="000000" w:themeColor="text1"/>
          <w:sz w:val="24"/>
          <w:szCs w:val="24"/>
        </w:rPr>
        <w:t>No remedy</w:t>
      </w:r>
    </w:p>
    <w:p w14:paraId="77848D54" w14:textId="734C965C" w:rsidR="004F7847" w:rsidRPr="00EF6559" w:rsidRDefault="6487EB76" w:rsidP="37CA8180">
      <w:pPr>
        <w:spacing w:before="240" w:after="240" w:line="240" w:lineRule="auto"/>
        <w:jc w:val="both"/>
        <w:rPr>
          <w:rFonts w:ascii="Aptos" w:eastAsia="Calibri" w:hAnsi="Aptos" w:cs="Calibri"/>
          <w:color w:val="000000" w:themeColor="text1"/>
          <w:sz w:val="24"/>
          <w:szCs w:val="24"/>
        </w:rPr>
      </w:pPr>
      <w:r w:rsidRPr="00EF6559">
        <w:rPr>
          <w:rFonts w:ascii="Aptos" w:eastAsia="Calibri" w:hAnsi="Aptos" w:cs="Calibri"/>
          <w:i/>
          <w:iCs/>
          <w:color w:val="000000" w:themeColor="text1"/>
          <w:sz w:val="24"/>
          <w:szCs w:val="24"/>
        </w:rPr>
        <w:t>(2) No costs, compensation or damages, including for loss of revenue or profit or any other alleged loss, whether direct or indirect, are owing or payable to any person by a person referred to in subsection (1), and no remedy, including a remedy in contract, restitution, tort, a remedy for misfeasance, bad faith or a breach of trust or fiduciary obligation, any equitable remedy or any remedy under any statute, is available to any person against any person referred to in subsection (1) in connection with anything referred to in that subsection.</w:t>
      </w:r>
    </w:p>
    <w:p w14:paraId="40CDBB32" w14:textId="5DBB5FD7" w:rsidR="005458FF" w:rsidRPr="00267F01" w:rsidRDefault="005458FF" w:rsidP="005458FF">
      <w:pPr>
        <w:spacing w:line="240" w:lineRule="auto"/>
        <w:jc w:val="both"/>
        <w:rPr>
          <w:rFonts w:ascii="Aptos" w:eastAsia="Calibri" w:hAnsi="Aptos" w:cs="Calibri"/>
          <w:i/>
          <w:iCs/>
          <w:color w:val="000000" w:themeColor="text1"/>
          <w:sz w:val="24"/>
          <w:szCs w:val="24"/>
          <w:highlight w:val="yellow"/>
        </w:rPr>
      </w:pPr>
      <w:r w:rsidRPr="00267F01">
        <w:rPr>
          <w:rFonts w:ascii="Aptos" w:hAnsi="Aptos" w:cstheme="minorHAnsi"/>
          <w:b/>
          <w:bCs/>
          <w:i/>
          <w:iCs/>
          <w:sz w:val="24"/>
          <w:szCs w:val="24"/>
        </w:rPr>
        <w:t>Proceedings barred</w:t>
      </w:r>
    </w:p>
    <w:p w14:paraId="2F933911" w14:textId="77777777" w:rsidR="005458FF" w:rsidRPr="00267F01" w:rsidRDefault="005458FF" w:rsidP="005458FF">
      <w:pPr>
        <w:spacing w:line="240" w:lineRule="auto"/>
        <w:rPr>
          <w:rFonts w:ascii="Aptos" w:hAnsi="Aptos" w:cstheme="minorHAnsi"/>
          <w:i/>
          <w:iCs/>
          <w:sz w:val="24"/>
          <w:szCs w:val="24"/>
        </w:rPr>
      </w:pPr>
      <w:proofErr w:type="gramStart"/>
      <w:r w:rsidRPr="00267F01">
        <w:rPr>
          <w:rFonts w:ascii="Aptos" w:hAnsi="Aptos" w:cstheme="minorHAnsi"/>
          <w:i/>
          <w:iCs/>
          <w:sz w:val="24"/>
          <w:szCs w:val="24"/>
        </w:rPr>
        <w:t>(3) No</w:t>
      </w:r>
      <w:proofErr w:type="gramEnd"/>
      <w:r w:rsidRPr="00267F01">
        <w:rPr>
          <w:rFonts w:ascii="Aptos" w:hAnsi="Aptos" w:cstheme="minorHAnsi"/>
          <w:i/>
          <w:iCs/>
          <w:sz w:val="24"/>
          <w:szCs w:val="24"/>
        </w:rPr>
        <w:t xml:space="preserve"> proceeding that is directly or indirectly based on or related to anything referred to in subsection (1) may be brought or maintained against any person in that subsection.</w:t>
      </w:r>
    </w:p>
    <w:p w14:paraId="0237A98F" w14:textId="239A2EF2" w:rsidR="005458FF" w:rsidRPr="00267F01" w:rsidRDefault="005458FF" w:rsidP="00B03D6A">
      <w:pPr>
        <w:spacing w:line="240" w:lineRule="auto"/>
        <w:rPr>
          <w:rFonts w:ascii="Aptos" w:hAnsi="Aptos" w:cstheme="minorHAnsi"/>
          <w:i/>
          <w:iCs/>
          <w:sz w:val="24"/>
          <w:szCs w:val="24"/>
        </w:rPr>
      </w:pPr>
      <w:r w:rsidRPr="00267F01">
        <w:rPr>
          <w:rFonts w:ascii="Aptos" w:hAnsi="Aptos" w:cstheme="minorHAnsi"/>
          <w:i/>
          <w:iCs/>
          <w:sz w:val="24"/>
          <w:szCs w:val="24"/>
        </w:rPr>
        <w:t>Section 66.2 of Schedule 7 raises significant concerns regarding accountability as in section 66.2 (1) under (C) it states that individuals that adhere to this act will not be held accountable if they do not adhere. This is simply wrongful that this direction is contained within this bill.</w:t>
      </w:r>
    </w:p>
    <w:p w14:paraId="1ADE589A" w14:textId="77777777" w:rsidR="005458FF" w:rsidRPr="005458FF" w:rsidRDefault="005458FF" w:rsidP="005458FF">
      <w:pPr>
        <w:spacing w:before="240" w:after="0" w:line="240" w:lineRule="auto"/>
        <w:rPr>
          <w:rFonts w:ascii="Aptos" w:eastAsia="Calibri" w:hAnsi="Aptos" w:cs="Calibri"/>
          <w:color w:val="000000" w:themeColor="text1"/>
          <w:sz w:val="24"/>
          <w:szCs w:val="24"/>
        </w:rPr>
      </w:pPr>
      <w:r w:rsidRPr="005458FF">
        <w:rPr>
          <w:rFonts w:ascii="Aptos" w:eastAsia="Calibri" w:hAnsi="Aptos" w:cs="Calibri"/>
          <w:color w:val="000000" w:themeColor="text1"/>
          <w:sz w:val="24"/>
          <w:szCs w:val="24"/>
        </w:rPr>
        <w:t>Regarding the above sections, The AOO would like to make the following statements:</w:t>
      </w:r>
    </w:p>
    <w:p w14:paraId="5EF9DBAB" w14:textId="352EAACC" w:rsidR="005458FF" w:rsidRPr="00832D84" w:rsidRDefault="005458FF" w:rsidP="00832D84">
      <w:pPr>
        <w:pStyle w:val="ListParagraph"/>
        <w:numPr>
          <w:ilvl w:val="0"/>
          <w:numId w:val="12"/>
        </w:numPr>
        <w:spacing w:before="240" w:after="0" w:line="240" w:lineRule="auto"/>
        <w:rPr>
          <w:rFonts w:ascii="Aptos" w:eastAsia="Calibri" w:hAnsi="Aptos" w:cs="Calibri"/>
          <w:color w:val="000000" w:themeColor="text1"/>
          <w:sz w:val="24"/>
          <w:szCs w:val="24"/>
        </w:rPr>
      </w:pPr>
      <w:r w:rsidRPr="00832D84">
        <w:rPr>
          <w:rFonts w:ascii="Aptos" w:eastAsia="Calibri" w:hAnsi="Aptos" w:cs="Calibri"/>
          <w:color w:val="000000" w:themeColor="text1"/>
          <w:sz w:val="24"/>
          <w:szCs w:val="24"/>
        </w:rPr>
        <w:t>The government is removing as much of its accountability as possible. This is not responsible government action. This is reckless abandonment and completely unacceptable.</w:t>
      </w:r>
    </w:p>
    <w:p w14:paraId="326D1327" w14:textId="77777777" w:rsidR="005458FF" w:rsidRPr="005458FF" w:rsidRDefault="005458FF" w:rsidP="005458FF">
      <w:pPr>
        <w:pStyle w:val="ListParagraph"/>
        <w:spacing w:before="240" w:after="0" w:line="240" w:lineRule="auto"/>
        <w:ind w:left="432"/>
        <w:rPr>
          <w:rFonts w:ascii="Aptos" w:eastAsia="Calibri" w:hAnsi="Aptos" w:cs="Calibri"/>
          <w:color w:val="000000" w:themeColor="text1"/>
          <w:sz w:val="24"/>
          <w:szCs w:val="24"/>
        </w:rPr>
      </w:pPr>
    </w:p>
    <w:p w14:paraId="1D848574" w14:textId="641C1B93" w:rsidR="005458FF" w:rsidRPr="005458FF" w:rsidRDefault="005458FF" w:rsidP="00832D84">
      <w:pPr>
        <w:pStyle w:val="ListParagraph"/>
        <w:numPr>
          <w:ilvl w:val="0"/>
          <w:numId w:val="12"/>
        </w:numPr>
        <w:spacing w:before="240" w:after="0" w:line="240" w:lineRule="auto"/>
        <w:rPr>
          <w:rFonts w:ascii="Aptos" w:eastAsia="Calibri" w:hAnsi="Aptos" w:cs="Calibri"/>
          <w:color w:val="000000" w:themeColor="text1"/>
          <w:sz w:val="24"/>
          <w:szCs w:val="24"/>
        </w:rPr>
      </w:pPr>
      <w:r w:rsidRPr="005458FF">
        <w:rPr>
          <w:rFonts w:ascii="Aptos" w:eastAsia="Calibri" w:hAnsi="Aptos" w:cs="Calibri"/>
          <w:color w:val="000000" w:themeColor="text1"/>
          <w:sz w:val="24"/>
          <w:szCs w:val="24"/>
        </w:rPr>
        <w:lastRenderedPageBreak/>
        <w:t>Section 66.2 and Section 66.2 raise concerns that the government intends not to adhere to their regulations and that there are no consequences to face in not doing so. This is unacceptable.</w:t>
      </w:r>
    </w:p>
    <w:p w14:paraId="00007528" w14:textId="77777777" w:rsidR="005458FF" w:rsidRPr="005458FF" w:rsidRDefault="005458FF" w:rsidP="005458FF">
      <w:pPr>
        <w:pStyle w:val="ListParagraph"/>
        <w:spacing w:before="240" w:after="0" w:line="240" w:lineRule="auto"/>
        <w:ind w:left="432"/>
        <w:rPr>
          <w:rFonts w:ascii="Aptos" w:eastAsia="Calibri" w:hAnsi="Aptos" w:cs="Calibri"/>
          <w:color w:val="000000" w:themeColor="text1"/>
          <w:sz w:val="24"/>
          <w:szCs w:val="24"/>
        </w:rPr>
      </w:pPr>
    </w:p>
    <w:p w14:paraId="1A9730A2" w14:textId="6F6C84F0" w:rsidR="004F7847" w:rsidRPr="00EF6559" w:rsidRDefault="005458FF" w:rsidP="00832D84">
      <w:pPr>
        <w:pStyle w:val="ListParagraph"/>
        <w:numPr>
          <w:ilvl w:val="0"/>
          <w:numId w:val="12"/>
        </w:numPr>
        <w:spacing w:before="240" w:after="0" w:line="240" w:lineRule="auto"/>
        <w:rPr>
          <w:rFonts w:ascii="Aptos" w:eastAsia="Aptos" w:hAnsi="Aptos" w:cs="Aptos"/>
          <w:color w:val="000000" w:themeColor="text1"/>
          <w:sz w:val="24"/>
          <w:szCs w:val="24"/>
        </w:rPr>
      </w:pPr>
      <w:r w:rsidRPr="005458FF">
        <w:rPr>
          <w:rFonts w:ascii="Aptos" w:eastAsia="Calibri" w:hAnsi="Aptos" w:cs="Calibri"/>
          <w:color w:val="000000" w:themeColor="text1"/>
          <w:sz w:val="24"/>
          <w:szCs w:val="24"/>
        </w:rPr>
        <w:t>It is our view that subsection (3) of section 66.2 (and the entirety of the act) will not aid Indigenous peoples in protecting their history, culture, language and people. There is simply no benefit to Indigenous peoples.</w:t>
      </w:r>
    </w:p>
    <w:p w14:paraId="7700B982" w14:textId="779B99AB" w:rsidR="00002100" w:rsidRPr="00002100" w:rsidRDefault="00002100" w:rsidP="008B4681">
      <w:pPr>
        <w:spacing w:line="240" w:lineRule="auto"/>
        <w:rPr>
          <w:rFonts w:ascii="Aptos" w:hAnsi="Aptos" w:cstheme="minorHAnsi"/>
          <w:i/>
          <w:iCs/>
          <w:sz w:val="24"/>
          <w:szCs w:val="24"/>
          <w:highlight w:val="yellow"/>
        </w:rPr>
      </w:pPr>
    </w:p>
    <w:p w14:paraId="5A021723" w14:textId="77777777" w:rsidR="00002100" w:rsidRPr="00002100" w:rsidRDefault="00002100" w:rsidP="00002100">
      <w:pPr>
        <w:spacing w:line="240" w:lineRule="auto"/>
        <w:rPr>
          <w:rFonts w:ascii="Aptos" w:hAnsi="Aptos" w:cstheme="minorHAnsi"/>
          <w:sz w:val="24"/>
          <w:szCs w:val="24"/>
        </w:rPr>
      </w:pPr>
      <w:r w:rsidRPr="00002100">
        <w:rPr>
          <w:rFonts w:ascii="Aptos" w:hAnsi="Aptos" w:cstheme="minorHAnsi"/>
          <w:sz w:val="24"/>
          <w:szCs w:val="24"/>
        </w:rPr>
        <w:t xml:space="preserve">Simply put, many proposed amendments within Bill 5 present a big step backward for the Crown with Indigenous peoples. A consultation process was not identified or even provided to Indigenous communities on the proposed bill which is a contravention of the United Nations Declaration on the Rights of Indigenous Peoples Act (UNDRIP). Submitting comments on an ERO posting does not represent consultation with Indigenous people.  There is a loud voice across the province with people saying the same thing. The government must listen to these voices, especially those of Indigenous peoples. </w:t>
      </w:r>
    </w:p>
    <w:p w14:paraId="611A94CC" w14:textId="09A6E1C2" w:rsidR="00002100" w:rsidRPr="00B03D6A" w:rsidRDefault="00002100" w:rsidP="008B4681">
      <w:pPr>
        <w:spacing w:line="240" w:lineRule="auto"/>
        <w:rPr>
          <w:rFonts w:ascii="Aptos" w:hAnsi="Aptos" w:cstheme="minorHAnsi"/>
          <w:sz w:val="24"/>
          <w:szCs w:val="24"/>
        </w:rPr>
      </w:pPr>
      <w:r w:rsidRPr="00002100">
        <w:rPr>
          <w:rFonts w:ascii="Aptos" w:hAnsi="Aptos" w:cstheme="minorHAnsi"/>
          <w:sz w:val="24"/>
          <w:szCs w:val="24"/>
        </w:rPr>
        <w:t>To avoid the multitude of lawsuits the province will face should this bill be passed as is, and to avoid irreversible damage to the environment, species at risk, and cultural resources, and further to avoid impairing the duty to consult and Algonquin rights, the government must do the following:</w:t>
      </w:r>
    </w:p>
    <w:p w14:paraId="052A59D2" w14:textId="388E56CE"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 xml:space="preserve">Immediately halt or withdraw Bill </w:t>
      </w:r>
      <w:proofErr w:type="gramStart"/>
      <w:r w:rsidRPr="00832D84">
        <w:rPr>
          <w:rFonts w:ascii="Aptos" w:hAnsi="Aptos" w:cstheme="minorHAnsi"/>
          <w:sz w:val="24"/>
          <w:szCs w:val="24"/>
        </w:rPr>
        <w:t>5;</w:t>
      </w:r>
      <w:proofErr w:type="gramEnd"/>
    </w:p>
    <w:p w14:paraId="7A6F121F" w14:textId="77777777" w:rsidR="00832D84" w:rsidRPr="00832D84" w:rsidRDefault="00832D84" w:rsidP="00832D84">
      <w:pPr>
        <w:pStyle w:val="ListParagraph"/>
        <w:spacing w:line="240" w:lineRule="auto"/>
        <w:rPr>
          <w:rFonts w:ascii="Aptos" w:hAnsi="Aptos" w:cstheme="minorHAnsi"/>
          <w:sz w:val="24"/>
          <w:szCs w:val="24"/>
        </w:rPr>
      </w:pPr>
    </w:p>
    <w:p w14:paraId="44C47E38" w14:textId="1A42C426"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Recommit to upholding the rights of Indigenous Peoples as affirmed in Canadian law through the United Nations Declaration on the Rights of Indigenous Peoples Act.</w:t>
      </w:r>
    </w:p>
    <w:p w14:paraId="51DFD908" w14:textId="77777777" w:rsidR="00832D84" w:rsidRPr="00832D84" w:rsidRDefault="00832D84" w:rsidP="00832D84">
      <w:pPr>
        <w:pStyle w:val="ListParagraph"/>
        <w:spacing w:line="240" w:lineRule="auto"/>
        <w:rPr>
          <w:rFonts w:ascii="Aptos" w:hAnsi="Aptos" w:cstheme="minorHAnsi"/>
          <w:sz w:val="24"/>
          <w:szCs w:val="24"/>
        </w:rPr>
      </w:pPr>
    </w:p>
    <w:p w14:paraId="412AF546" w14:textId="30846308"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 xml:space="preserve">Do not bypass consultation obligations with Indigenous communities. </w:t>
      </w:r>
    </w:p>
    <w:p w14:paraId="37E1E142" w14:textId="77777777" w:rsidR="00832D84" w:rsidRPr="00832D84" w:rsidRDefault="00832D84" w:rsidP="00832D84">
      <w:pPr>
        <w:pStyle w:val="ListParagraph"/>
        <w:spacing w:line="240" w:lineRule="auto"/>
        <w:rPr>
          <w:rFonts w:ascii="Aptos" w:hAnsi="Aptos" w:cstheme="minorHAnsi"/>
          <w:sz w:val="24"/>
          <w:szCs w:val="24"/>
        </w:rPr>
      </w:pPr>
    </w:p>
    <w:p w14:paraId="28104A7C" w14:textId="6C2BF576"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 xml:space="preserve">Consult meaningfully with the AOO and all other affected Indigenous communities on any attempt to move forward with the proposed bill. </w:t>
      </w:r>
    </w:p>
    <w:p w14:paraId="0BC4785D" w14:textId="77777777" w:rsidR="00832D84" w:rsidRPr="00832D84" w:rsidRDefault="00832D84" w:rsidP="00832D84">
      <w:pPr>
        <w:pStyle w:val="ListParagraph"/>
        <w:spacing w:line="240" w:lineRule="auto"/>
        <w:rPr>
          <w:rFonts w:ascii="Aptos" w:hAnsi="Aptos" w:cstheme="minorHAnsi"/>
          <w:sz w:val="24"/>
          <w:szCs w:val="24"/>
        </w:rPr>
      </w:pPr>
    </w:p>
    <w:p w14:paraId="1406388A" w14:textId="79D94738"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Engage in transparent, inclusive consultations with Indigenous Nations and the public before tabling new development legislation.</w:t>
      </w:r>
    </w:p>
    <w:p w14:paraId="5B7838C1" w14:textId="77777777" w:rsidR="00832D84" w:rsidRPr="00832D84" w:rsidRDefault="00832D84" w:rsidP="00832D84">
      <w:pPr>
        <w:pStyle w:val="ListParagraph"/>
        <w:spacing w:line="240" w:lineRule="auto"/>
        <w:rPr>
          <w:rFonts w:ascii="Aptos" w:hAnsi="Aptos" w:cstheme="minorHAnsi"/>
          <w:sz w:val="24"/>
          <w:szCs w:val="24"/>
        </w:rPr>
      </w:pPr>
    </w:p>
    <w:p w14:paraId="4DB3B02B" w14:textId="27972745"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Ensure that development projects are subjected to assessment for potential impact on cultural heritage resources and continue to require archeological assessments to mitigate potential impacts on these cultural resources.</w:t>
      </w:r>
    </w:p>
    <w:p w14:paraId="362807E9" w14:textId="77777777" w:rsidR="00832D84" w:rsidRPr="00832D84" w:rsidRDefault="00832D84" w:rsidP="00832D84">
      <w:pPr>
        <w:pStyle w:val="ListParagraph"/>
        <w:spacing w:line="240" w:lineRule="auto"/>
        <w:rPr>
          <w:rFonts w:ascii="Aptos" w:hAnsi="Aptos" w:cstheme="minorHAnsi"/>
          <w:sz w:val="24"/>
          <w:szCs w:val="24"/>
        </w:rPr>
      </w:pPr>
    </w:p>
    <w:p w14:paraId="017A37A5" w14:textId="25ED763A" w:rsidR="00002100"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lastRenderedPageBreak/>
        <w:t>Uphold the Endangered Species Act during development proposals to identify impacts to species at risk and mitigate the impacts through the project permitting processes.</w:t>
      </w:r>
    </w:p>
    <w:p w14:paraId="61BD7AFE" w14:textId="77777777" w:rsidR="00832D84" w:rsidRPr="00832D84" w:rsidRDefault="00832D84" w:rsidP="00832D84">
      <w:pPr>
        <w:pStyle w:val="ListParagraph"/>
        <w:spacing w:line="240" w:lineRule="auto"/>
        <w:rPr>
          <w:rFonts w:ascii="Aptos" w:hAnsi="Aptos" w:cstheme="minorHAnsi"/>
          <w:sz w:val="24"/>
          <w:szCs w:val="24"/>
        </w:rPr>
      </w:pPr>
    </w:p>
    <w:p w14:paraId="296834B9" w14:textId="26001B42" w:rsidR="00002100" w:rsidRPr="00832D84" w:rsidRDefault="00002100" w:rsidP="00832D84">
      <w:pPr>
        <w:pStyle w:val="ListParagraph"/>
        <w:numPr>
          <w:ilvl w:val="0"/>
          <w:numId w:val="13"/>
        </w:numPr>
        <w:spacing w:line="240" w:lineRule="auto"/>
        <w:rPr>
          <w:rFonts w:ascii="Aptos" w:hAnsi="Aptos" w:cstheme="minorHAnsi"/>
          <w:sz w:val="24"/>
          <w:szCs w:val="24"/>
        </w:rPr>
      </w:pPr>
      <w:r w:rsidRPr="00832D84">
        <w:rPr>
          <w:rFonts w:ascii="Aptos" w:hAnsi="Aptos" w:cstheme="minorHAnsi"/>
          <w:sz w:val="24"/>
          <w:szCs w:val="24"/>
        </w:rPr>
        <w:t>Continue to consult Indigenous peoples regarding archaeological assessments and the species at risk permitting.</w:t>
      </w:r>
    </w:p>
    <w:p w14:paraId="0E1E6156" w14:textId="77777777" w:rsidR="00002100" w:rsidRPr="00002100" w:rsidRDefault="00002100" w:rsidP="00002100">
      <w:pPr>
        <w:spacing w:line="240" w:lineRule="auto"/>
        <w:rPr>
          <w:rFonts w:ascii="Aptos" w:hAnsi="Aptos" w:cstheme="minorHAnsi"/>
          <w:sz w:val="24"/>
          <w:szCs w:val="24"/>
        </w:rPr>
      </w:pPr>
      <w:r w:rsidRPr="00002100">
        <w:rPr>
          <w:rFonts w:ascii="Aptos" w:hAnsi="Aptos" w:cstheme="minorHAnsi"/>
          <w:sz w:val="24"/>
          <w:szCs w:val="24"/>
        </w:rPr>
        <w:t>We sincerely hope that the Ministry will take a step back in its steamrolling behavior with this bill undertake appropriate consultation and accommodation with the AOO and Indigenous peoples and make all necessary amendments to the Bill based on Indigenous input.</w:t>
      </w:r>
    </w:p>
    <w:p w14:paraId="3E88D810" w14:textId="77777777" w:rsidR="00002100" w:rsidRPr="00002100" w:rsidRDefault="00002100" w:rsidP="00002100">
      <w:pPr>
        <w:spacing w:line="240" w:lineRule="auto"/>
        <w:rPr>
          <w:rFonts w:ascii="Aptos" w:hAnsi="Aptos" w:cstheme="minorHAnsi"/>
          <w:sz w:val="24"/>
          <w:szCs w:val="24"/>
        </w:rPr>
      </w:pPr>
      <w:r w:rsidRPr="00002100">
        <w:rPr>
          <w:rFonts w:ascii="Aptos" w:hAnsi="Aptos" w:cstheme="minorHAnsi"/>
          <w:sz w:val="24"/>
          <w:szCs w:val="24"/>
        </w:rPr>
        <w:t xml:space="preserve">The Ontario Government needs to see its duties to consult and respect Indigenous rights and protect the environment as not being a barrier to growth but as the foundation for good-faith Crown-Indigenous relationships and sustainable development. </w:t>
      </w:r>
    </w:p>
    <w:p w14:paraId="0E4E59EC" w14:textId="4EA8FB78" w:rsidR="00002100" w:rsidRPr="00002100" w:rsidRDefault="00002100" w:rsidP="00002100">
      <w:pPr>
        <w:spacing w:line="240" w:lineRule="auto"/>
        <w:rPr>
          <w:rFonts w:ascii="Aptos" w:hAnsi="Aptos" w:cstheme="minorHAnsi"/>
          <w:sz w:val="24"/>
          <w:szCs w:val="24"/>
        </w:rPr>
      </w:pPr>
      <w:r w:rsidRPr="00002100">
        <w:rPr>
          <w:rFonts w:ascii="Aptos" w:hAnsi="Aptos" w:cstheme="minorHAnsi"/>
          <w:sz w:val="24"/>
          <w:szCs w:val="24"/>
        </w:rPr>
        <w:t>The AOO looks forward to a successful resolution of these issues with the proposed Bill 5.</w:t>
      </w:r>
    </w:p>
    <w:p w14:paraId="712EE12F" w14:textId="77777777" w:rsidR="008B4681" w:rsidRPr="00002100" w:rsidRDefault="008B4681" w:rsidP="008B4681">
      <w:pPr>
        <w:spacing w:line="360" w:lineRule="auto"/>
        <w:rPr>
          <w:rFonts w:ascii="Aptos" w:hAnsi="Aptos" w:cstheme="minorHAnsi"/>
          <w:sz w:val="24"/>
          <w:szCs w:val="24"/>
        </w:rPr>
      </w:pPr>
      <w:r w:rsidRPr="00002100">
        <w:rPr>
          <w:rFonts w:ascii="Aptos" w:hAnsi="Aptos" w:cstheme="minorHAnsi"/>
          <w:sz w:val="24"/>
          <w:szCs w:val="24"/>
        </w:rPr>
        <w:t>Sincerely,</w:t>
      </w:r>
    </w:p>
    <w:p w14:paraId="18A52EB2" w14:textId="77777777" w:rsidR="003A064B" w:rsidRPr="00D00926" w:rsidRDefault="003A064B" w:rsidP="003A064B">
      <w:pPr>
        <w:spacing w:after="0" w:line="240" w:lineRule="auto"/>
        <w:rPr>
          <w:rFonts w:ascii="Arial" w:eastAsia="Times New Roman" w:hAnsi="Arial" w:cs="Arial"/>
          <w:kern w:val="0"/>
          <w14:ligatures w14:val="none"/>
        </w:rPr>
      </w:pPr>
    </w:p>
    <w:p w14:paraId="13FD1F36" w14:textId="77777777" w:rsidR="003A064B" w:rsidRPr="00D00926" w:rsidRDefault="003A064B" w:rsidP="003A064B">
      <w:pPr>
        <w:spacing w:after="0" w:line="240" w:lineRule="auto"/>
        <w:rPr>
          <w:rFonts w:ascii="Arial" w:eastAsia="Times New Roman" w:hAnsi="Arial" w:cs="Arial"/>
          <w:b/>
          <w:bCs/>
          <w:kern w:val="0"/>
          <w14:ligatures w14:val="none"/>
        </w:rPr>
      </w:pPr>
      <w:r w:rsidRPr="00D00926">
        <w:rPr>
          <w:rFonts w:ascii="Arial" w:eastAsia="Times New Roman" w:hAnsi="Arial" w:cs="Arial"/>
          <w:b/>
          <w:bCs/>
          <w:noProof/>
          <w:kern w:val="0"/>
          <w14:ligatures w14:val="none"/>
        </w:rPr>
        <w:drawing>
          <wp:inline distT="0" distB="0" distL="0" distR="0" wp14:anchorId="1C3294C8" wp14:editId="6EEED8F1">
            <wp:extent cx="2324100" cy="714375"/>
            <wp:effectExtent l="0" t="0" r="0" b="9525"/>
            <wp:docPr id="1702561067"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61067" name="Picture 2" descr="A close-up of a signatur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714375"/>
                    </a:xfrm>
                    <a:prstGeom prst="rect">
                      <a:avLst/>
                    </a:prstGeom>
                    <a:noFill/>
                  </pic:spPr>
                </pic:pic>
              </a:graphicData>
            </a:graphic>
          </wp:inline>
        </w:drawing>
      </w:r>
    </w:p>
    <w:p w14:paraId="70A30519" w14:textId="77777777" w:rsidR="003A064B" w:rsidRPr="00D00926" w:rsidRDefault="003A064B" w:rsidP="003A064B">
      <w:pPr>
        <w:spacing w:after="0" w:line="240" w:lineRule="auto"/>
        <w:rPr>
          <w:rFonts w:ascii="Arial" w:eastAsia="Times New Roman" w:hAnsi="Arial" w:cs="Arial"/>
          <w:b/>
          <w:bCs/>
          <w:kern w:val="0"/>
          <w14:ligatures w14:val="none"/>
        </w:rPr>
      </w:pPr>
    </w:p>
    <w:p w14:paraId="39078FE9" w14:textId="77777777" w:rsidR="003A064B" w:rsidRPr="00002100" w:rsidRDefault="003A064B" w:rsidP="003A064B">
      <w:pPr>
        <w:spacing w:after="0" w:line="240" w:lineRule="auto"/>
        <w:rPr>
          <w:rFonts w:ascii="Arial" w:eastAsia="Times New Roman" w:hAnsi="Arial" w:cs="Arial"/>
          <w:b/>
          <w:bCs/>
          <w:kern w:val="0"/>
          <w:sz w:val="24"/>
          <w:szCs w:val="24"/>
          <w14:ligatures w14:val="none"/>
        </w:rPr>
      </w:pPr>
      <w:r w:rsidRPr="00002100">
        <w:rPr>
          <w:rFonts w:ascii="Arial" w:eastAsia="Times New Roman" w:hAnsi="Arial" w:cs="Arial"/>
          <w:b/>
          <w:bCs/>
          <w:kern w:val="0"/>
          <w:sz w:val="24"/>
          <w:szCs w:val="24"/>
          <w14:ligatures w14:val="none"/>
        </w:rPr>
        <w:t>Jim Meness</w:t>
      </w:r>
    </w:p>
    <w:p w14:paraId="7228B2FC" w14:textId="77777777" w:rsidR="003A064B" w:rsidRPr="00002100" w:rsidRDefault="003A064B" w:rsidP="003A064B">
      <w:pPr>
        <w:spacing w:after="0" w:line="240" w:lineRule="auto"/>
        <w:rPr>
          <w:rFonts w:ascii="Arial" w:eastAsia="Times New Roman" w:hAnsi="Arial" w:cs="Arial"/>
          <w:kern w:val="0"/>
          <w:sz w:val="24"/>
          <w:szCs w:val="24"/>
          <w14:ligatures w14:val="none"/>
        </w:rPr>
      </w:pPr>
      <w:r w:rsidRPr="00002100">
        <w:rPr>
          <w:rFonts w:ascii="Arial" w:eastAsia="Times New Roman" w:hAnsi="Arial" w:cs="Arial"/>
          <w:kern w:val="0"/>
          <w:sz w:val="24"/>
          <w:szCs w:val="24"/>
          <w14:ligatures w14:val="none"/>
        </w:rPr>
        <w:t>Executive Director</w:t>
      </w:r>
    </w:p>
    <w:p w14:paraId="1E67697B" w14:textId="77777777" w:rsidR="003A064B" w:rsidRPr="00002100" w:rsidRDefault="003A064B" w:rsidP="003A064B">
      <w:pPr>
        <w:spacing w:after="0" w:line="240" w:lineRule="auto"/>
        <w:rPr>
          <w:rFonts w:ascii="Arial" w:eastAsia="Times New Roman" w:hAnsi="Arial" w:cs="Arial"/>
          <w:kern w:val="0"/>
          <w:sz w:val="24"/>
          <w:szCs w:val="24"/>
          <w14:ligatures w14:val="none"/>
        </w:rPr>
      </w:pPr>
      <w:r w:rsidRPr="00002100">
        <w:rPr>
          <w:rFonts w:ascii="Arial" w:eastAsia="Times New Roman" w:hAnsi="Arial" w:cs="Arial"/>
          <w:kern w:val="0"/>
          <w:sz w:val="24"/>
          <w:szCs w:val="24"/>
          <w14:ligatures w14:val="none"/>
        </w:rPr>
        <w:t>_____________________________________________</w:t>
      </w:r>
    </w:p>
    <w:p w14:paraId="004657F3" w14:textId="77777777" w:rsidR="003A064B" w:rsidRPr="00002100" w:rsidRDefault="003A064B" w:rsidP="003A064B">
      <w:pPr>
        <w:spacing w:after="0" w:line="240" w:lineRule="auto"/>
        <w:rPr>
          <w:rFonts w:ascii="Arial" w:eastAsia="Times New Roman" w:hAnsi="Arial" w:cs="Arial"/>
          <w:kern w:val="0"/>
          <w:sz w:val="24"/>
          <w:szCs w:val="24"/>
          <w14:ligatures w14:val="none"/>
        </w:rPr>
      </w:pPr>
      <w:r w:rsidRPr="00002100">
        <w:rPr>
          <w:rFonts w:ascii="Arial" w:eastAsia="Times New Roman" w:hAnsi="Arial" w:cs="Arial"/>
          <w:b/>
          <w:bCs/>
          <w:kern w:val="0"/>
          <w:sz w:val="24"/>
          <w:szCs w:val="24"/>
          <w14:ligatures w14:val="none"/>
        </w:rPr>
        <w:t>Algonquins of Ontario Consultation Office</w:t>
      </w:r>
    </w:p>
    <w:p w14:paraId="25A8A499" w14:textId="77777777" w:rsidR="003A064B" w:rsidRPr="00002100" w:rsidRDefault="003A064B" w:rsidP="003A064B">
      <w:pPr>
        <w:spacing w:after="0" w:line="240" w:lineRule="auto"/>
        <w:rPr>
          <w:rFonts w:ascii="Arial" w:eastAsia="Times New Roman" w:hAnsi="Arial" w:cs="Arial"/>
          <w:kern w:val="0"/>
          <w:sz w:val="24"/>
          <w:szCs w:val="24"/>
          <w:lang w:val="fr-FR"/>
          <w14:ligatures w14:val="none"/>
        </w:rPr>
      </w:pPr>
      <w:proofErr w:type="gramStart"/>
      <w:r w:rsidRPr="00002100">
        <w:rPr>
          <w:rFonts w:ascii="Arial" w:eastAsia="Times New Roman" w:hAnsi="Arial" w:cs="Arial"/>
          <w:kern w:val="0"/>
          <w:sz w:val="24"/>
          <w:szCs w:val="24"/>
          <w:lang w:val="fr-FR"/>
          <w14:ligatures w14:val="none"/>
        </w:rPr>
        <w:t>Phone:</w:t>
      </w:r>
      <w:proofErr w:type="gramEnd"/>
      <w:r w:rsidRPr="00002100">
        <w:rPr>
          <w:rFonts w:ascii="Arial" w:eastAsia="Times New Roman" w:hAnsi="Arial" w:cs="Arial"/>
          <w:kern w:val="0"/>
          <w:sz w:val="24"/>
          <w:szCs w:val="24"/>
          <w:lang w:val="fr-FR"/>
          <w14:ligatures w14:val="none"/>
        </w:rPr>
        <w:t xml:space="preserve"> </w:t>
      </w:r>
      <w:r w:rsidRPr="00002100">
        <w:rPr>
          <w:rFonts w:ascii="Arial" w:eastAsia="Times New Roman" w:hAnsi="Arial" w:cs="Arial"/>
          <w:kern w:val="0"/>
          <w:sz w:val="24"/>
          <w:szCs w:val="24"/>
          <w:u w:val="single"/>
          <w:lang w:val="fr-FR"/>
          <w14:ligatures w14:val="none"/>
        </w:rPr>
        <w:t>613-219-6219</w:t>
      </w:r>
      <w:r w:rsidRPr="00002100">
        <w:rPr>
          <w:rFonts w:ascii="Arial" w:eastAsia="Times New Roman" w:hAnsi="Arial" w:cs="Arial"/>
          <w:kern w:val="0"/>
          <w:sz w:val="24"/>
          <w:szCs w:val="24"/>
          <w:lang w:val="fr-FR"/>
          <w14:ligatures w14:val="none"/>
        </w:rPr>
        <w:t xml:space="preserve">  </w:t>
      </w:r>
    </w:p>
    <w:p w14:paraId="51BF5893" w14:textId="77777777" w:rsidR="003A064B" w:rsidRPr="00002100" w:rsidRDefault="003A064B" w:rsidP="003A064B">
      <w:pPr>
        <w:spacing w:after="0" w:line="240" w:lineRule="auto"/>
        <w:rPr>
          <w:rFonts w:ascii="Arial" w:eastAsia="Times New Roman" w:hAnsi="Arial" w:cs="Arial"/>
          <w:kern w:val="0"/>
          <w:sz w:val="24"/>
          <w:szCs w:val="24"/>
          <w:lang w:val="fr-FR"/>
          <w14:ligatures w14:val="none"/>
        </w:rPr>
      </w:pPr>
      <w:proofErr w:type="gramStart"/>
      <w:r w:rsidRPr="00002100">
        <w:rPr>
          <w:rFonts w:ascii="Arial" w:eastAsia="Times New Roman" w:hAnsi="Arial" w:cs="Arial"/>
          <w:kern w:val="0"/>
          <w:sz w:val="24"/>
          <w:szCs w:val="24"/>
          <w:lang w:val="fr-FR"/>
          <w14:ligatures w14:val="none"/>
        </w:rPr>
        <w:t>Fax:</w:t>
      </w:r>
      <w:proofErr w:type="gramEnd"/>
      <w:r w:rsidRPr="00002100">
        <w:rPr>
          <w:rFonts w:ascii="Arial" w:eastAsia="Times New Roman" w:hAnsi="Arial" w:cs="Arial"/>
          <w:kern w:val="0"/>
          <w:sz w:val="24"/>
          <w:szCs w:val="24"/>
          <w:lang w:val="fr-FR"/>
          <w14:ligatures w14:val="none"/>
        </w:rPr>
        <w:t xml:space="preserve"> </w:t>
      </w:r>
      <w:hyperlink r:id="rId9" w:tgtFrame="_blank" w:history="1">
        <w:r w:rsidRPr="00002100">
          <w:rPr>
            <w:rFonts w:ascii="Arial" w:eastAsia="Times New Roman" w:hAnsi="Arial" w:cs="Arial"/>
            <w:color w:val="0563C1"/>
            <w:kern w:val="0"/>
            <w:sz w:val="24"/>
            <w:szCs w:val="24"/>
            <w:u w:val="single"/>
            <w:lang w:val="fr-FR"/>
            <w14:ligatures w14:val="none"/>
          </w:rPr>
          <w:t>613-735-6307</w:t>
        </w:r>
      </w:hyperlink>
    </w:p>
    <w:p w14:paraId="34B5E335" w14:textId="77777777" w:rsidR="003A064B" w:rsidRPr="00002100" w:rsidRDefault="003A064B" w:rsidP="003A064B">
      <w:pPr>
        <w:spacing w:after="0" w:line="240" w:lineRule="auto"/>
        <w:rPr>
          <w:rFonts w:ascii="Arial" w:eastAsia="Times New Roman" w:hAnsi="Arial" w:cs="Arial"/>
          <w:kern w:val="0"/>
          <w:sz w:val="24"/>
          <w:szCs w:val="24"/>
          <w:lang w:val="fr-FR"/>
          <w14:ligatures w14:val="none"/>
        </w:rPr>
      </w:pPr>
      <w:proofErr w:type="gramStart"/>
      <w:r w:rsidRPr="00002100">
        <w:rPr>
          <w:rFonts w:ascii="Arial" w:eastAsia="Times New Roman" w:hAnsi="Arial" w:cs="Arial"/>
          <w:kern w:val="0"/>
          <w:sz w:val="24"/>
          <w:szCs w:val="24"/>
          <w:lang w:val="fr-FR"/>
          <w14:ligatures w14:val="none"/>
        </w:rPr>
        <w:t>Email:</w:t>
      </w:r>
      <w:proofErr w:type="gramEnd"/>
      <w:r w:rsidRPr="00002100">
        <w:rPr>
          <w:rFonts w:ascii="Arial" w:eastAsia="Times New Roman" w:hAnsi="Arial" w:cs="Arial"/>
          <w:kern w:val="0"/>
          <w:sz w:val="24"/>
          <w:szCs w:val="24"/>
          <w:lang w:val="fr-FR"/>
          <w14:ligatures w14:val="none"/>
        </w:rPr>
        <w:t xml:space="preserve"> </w:t>
      </w:r>
      <w:hyperlink r:id="rId10" w:history="1">
        <w:r w:rsidRPr="00002100">
          <w:rPr>
            <w:rFonts w:ascii="Arial" w:eastAsia="Times New Roman" w:hAnsi="Arial" w:cs="Arial"/>
            <w:color w:val="0563C1"/>
            <w:kern w:val="0"/>
            <w:sz w:val="24"/>
            <w:szCs w:val="24"/>
            <w:u w:val="single"/>
            <w:lang w:val="fr-FR"/>
            <w14:ligatures w14:val="none"/>
          </w:rPr>
          <w:t>jmeness@tanakiwin.com</w:t>
        </w:r>
      </w:hyperlink>
      <w:r w:rsidRPr="00002100">
        <w:rPr>
          <w:rFonts w:ascii="Arial" w:eastAsia="Times New Roman" w:hAnsi="Arial" w:cs="Arial"/>
          <w:kern w:val="0"/>
          <w:sz w:val="24"/>
          <w:szCs w:val="24"/>
          <w:lang w:val="fr-FR"/>
          <w14:ligatures w14:val="none"/>
        </w:rPr>
        <w:t xml:space="preserve">     </w:t>
      </w:r>
    </w:p>
    <w:p w14:paraId="40DA3FFF" w14:textId="77777777" w:rsidR="003A064B" w:rsidRPr="00002100" w:rsidRDefault="003A064B" w:rsidP="003A064B">
      <w:pPr>
        <w:spacing w:after="0" w:line="240" w:lineRule="auto"/>
        <w:rPr>
          <w:rFonts w:ascii="Arial" w:eastAsia="Times New Roman" w:hAnsi="Arial" w:cs="Arial"/>
          <w:kern w:val="0"/>
          <w:sz w:val="24"/>
          <w:szCs w:val="24"/>
          <w:u w:val="single"/>
          <w14:ligatures w14:val="none"/>
        </w:rPr>
      </w:pPr>
      <w:r w:rsidRPr="00002100">
        <w:rPr>
          <w:rFonts w:ascii="Arial" w:eastAsia="Times New Roman" w:hAnsi="Arial" w:cs="Arial"/>
          <w:kern w:val="0"/>
          <w:sz w:val="24"/>
          <w:szCs w:val="24"/>
          <w14:ligatures w14:val="none"/>
        </w:rPr>
        <w:t xml:space="preserve">General Inquiries: </w:t>
      </w:r>
      <w:hyperlink r:id="rId11" w:history="1">
        <w:r w:rsidRPr="00002100">
          <w:rPr>
            <w:rFonts w:ascii="Arial" w:eastAsia="Times New Roman" w:hAnsi="Arial" w:cs="Arial"/>
            <w:color w:val="0563C1"/>
            <w:kern w:val="0"/>
            <w:sz w:val="24"/>
            <w:szCs w:val="24"/>
            <w:u w:val="single"/>
            <w14:ligatures w14:val="none"/>
          </w:rPr>
          <w:t>algonquins@tanakiwin.com</w:t>
        </w:r>
      </w:hyperlink>
    </w:p>
    <w:p w14:paraId="695C89E6" w14:textId="35C1591C" w:rsidR="004F7847" w:rsidRPr="00002100" w:rsidRDefault="003A064B" w:rsidP="00002100">
      <w:pPr>
        <w:rPr>
          <w:rFonts w:ascii="Arial" w:hAnsi="Arial" w:cs="Arial"/>
          <w:sz w:val="24"/>
          <w:szCs w:val="24"/>
        </w:rPr>
      </w:pPr>
      <w:r w:rsidRPr="00002100">
        <w:rPr>
          <w:rFonts w:ascii="Arial" w:eastAsia="Times New Roman" w:hAnsi="Arial" w:cs="Arial"/>
          <w:kern w:val="0"/>
          <w:sz w:val="24"/>
          <w:szCs w:val="24"/>
          <w14:ligatures w14:val="none"/>
        </w:rPr>
        <w:t xml:space="preserve">Website: </w:t>
      </w:r>
      <w:hyperlink r:id="rId12" w:history="1">
        <w:r w:rsidRPr="00002100">
          <w:rPr>
            <w:rFonts w:ascii="Arial" w:eastAsia="Times New Roman" w:hAnsi="Arial" w:cs="Arial"/>
            <w:color w:val="0563C1"/>
            <w:kern w:val="0"/>
            <w:sz w:val="24"/>
            <w:szCs w:val="24"/>
            <w:u w:val="single"/>
            <w14:ligatures w14:val="none"/>
          </w:rPr>
          <w:t>www.tanakiwin.com</w:t>
        </w:r>
      </w:hyperlink>
    </w:p>
    <w:p w14:paraId="195C1717" w14:textId="6636160B" w:rsidR="004F7847" w:rsidRPr="00F168E5" w:rsidRDefault="004F7847" w:rsidP="43DA6913">
      <w:pPr>
        <w:spacing w:line="240" w:lineRule="auto"/>
        <w:jc w:val="both"/>
        <w:rPr>
          <w:rFonts w:ascii="Aptos" w:eastAsia="Aptos" w:hAnsi="Aptos" w:cs="Aptos"/>
          <w:color w:val="000000" w:themeColor="text1"/>
          <w:sz w:val="24"/>
          <w:szCs w:val="24"/>
        </w:rPr>
      </w:pPr>
    </w:p>
    <w:sectPr w:rsidR="004F7847" w:rsidRPr="00F168E5" w:rsidSect="001B7E3B">
      <w:headerReference w:type="even" r:id="rId13"/>
      <w:headerReference w:type="default" r:id="rId14"/>
      <w:footerReference w:type="even" r:id="rId15"/>
      <w:footerReference w:type="default" r:id="rId16"/>
      <w:headerReference w:type="first" r:id="rId17"/>
      <w:footerReference w:type="first" r:id="rId18"/>
      <w:pgSz w:w="12240" w:h="15840"/>
      <w:pgMar w:top="2340" w:right="1440" w:bottom="180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70326" w14:textId="77777777" w:rsidR="00CF7200" w:rsidRDefault="00CF7200" w:rsidP="00F73C1B">
      <w:pPr>
        <w:spacing w:after="0" w:line="240" w:lineRule="auto"/>
      </w:pPr>
      <w:r>
        <w:separator/>
      </w:r>
    </w:p>
  </w:endnote>
  <w:endnote w:type="continuationSeparator" w:id="0">
    <w:p w14:paraId="6E829581" w14:textId="77777777" w:rsidR="00CF7200" w:rsidRDefault="00CF7200" w:rsidP="00F7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7068" w14:textId="77777777" w:rsidR="00DB346F" w:rsidRDefault="00DB3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4601" w14:textId="06868F98" w:rsidR="00F73C1B" w:rsidRPr="00BD04A6" w:rsidRDefault="001027A0" w:rsidP="00BD04A6">
    <w:pPr>
      <w:spacing w:after="0"/>
      <w:rPr>
        <w:b/>
        <w:bCs/>
      </w:rPr>
    </w:pPr>
    <w:r>
      <w:rPr>
        <w:noProof/>
      </w:rPr>
      <mc:AlternateContent>
        <mc:Choice Requires="wps">
          <w:drawing>
            <wp:anchor distT="45720" distB="45720" distL="114300" distR="114300" simplePos="0" relativeHeight="251662336" behindDoc="0" locked="0" layoutInCell="1" allowOverlap="1" wp14:anchorId="34526057" wp14:editId="5DAA00AE">
              <wp:simplePos x="0" y="0"/>
              <wp:positionH relativeFrom="margin">
                <wp:posOffset>-8255</wp:posOffset>
              </wp:positionH>
              <wp:positionV relativeFrom="paragraph">
                <wp:posOffset>34983</wp:posOffset>
              </wp:positionV>
              <wp:extent cx="5952489" cy="412749"/>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89" cy="412749"/>
                      </a:xfrm>
                      <a:prstGeom prst="rect">
                        <a:avLst/>
                      </a:prstGeom>
                      <a:solidFill>
                        <a:srgbClr val="FFFFFF"/>
                      </a:solidFill>
                      <a:ln w="9525">
                        <a:noFill/>
                        <a:miter lim="800000"/>
                        <a:headEnd/>
                        <a:tailEnd/>
                      </a:ln>
                    </wps:spPr>
                    <wps:txbx>
                      <w:txbxContent>
                        <w:p w14:paraId="2CDCB4CB" w14:textId="6C79A5B5" w:rsidR="00BD04A6" w:rsidRPr="00BD04A6" w:rsidRDefault="00BD04A6" w:rsidP="00A437A6">
                          <w:pPr>
                            <w:spacing w:after="0"/>
                            <w:jc w:val="center"/>
                            <w:rPr>
                              <w:b/>
                              <w:bCs/>
                            </w:rPr>
                          </w:pPr>
                          <w:r>
                            <w:fldChar w:fldCharType="begin"/>
                          </w:r>
                          <w:r>
                            <w:instrText>HYPERLINK "mailto:algonquins@tanakiwin.com"</w:instrText>
                          </w:r>
                          <w:r>
                            <w:fldChar w:fldCharType="separate"/>
                          </w:r>
                          <w:r w:rsidRPr="00512ECC">
                            <w:rPr>
                              <w:b/>
                              <w:bCs/>
                            </w:rPr>
                            <w:t>algonquins@tanakiwin.com</w:t>
                          </w:r>
                          <w:r>
                            <w:fldChar w:fldCharType="end"/>
                          </w:r>
                          <w:r w:rsidRPr="00512ECC">
                            <w:rPr>
                              <w:b/>
                              <w:bCs/>
                            </w:rPr>
                            <w:t xml:space="preserve">  |  </w:t>
                          </w:r>
                          <w:proofErr w:type="gramStart"/>
                          <w:r w:rsidRPr="00512ECC">
                            <w:rPr>
                              <w:b/>
                              <w:bCs/>
                            </w:rPr>
                            <w:t>1.855.735.3759  |</w:t>
                          </w:r>
                          <w:proofErr w:type="gramEnd"/>
                          <w:r w:rsidRPr="00512ECC">
                            <w:rPr>
                              <w:b/>
                              <w:bCs/>
                            </w:rPr>
                            <w:t xml:space="preserve">  </w:t>
                          </w:r>
                          <w:proofErr w:type="gramStart"/>
                          <w:r w:rsidRPr="00512ECC">
                            <w:rPr>
                              <w:b/>
                              <w:bCs/>
                            </w:rPr>
                            <w:t>613.735.3759  |</w:t>
                          </w:r>
                          <w:proofErr w:type="gramEnd"/>
                          <w:r w:rsidRPr="00512ECC">
                            <w:rPr>
                              <w:b/>
                              <w:bCs/>
                            </w:rPr>
                            <w:t xml:space="preserve"> </w:t>
                          </w:r>
                          <w:r>
                            <w:rPr>
                              <w:b/>
                              <w:bCs/>
                            </w:rPr>
                            <w:t xml:space="preserve"> </w:t>
                          </w:r>
                          <w:r w:rsidRPr="00512ECC">
                            <w:rPr>
                              <w:b/>
                              <w:bCs/>
                            </w:rPr>
                            <w:t>Fax 613.735.6307</w:t>
                          </w:r>
                        </w:p>
                        <w:p w14:paraId="02C4618B" w14:textId="1082295E" w:rsidR="00BD04A6" w:rsidRDefault="00BD04A6"/>
                      </w:txbxContent>
                    </wps:txbx>
                    <wps:bodyPr rot="0" vert="horz" wrap="square" lIns="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26057" id="_x0000_t202" coordsize="21600,21600" o:spt="202" path="m,l,21600r21600,l21600,xe">
              <v:stroke joinstyle="miter"/>
              <v:path gradientshapeok="t" o:connecttype="rect"/>
            </v:shapetype>
            <v:shape id="Text Box 2" o:spid="_x0000_s1026" type="#_x0000_t202" style="position:absolute;margin-left:-.65pt;margin-top:2.75pt;width:468.7pt;height: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" stroked="f">
              <v:textbox inset="0,0,,0">
                <w:txbxContent>
                  <w:p w14:paraId="2CDCB4CB" w14:textId="6C79A5B5" w:rsidR="00BD04A6" w:rsidRPr="00BD04A6" w:rsidRDefault="00BD04A6" w:rsidP="00A437A6">
                    <w:pPr>
                      <w:spacing w:after="0"/>
                      <w:jc w:val="center"/>
                      <w:rPr>
                        <w:b/>
                        <w:bCs/>
                      </w:rPr>
                    </w:pPr>
                    <w:r>
                      <w:fldChar w:fldCharType="begin"/>
                    </w:r>
                    <w:r>
                      <w:instrText>HYPERLINK "mailto:algonquins@tanakiwin.com"</w:instrText>
                    </w:r>
                    <w:r>
                      <w:fldChar w:fldCharType="separate"/>
                    </w:r>
                    <w:r w:rsidRPr="00512ECC">
                      <w:rPr>
                        <w:b/>
                        <w:bCs/>
                      </w:rPr>
                      <w:t>algonquins@tanakiwin.com</w:t>
                    </w:r>
                    <w:r>
                      <w:fldChar w:fldCharType="end"/>
                    </w:r>
                    <w:r w:rsidRPr="00512ECC">
                      <w:rPr>
                        <w:b/>
                        <w:bCs/>
                      </w:rPr>
                      <w:t xml:space="preserve">  |  </w:t>
                    </w:r>
                    <w:proofErr w:type="gramStart"/>
                    <w:r w:rsidRPr="00512ECC">
                      <w:rPr>
                        <w:b/>
                        <w:bCs/>
                      </w:rPr>
                      <w:t>1.855.735.3759  |</w:t>
                    </w:r>
                    <w:proofErr w:type="gramEnd"/>
                    <w:r w:rsidRPr="00512ECC">
                      <w:rPr>
                        <w:b/>
                        <w:bCs/>
                      </w:rPr>
                      <w:t xml:space="preserve">  </w:t>
                    </w:r>
                    <w:proofErr w:type="gramStart"/>
                    <w:r w:rsidRPr="00512ECC">
                      <w:rPr>
                        <w:b/>
                        <w:bCs/>
                      </w:rPr>
                      <w:t>613.735.3759  |</w:t>
                    </w:r>
                    <w:proofErr w:type="gramEnd"/>
                    <w:r w:rsidRPr="00512ECC">
                      <w:rPr>
                        <w:b/>
                        <w:bCs/>
                      </w:rPr>
                      <w:t xml:space="preserve"> </w:t>
                    </w:r>
                    <w:r>
                      <w:rPr>
                        <w:b/>
                        <w:bCs/>
                      </w:rPr>
                      <w:t xml:space="preserve"> </w:t>
                    </w:r>
                    <w:r w:rsidRPr="00512ECC">
                      <w:rPr>
                        <w:b/>
                        <w:bCs/>
                      </w:rPr>
                      <w:t>Fax 613.735.6307</w:t>
                    </w:r>
                  </w:p>
                  <w:p w14:paraId="02C4618B" w14:textId="1082295E" w:rsidR="00BD04A6" w:rsidRDefault="00BD04A6"/>
                </w:txbxContent>
              </v:textbox>
              <w10:wrap type="square" anchorx="margin"/>
            </v:shape>
          </w:pict>
        </mc:Fallback>
      </mc:AlternateContent>
    </w:r>
    <w:r w:rsidR="00BD04A6" w:rsidRPr="00E60132">
      <w:rPr>
        <w:b/>
        <w:bCs/>
        <w:noProof/>
      </w:rPr>
      <mc:AlternateContent>
        <mc:Choice Requires="wps">
          <w:drawing>
            <wp:anchor distT="0" distB="0" distL="114300" distR="114300" simplePos="0" relativeHeight="251664384" behindDoc="0" locked="0" layoutInCell="1" allowOverlap="1" wp14:anchorId="6F7F5B08" wp14:editId="733F782F">
              <wp:simplePos x="0" y="0"/>
              <wp:positionH relativeFrom="margin">
                <wp:posOffset>0</wp:posOffset>
              </wp:positionH>
              <wp:positionV relativeFrom="paragraph">
                <wp:posOffset>-693</wp:posOffset>
              </wp:positionV>
              <wp:extent cx="5951913" cy="0"/>
              <wp:effectExtent l="0" t="0" r="0" b="0"/>
              <wp:wrapNone/>
              <wp:docPr id="941033223" name="Straight Connector 1"/>
              <wp:cNvGraphicFramePr/>
              <a:graphic xmlns:a="http://schemas.openxmlformats.org/drawingml/2006/main">
                <a:graphicData uri="http://schemas.microsoft.com/office/word/2010/wordprocessingShape">
                  <wps:wsp>
                    <wps:cNvCnPr/>
                    <wps:spPr>
                      <a:xfrm>
                        <a:off x="0" y="0"/>
                        <a:ext cx="5951913"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w:pict>
            <v:line id="Straight Connector 1"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windowText" strokeweight="1pt" from="0,-.05pt" to="468.65pt,-.05pt" w14:anchorId="3413D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">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3226" w14:textId="77777777" w:rsidR="00DB346F" w:rsidRDefault="00DB3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CA0D9" w14:textId="77777777" w:rsidR="00CF7200" w:rsidRDefault="00CF7200" w:rsidP="00F73C1B">
      <w:pPr>
        <w:spacing w:after="0" w:line="240" w:lineRule="auto"/>
      </w:pPr>
      <w:r>
        <w:separator/>
      </w:r>
    </w:p>
  </w:footnote>
  <w:footnote w:type="continuationSeparator" w:id="0">
    <w:p w14:paraId="4DE8951A" w14:textId="77777777" w:rsidR="00CF7200" w:rsidRDefault="00CF7200" w:rsidP="00F7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6E4D" w14:textId="77777777" w:rsidR="00DB346F" w:rsidRDefault="00DB3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D72F6" w14:textId="77777777" w:rsidR="00F73C1B" w:rsidRDefault="00F73C1B" w:rsidP="00F73C1B">
    <w:pPr>
      <w:pStyle w:val="Header"/>
      <w:tabs>
        <w:tab w:val="clear" w:pos="4680"/>
        <w:tab w:val="clear" w:pos="9360"/>
        <w:tab w:val="left" w:pos="6660"/>
      </w:tabs>
      <w:rPr>
        <w:rFonts w:ascii="Arial Rounded MT Bold" w:eastAsia="Times New Roman" w:hAnsi="Arial Rounded MT Bold" w:cs="Times New Roman"/>
        <w:kern w:val="0"/>
        <w:sz w:val="48"/>
        <w:szCs w:val="48"/>
        <w14:ligatures w14:val="none"/>
      </w:rPr>
    </w:pPr>
    <w:r>
      <w:rPr>
        <w:noProof/>
      </w:rPr>
      <w:drawing>
        <wp:anchor distT="0" distB="0" distL="114300" distR="114300" simplePos="0" relativeHeight="251659264" behindDoc="0" locked="0" layoutInCell="1" allowOverlap="1" wp14:anchorId="3300B711" wp14:editId="3D7BE55C">
          <wp:simplePos x="0" y="0"/>
          <wp:positionH relativeFrom="column">
            <wp:posOffset>-514350</wp:posOffset>
          </wp:positionH>
          <wp:positionV relativeFrom="paragraph">
            <wp:posOffset>-219075</wp:posOffset>
          </wp:positionV>
          <wp:extent cx="962025" cy="1381125"/>
          <wp:effectExtent l="0" t="0" r="0" b="0"/>
          <wp:wrapThrough wrapText="bothSides">
            <wp:wrapPolygon edited="0">
              <wp:start x="12832" y="298"/>
              <wp:lineTo x="5133" y="6852"/>
              <wp:lineTo x="1711" y="9832"/>
              <wp:lineTo x="1283" y="11917"/>
              <wp:lineTo x="2139" y="16386"/>
              <wp:lineTo x="10265" y="19663"/>
              <wp:lineTo x="13259" y="20259"/>
              <wp:lineTo x="15398" y="20259"/>
              <wp:lineTo x="20958" y="15194"/>
              <wp:lineTo x="20958" y="10428"/>
              <wp:lineTo x="19248" y="8342"/>
              <wp:lineTo x="16681" y="5661"/>
              <wp:lineTo x="16253" y="1490"/>
              <wp:lineTo x="15826" y="298"/>
              <wp:lineTo x="12832" y="298"/>
            </wp:wrapPolygon>
          </wp:wrapThrough>
          <wp:docPr id="1740060522" name="Picture 1740060522" descr="A picture containing sketch, drawing, black, lin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32657" name="Picture 1538132657" descr="A picture containing sketch, drawing, black, line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381125"/>
                  </a:xfrm>
                  <a:prstGeom prst="rect">
                    <a:avLst/>
                  </a:prstGeom>
                  <a:noFill/>
                </pic:spPr>
              </pic:pic>
            </a:graphicData>
          </a:graphic>
        </wp:anchor>
      </w:drawing>
    </w:r>
    <w:r>
      <w:rPr>
        <w:rFonts w:ascii="Arial Rounded MT Bold" w:eastAsia="Times New Roman" w:hAnsi="Arial Rounded MT Bold" w:cs="Times New Roman"/>
        <w:kern w:val="0"/>
        <w:sz w:val="48"/>
        <w:szCs w:val="48"/>
        <w14:ligatures w14:val="none"/>
      </w:rPr>
      <w:tab/>
    </w:r>
  </w:p>
  <w:p w14:paraId="53304313" w14:textId="77777777" w:rsidR="00F73C1B" w:rsidRPr="003E773E" w:rsidRDefault="00F73C1B" w:rsidP="00F73C1B">
    <w:pPr>
      <w:pStyle w:val="Header"/>
      <w:rPr>
        <w:rFonts w:ascii="Arial Rounded MT Bold" w:eastAsia="Times New Roman" w:hAnsi="Arial Rounded MT Bold" w:cs="Times New Roman"/>
        <w:kern w:val="0"/>
        <w:sz w:val="48"/>
        <w:szCs w:val="48"/>
        <w14:ligatures w14:val="none"/>
      </w:rPr>
    </w:pPr>
    <w:r w:rsidRPr="003E773E">
      <w:rPr>
        <w:rFonts w:ascii="Arial Rounded MT Bold" w:eastAsia="Times New Roman" w:hAnsi="Arial Rounded MT Bold" w:cs="Times New Roman"/>
        <w:kern w:val="0"/>
        <w:sz w:val="48"/>
        <w:szCs w:val="48"/>
        <w14:ligatures w14:val="none"/>
      </w:rPr>
      <w:t>Algonquins of Ontario</w:t>
    </w:r>
  </w:p>
  <w:p w14:paraId="7D8A0578" w14:textId="1E2D7549" w:rsidR="00F73C1B" w:rsidRPr="00E60132" w:rsidRDefault="00F73C1B" w:rsidP="00F73C1B">
    <w:pPr>
      <w:pStyle w:val="Header"/>
      <w:spacing w:before="120"/>
      <w:rPr>
        <w:b/>
        <w:bCs/>
      </w:rPr>
    </w:pPr>
    <w:r w:rsidRPr="00E60132">
      <w:rPr>
        <w:b/>
        <w:bCs/>
        <w:noProof/>
      </w:rPr>
      <mc:AlternateContent>
        <mc:Choice Requires="wps">
          <w:drawing>
            <wp:anchor distT="0" distB="0" distL="114300" distR="114300" simplePos="0" relativeHeight="251660288" behindDoc="0" locked="0" layoutInCell="1" allowOverlap="1" wp14:anchorId="551AE0A0" wp14:editId="72CCBE2D">
              <wp:simplePos x="0" y="0"/>
              <wp:positionH relativeFrom="column">
                <wp:posOffset>548640</wp:posOffset>
              </wp:positionH>
              <wp:positionV relativeFrom="paragraph">
                <wp:posOffset>46932</wp:posOffset>
              </wp:positionV>
              <wp:extent cx="5303520" cy="0"/>
              <wp:effectExtent l="0" t="0" r="0" b="0"/>
              <wp:wrapNone/>
              <wp:docPr id="1023313771" name="Straight Connector 1"/>
              <wp:cNvGraphicFramePr/>
              <a:graphic xmlns:a="http://schemas.openxmlformats.org/drawingml/2006/main">
                <a:graphicData uri="http://schemas.microsoft.com/office/word/2010/wordprocessingShape">
                  <wps:wsp>
                    <wps:cNvCnPr/>
                    <wps:spPr>
                      <a:xfrm>
                        <a:off x="0" y="0"/>
                        <a:ext cx="53035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1pt" from="43.2pt,3.7pt" to="460.8pt,3.7pt" w14:anchorId="5A254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">
              <v:stroke joinstyle="miter"/>
            </v:line>
          </w:pict>
        </mc:Fallback>
      </mc:AlternateContent>
    </w:r>
    <w:r>
      <w:rPr>
        <w:b/>
        <w:bCs/>
      </w:rPr>
      <w:t>31 Riverside Drive, Suite 101, Pembroke, ON K8A 8R6</w:t>
    </w:r>
  </w:p>
  <w:p w14:paraId="2D7E5F5D" w14:textId="77777777" w:rsidR="00F73C1B" w:rsidRDefault="00F73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D3BD" w14:textId="77777777" w:rsidR="00DB346F" w:rsidRDefault="00DB3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A372"/>
    <w:multiLevelType w:val="hybridMultilevel"/>
    <w:tmpl w:val="63005FD4"/>
    <w:lvl w:ilvl="0" w:tplc="D650339E">
      <w:start w:val="1"/>
      <w:numFmt w:val="upperLetter"/>
      <w:lvlText w:val="%1."/>
      <w:lvlJc w:val="left"/>
      <w:pPr>
        <w:ind w:left="720" w:hanging="360"/>
      </w:pPr>
      <w:rPr>
        <w:rFonts w:ascii="Calibri" w:hAnsi="Calibri" w:hint="default"/>
      </w:rPr>
    </w:lvl>
    <w:lvl w:ilvl="1" w:tplc="990CEDBA">
      <w:start w:val="1"/>
      <w:numFmt w:val="lowerLetter"/>
      <w:lvlText w:val="%2."/>
      <w:lvlJc w:val="left"/>
      <w:pPr>
        <w:ind w:left="1440" w:hanging="360"/>
      </w:pPr>
    </w:lvl>
    <w:lvl w:ilvl="2" w:tplc="8A205C84">
      <w:start w:val="1"/>
      <w:numFmt w:val="lowerRoman"/>
      <w:lvlText w:val="%3."/>
      <w:lvlJc w:val="right"/>
      <w:pPr>
        <w:ind w:left="2160" w:hanging="180"/>
      </w:pPr>
    </w:lvl>
    <w:lvl w:ilvl="3" w:tplc="96E40C84">
      <w:start w:val="1"/>
      <w:numFmt w:val="decimal"/>
      <w:lvlText w:val="%4."/>
      <w:lvlJc w:val="left"/>
      <w:pPr>
        <w:ind w:left="2880" w:hanging="360"/>
      </w:pPr>
    </w:lvl>
    <w:lvl w:ilvl="4" w:tplc="A4DE4812">
      <w:start w:val="1"/>
      <w:numFmt w:val="lowerLetter"/>
      <w:lvlText w:val="%5."/>
      <w:lvlJc w:val="left"/>
      <w:pPr>
        <w:ind w:left="3600" w:hanging="360"/>
      </w:pPr>
    </w:lvl>
    <w:lvl w:ilvl="5" w:tplc="4F56E542">
      <w:start w:val="1"/>
      <w:numFmt w:val="lowerRoman"/>
      <w:lvlText w:val="%6."/>
      <w:lvlJc w:val="right"/>
      <w:pPr>
        <w:ind w:left="4320" w:hanging="180"/>
      </w:pPr>
    </w:lvl>
    <w:lvl w:ilvl="6" w:tplc="AFF28B30">
      <w:start w:val="1"/>
      <w:numFmt w:val="decimal"/>
      <w:lvlText w:val="%7."/>
      <w:lvlJc w:val="left"/>
      <w:pPr>
        <w:ind w:left="5040" w:hanging="360"/>
      </w:pPr>
    </w:lvl>
    <w:lvl w:ilvl="7" w:tplc="129EAAA2">
      <w:start w:val="1"/>
      <w:numFmt w:val="lowerLetter"/>
      <w:lvlText w:val="%8."/>
      <w:lvlJc w:val="left"/>
      <w:pPr>
        <w:ind w:left="5760" w:hanging="360"/>
      </w:pPr>
    </w:lvl>
    <w:lvl w:ilvl="8" w:tplc="7C182D38">
      <w:start w:val="1"/>
      <w:numFmt w:val="lowerRoman"/>
      <w:lvlText w:val="%9."/>
      <w:lvlJc w:val="right"/>
      <w:pPr>
        <w:ind w:left="6480" w:hanging="180"/>
      </w:pPr>
    </w:lvl>
  </w:abstractNum>
  <w:abstractNum w:abstractNumId="1" w15:restartNumberingAfterBreak="0">
    <w:nsid w:val="1EB7F5D8"/>
    <w:multiLevelType w:val="hybridMultilevel"/>
    <w:tmpl w:val="9D9E600E"/>
    <w:lvl w:ilvl="0" w:tplc="69CAFE4A">
      <w:start w:val="6"/>
      <w:numFmt w:val="decimal"/>
      <w:lvlText w:val="%1."/>
      <w:lvlJc w:val="left"/>
      <w:pPr>
        <w:ind w:left="720" w:hanging="360"/>
      </w:pPr>
      <w:rPr>
        <w:rFonts w:ascii="Calibri" w:hAnsi="Calibri" w:hint="default"/>
      </w:rPr>
    </w:lvl>
    <w:lvl w:ilvl="1" w:tplc="E46E031A">
      <w:start w:val="1"/>
      <w:numFmt w:val="lowerLetter"/>
      <w:lvlText w:val="%2."/>
      <w:lvlJc w:val="left"/>
      <w:pPr>
        <w:ind w:left="1440" w:hanging="360"/>
      </w:pPr>
    </w:lvl>
    <w:lvl w:ilvl="2" w:tplc="497EECCC">
      <w:start w:val="1"/>
      <w:numFmt w:val="lowerRoman"/>
      <w:lvlText w:val="%3."/>
      <w:lvlJc w:val="right"/>
      <w:pPr>
        <w:ind w:left="2160" w:hanging="180"/>
      </w:pPr>
    </w:lvl>
    <w:lvl w:ilvl="3" w:tplc="FC643CCA">
      <w:start w:val="1"/>
      <w:numFmt w:val="decimal"/>
      <w:lvlText w:val="%4."/>
      <w:lvlJc w:val="left"/>
      <w:pPr>
        <w:ind w:left="2880" w:hanging="360"/>
      </w:pPr>
    </w:lvl>
    <w:lvl w:ilvl="4" w:tplc="887C6538">
      <w:start w:val="1"/>
      <w:numFmt w:val="lowerLetter"/>
      <w:lvlText w:val="%5."/>
      <w:lvlJc w:val="left"/>
      <w:pPr>
        <w:ind w:left="3600" w:hanging="360"/>
      </w:pPr>
    </w:lvl>
    <w:lvl w:ilvl="5" w:tplc="6E6218EA">
      <w:start w:val="1"/>
      <w:numFmt w:val="lowerRoman"/>
      <w:lvlText w:val="%6."/>
      <w:lvlJc w:val="right"/>
      <w:pPr>
        <w:ind w:left="4320" w:hanging="180"/>
      </w:pPr>
    </w:lvl>
    <w:lvl w:ilvl="6" w:tplc="2BF85028">
      <w:start w:val="1"/>
      <w:numFmt w:val="decimal"/>
      <w:lvlText w:val="%7."/>
      <w:lvlJc w:val="left"/>
      <w:pPr>
        <w:ind w:left="5040" w:hanging="360"/>
      </w:pPr>
    </w:lvl>
    <w:lvl w:ilvl="7" w:tplc="87DED160">
      <w:start w:val="1"/>
      <w:numFmt w:val="lowerLetter"/>
      <w:lvlText w:val="%8."/>
      <w:lvlJc w:val="left"/>
      <w:pPr>
        <w:ind w:left="5760" w:hanging="360"/>
      </w:pPr>
    </w:lvl>
    <w:lvl w:ilvl="8" w:tplc="F8BAA26A">
      <w:start w:val="1"/>
      <w:numFmt w:val="lowerRoman"/>
      <w:lvlText w:val="%9."/>
      <w:lvlJc w:val="right"/>
      <w:pPr>
        <w:ind w:left="6480" w:hanging="180"/>
      </w:pPr>
    </w:lvl>
  </w:abstractNum>
  <w:abstractNum w:abstractNumId="2" w15:restartNumberingAfterBreak="0">
    <w:nsid w:val="223F74A2"/>
    <w:multiLevelType w:val="hybridMultilevel"/>
    <w:tmpl w:val="803E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00D7"/>
    <w:multiLevelType w:val="hybridMultilevel"/>
    <w:tmpl w:val="92EA8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EF64F"/>
    <w:multiLevelType w:val="hybridMultilevel"/>
    <w:tmpl w:val="D602BC14"/>
    <w:lvl w:ilvl="0" w:tplc="C5B64890">
      <w:start w:val="1"/>
      <w:numFmt w:val="decimal"/>
      <w:lvlText w:val="%1."/>
      <w:lvlJc w:val="left"/>
      <w:pPr>
        <w:ind w:left="720" w:hanging="360"/>
      </w:pPr>
    </w:lvl>
    <w:lvl w:ilvl="1" w:tplc="2D8CC346">
      <w:start w:val="1"/>
      <w:numFmt w:val="lowerLetter"/>
      <w:lvlText w:val="%2."/>
      <w:lvlJc w:val="left"/>
      <w:pPr>
        <w:ind w:left="1440" w:hanging="360"/>
      </w:pPr>
    </w:lvl>
    <w:lvl w:ilvl="2" w:tplc="FEBE8C66">
      <w:start w:val="1"/>
      <w:numFmt w:val="lowerRoman"/>
      <w:lvlText w:val="%3."/>
      <w:lvlJc w:val="right"/>
      <w:pPr>
        <w:ind w:left="2160" w:hanging="180"/>
      </w:pPr>
    </w:lvl>
    <w:lvl w:ilvl="3" w:tplc="AA225E46">
      <w:start w:val="1"/>
      <w:numFmt w:val="decimal"/>
      <w:lvlText w:val="%4."/>
      <w:lvlJc w:val="left"/>
      <w:pPr>
        <w:ind w:left="2880" w:hanging="360"/>
      </w:pPr>
    </w:lvl>
    <w:lvl w:ilvl="4" w:tplc="3B629988">
      <w:start w:val="1"/>
      <w:numFmt w:val="lowerLetter"/>
      <w:lvlText w:val="%5."/>
      <w:lvlJc w:val="left"/>
      <w:pPr>
        <w:ind w:left="3600" w:hanging="360"/>
      </w:pPr>
    </w:lvl>
    <w:lvl w:ilvl="5" w:tplc="8A56A38C">
      <w:start w:val="1"/>
      <w:numFmt w:val="lowerRoman"/>
      <w:lvlText w:val="%6."/>
      <w:lvlJc w:val="right"/>
      <w:pPr>
        <w:ind w:left="4320" w:hanging="180"/>
      </w:pPr>
    </w:lvl>
    <w:lvl w:ilvl="6" w:tplc="B9A8EA8E">
      <w:start w:val="1"/>
      <w:numFmt w:val="decimal"/>
      <w:lvlText w:val="%7."/>
      <w:lvlJc w:val="left"/>
      <w:pPr>
        <w:ind w:left="5040" w:hanging="360"/>
      </w:pPr>
    </w:lvl>
    <w:lvl w:ilvl="7" w:tplc="07E8B900">
      <w:start w:val="1"/>
      <w:numFmt w:val="lowerLetter"/>
      <w:lvlText w:val="%8."/>
      <w:lvlJc w:val="left"/>
      <w:pPr>
        <w:ind w:left="5760" w:hanging="360"/>
      </w:pPr>
    </w:lvl>
    <w:lvl w:ilvl="8" w:tplc="DDFCAC50">
      <w:start w:val="1"/>
      <w:numFmt w:val="lowerRoman"/>
      <w:lvlText w:val="%9."/>
      <w:lvlJc w:val="right"/>
      <w:pPr>
        <w:ind w:left="6480" w:hanging="180"/>
      </w:pPr>
    </w:lvl>
  </w:abstractNum>
  <w:abstractNum w:abstractNumId="5" w15:restartNumberingAfterBreak="0">
    <w:nsid w:val="39496DA4"/>
    <w:multiLevelType w:val="multilevel"/>
    <w:tmpl w:val="175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3ED22"/>
    <w:multiLevelType w:val="hybridMultilevel"/>
    <w:tmpl w:val="483CA894"/>
    <w:lvl w:ilvl="0" w:tplc="DD06CC52">
      <w:start w:val="1"/>
      <w:numFmt w:val="decimal"/>
      <w:lvlText w:val="%1."/>
      <w:lvlJc w:val="left"/>
      <w:pPr>
        <w:ind w:left="720" w:hanging="360"/>
      </w:pPr>
      <w:rPr>
        <w:rFonts w:ascii="Calibri" w:hAnsi="Calibri" w:hint="default"/>
      </w:rPr>
    </w:lvl>
    <w:lvl w:ilvl="1" w:tplc="FEF474E6">
      <w:start w:val="1"/>
      <w:numFmt w:val="lowerLetter"/>
      <w:lvlText w:val="%2."/>
      <w:lvlJc w:val="left"/>
      <w:pPr>
        <w:ind w:left="1440" w:hanging="360"/>
      </w:pPr>
    </w:lvl>
    <w:lvl w:ilvl="2" w:tplc="0376075C">
      <w:start w:val="1"/>
      <w:numFmt w:val="lowerRoman"/>
      <w:lvlText w:val="%3."/>
      <w:lvlJc w:val="right"/>
      <w:pPr>
        <w:ind w:left="2160" w:hanging="180"/>
      </w:pPr>
    </w:lvl>
    <w:lvl w:ilvl="3" w:tplc="BB58AC66">
      <w:start w:val="1"/>
      <w:numFmt w:val="decimal"/>
      <w:lvlText w:val="%4."/>
      <w:lvlJc w:val="left"/>
      <w:pPr>
        <w:ind w:left="2880" w:hanging="360"/>
      </w:pPr>
    </w:lvl>
    <w:lvl w:ilvl="4" w:tplc="5A8C0418">
      <w:start w:val="1"/>
      <w:numFmt w:val="lowerLetter"/>
      <w:lvlText w:val="%5."/>
      <w:lvlJc w:val="left"/>
      <w:pPr>
        <w:ind w:left="3600" w:hanging="360"/>
      </w:pPr>
    </w:lvl>
    <w:lvl w:ilvl="5" w:tplc="49B2C894">
      <w:start w:val="1"/>
      <w:numFmt w:val="lowerRoman"/>
      <w:lvlText w:val="%6."/>
      <w:lvlJc w:val="right"/>
      <w:pPr>
        <w:ind w:left="4320" w:hanging="180"/>
      </w:pPr>
    </w:lvl>
    <w:lvl w:ilvl="6" w:tplc="5386C2D8">
      <w:start w:val="1"/>
      <w:numFmt w:val="decimal"/>
      <w:lvlText w:val="%7."/>
      <w:lvlJc w:val="left"/>
      <w:pPr>
        <w:ind w:left="5040" w:hanging="360"/>
      </w:pPr>
    </w:lvl>
    <w:lvl w:ilvl="7" w:tplc="91C49762">
      <w:start w:val="1"/>
      <w:numFmt w:val="lowerLetter"/>
      <w:lvlText w:val="%8."/>
      <w:lvlJc w:val="left"/>
      <w:pPr>
        <w:ind w:left="5760" w:hanging="360"/>
      </w:pPr>
    </w:lvl>
    <w:lvl w:ilvl="8" w:tplc="38580786">
      <w:start w:val="1"/>
      <w:numFmt w:val="lowerRoman"/>
      <w:lvlText w:val="%9."/>
      <w:lvlJc w:val="right"/>
      <w:pPr>
        <w:ind w:left="6480" w:hanging="180"/>
      </w:pPr>
    </w:lvl>
  </w:abstractNum>
  <w:abstractNum w:abstractNumId="7" w15:restartNumberingAfterBreak="0">
    <w:nsid w:val="3CB6487D"/>
    <w:multiLevelType w:val="hybridMultilevel"/>
    <w:tmpl w:val="32DA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FDA62"/>
    <w:multiLevelType w:val="hybridMultilevel"/>
    <w:tmpl w:val="5686C0FE"/>
    <w:lvl w:ilvl="0" w:tplc="514AF4C4">
      <w:start w:val="4"/>
      <w:numFmt w:val="decimal"/>
      <w:lvlText w:val="%1."/>
      <w:lvlJc w:val="left"/>
      <w:pPr>
        <w:ind w:left="720" w:hanging="360"/>
      </w:pPr>
      <w:rPr>
        <w:rFonts w:ascii="Calibri" w:hAnsi="Calibri" w:hint="default"/>
      </w:rPr>
    </w:lvl>
    <w:lvl w:ilvl="1" w:tplc="97007054">
      <w:start w:val="1"/>
      <w:numFmt w:val="lowerLetter"/>
      <w:lvlText w:val="%2."/>
      <w:lvlJc w:val="left"/>
      <w:pPr>
        <w:ind w:left="1440" w:hanging="360"/>
      </w:pPr>
    </w:lvl>
    <w:lvl w:ilvl="2" w:tplc="BE848844">
      <w:start w:val="1"/>
      <w:numFmt w:val="lowerRoman"/>
      <w:lvlText w:val="%3."/>
      <w:lvlJc w:val="right"/>
      <w:pPr>
        <w:ind w:left="2160" w:hanging="180"/>
      </w:pPr>
    </w:lvl>
    <w:lvl w:ilvl="3" w:tplc="2E2CCCDE">
      <w:start w:val="1"/>
      <w:numFmt w:val="decimal"/>
      <w:lvlText w:val="%4."/>
      <w:lvlJc w:val="left"/>
      <w:pPr>
        <w:ind w:left="2880" w:hanging="360"/>
      </w:pPr>
    </w:lvl>
    <w:lvl w:ilvl="4" w:tplc="D9EE00AE">
      <w:start w:val="1"/>
      <w:numFmt w:val="lowerLetter"/>
      <w:lvlText w:val="%5."/>
      <w:lvlJc w:val="left"/>
      <w:pPr>
        <w:ind w:left="3600" w:hanging="360"/>
      </w:pPr>
    </w:lvl>
    <w:lvl w:ilvl="5" w:tplc="9348DAA4">
      <w:start w:val="1"/>
      <w:numFmt w:val="lowerRoman"/>
      <w:lvlText w:val="%6."/>
      <w:lvlJc w:val="right"/>
      <w:pPr>
        <w:ind w:left="4320" w:hanging="180"/>
      </w:pPr>
    </w:lvl>
    <w:lvl w:ilvl="6" w:tplc="854428E4">
      <w:start w:val="1"/>
      <w:numFmt w:val="decimal"/>
      <w:lvlText w:val="%7."/>
      <w:lvlJc w:val="left"/>
      <w:pPr>
        <w:ind w:left="5040" w:hanging="360"/>
      </w:pPr>
    </w:lvl>
    <w:lvl w:ilvl="7" w:tplc="2782E996">
      <w:start w:val="1"/>
      <w:numFmt w:val="lowerLetter"/>
      <w:lvlText w:val="%8."/>
      <w:lvlJc w:val="left"/>
      <w:pPr>
        <w:ind w:left="5760" w:hanging="360"/>
      </w:pPr>
    </w:lvl>
    <w:lvl w:ilvl="8" w:tplc="C622B4AC">
      <w:start w:val="1"/>
      <w:numFmt w:val="lowerRoman"/>
      <w:lvlText w:val="%9."/>
      <w:lvlJc w:val="right"/>
      <w:pPr>
        <w:ind w:left="6480" w:hanging="180"/>
      </w:pPr>
    </w:lvl>
  </w:abstractNum>
  <w:abstractNum w:abstractNumId="9" w15:restartNumberingAfterBreak="0">
    <w:nsid w:val="663B1028"/>
    <w:multiLevelType w:val="hybridMultilevel"/>
    <w:tmpl w:val="23002D8A"/>
    <w:lvl w:ilvl="0" w:tplc="4CA8392C">
      <w:start w:val="3"/>
      <w:numFmt w:val="decimal"/>
      <w:lvlText w:val="%1."/>
      <w:lvlJc w:val="left"/>
      <w:pPr>
        <w:ind w:left="720" w:hanging="360"/>
      </w:pPr>
      <w:rPr>
        <w:rFonts w:ascii="Calibri" w:hAnsi="Calibri" w:hint="default"/>
      </w:rPr>
    </w:lvl>
    <w:lvl w:ilvl="1" w:tplc="9B709282">
      <w:start w:val="1"/>
      <w:numFmt w:val="lowerLetter"/>
      <w:lvlText w:val="%2."/>
      <w:lvlJc w:val="left"/>
      <w:pPr>
        <w:ind w:left="1440" w:hanging="360"/>
      </w:pPr>
    </w:lvl>
    <w:lvl w:ilvl="2" w:tplc="0928C6E6">
      <w:start w:val="1"/>
      <w:numFmt w:val="lowerRoman"/>
      <w:lvlText w:val="%3."/>
      <w:lvlJc w:val="right"/>
      <w:pPr>
        <w:ind w:left="2160" w:hanging="180"/>
      </w:pPr>
    </w:lvl>
    <w:lvl w:ilvl="3" w:tplc="F2AC4B36">
      <w:start w:val="1"/>
      <w:numFmt w:val="decimal"/>
      <w:lvlText w:val="%4."/>
      <w:lvlJc w:val="left"/>
      <w:pPr>
        <w:ind w:left="2880" w:hanging="360"/>
      </w:pPr>
    </w:lvl>
    <w:lvl w:ilvl="4" w:tplc="B9DA7858">
      <w:start w:val="1"/>
      <w:numFmt w:val="lowerLetter"/>
      <w:lvlText w:val="%5."/>
      <w:lvlJc w:val="left"/>
      <w:pPr>
        <w:ind w:left="3600" w:hanging="360"/>
      </w:pPr>
    </w:lvl>
    <w:lvl w:ilvl="5" w:tplc="64463D0A">
      <w:start w:val="1"/>
      <w:numFmt w:val="lowerRoman"/>
      <w:lvlText w:val="%6."/>
      <w:lvlJc w:val="right"/>
      <w:pPr>
        <w:ind w:left="4320" w:hanging="180"/>
      </w:pPr>
    </w:lvl>
    <w:lvl w:ilvl="6" w:tplc="138C3B16">
      <w:start w:val="1"/>
      <w:numFmt w:val="decimal"/>
      <w:lvlText w:val="%7."/>
      <w:lvlJc w:val="left"/>
      <w:pPr>
        <w:ind w:left="5040" w:hanging="360"/>
      </w:pPr>
    </w:lvl>
    <w:lvl w:ilvl="7" w:tplc="1EB0ACEC">
      <w:start w:val="1"/>
      <w:numFmt w:val="lowerLetter"/>
      <w:lvlText w:val="%8."/>
      <w:lvlJc w:val="left"/>
      <w:pPr>
        <w:ind w:left="5760" w:hanging="360"/>
      </w:pPr>
    </w:lvl>
    <w:lvl w:ilvl="8" w:tplc="5164C2C0">
      <w:start w:val="1"/>
      <w:numFmt w:val="lowerRoman"/>
      <w:lvlText w:val="%9."/>
      <w:lvlJc w:val="right"/>
      <w:pPr>
        <w:ind w:left="6480" w:hanging="180"/>
      </w:pPr>
    </w:lvl>
  </w:abstractNum>
  <w:abstractNum w:abstractNumId="10" w15:restartNumberingAfterBreak="0">
    <w:nsid w:val="72D60AFD"/>
    <w:multiLevelType w:val="hybridMultilevel"/>
    <w:tmpl w:val="83FCFF06"/>
    <w:lvl w:ilvl="0" w:tplc="57A0EDAA">
      <w:start w:val="2"/>
      <w:numFmt w:val="decimal"/>
      <w:lvlText w:val="%1."/>
      <w:lvlJc w:val="left"/>
      <w:pPr>
        <w:ind w:left="720" w:hanging="360"/>
      </w:pPr>
      <w:rPr>
        <w:rFonts w:ascii="Calibri" w:hAnsi="Calibri" w:hint="default"/>
      </w:rPr>
    </w:lvl>
    <w:lvl w:ilvl="1" w:tplc="235E0DF4">
      <w:start w:val="1"/>
      <w:numFmt w:val="lowerLetter"/>
      <w:lvlText w:val="%2."/>
      <w:lvlJc w:val="left"/>
      <w:pPr>
        <w:ind w:left="1440" w:hanging="360"/>
      </w:pPr>
    </w:lvl>
    <w:lvl w:ilvl="2" w:tplc="86BEC40E">
      <w:start w:val="1"/>
      <w:numFmt w:val="lowerRoman"/>
      <w:lvlText w:val="%3."/>
      <w:lvlJc w:val="right"/>
      <w:pPr>
        <w:ind w:left="2160" w:hanging="180"/>
      </w:pPr>
    </w:lvl>
    <w:lvl w:ilvl="3" w:tplc="CA92DA78">
      <w:start w:val="1"/>
      <w:numFmt w:val="decimal"/>
      <w:lvlText w:val="%4."/>
      <w:lvlJc w:val="left"/>
      <w:pPr>
        <w:ind w:left="2880" w:hanging="360"/>
      </w:pPr>
    </w:lvl>
    <w:lvl w:ilvl="4" w:tplc="A72277BC">
      <w:start w:val="1"/>
      <w:numFmt w:val="lowerLetter"/>
      <w:lvlText w:val="%5."/>
      <w:lvlJc w:val="left"/>
      <w:pPr>
        <w:ind w:left="3600" w:hanging="360"/>
      </w:pPr>
    </w:lvl>
    <w:lvl w:ilvl="5" w:tplc="CBE472AE">
      <w:start w:val="1"/>
      <w:numFmt w:val="lowerRoman"/>
      <w:lvlText w:val="%6."/>
      <w:lvlJc w:val="right"/>
      <w:pPr>
        <w:ind w:left="4320" w:hanging="180"/>
      </w:pPr>
    </w:lvl>
    <w:lvl w:ilvl="6" w:tplc="D7FEC4BC">
      <w:start w:val="1"/>
      <w:numFmt w:val="decimal"/>
      <w:lvlText w:val="%7."/>
      <w:lvlJc w:val="left"/>
      <w:pPr>
        <w:ind w:left="5040" w:hanging="360"/>
      </w:pPr>
    </w:lvl>
    <w:lvl w:ilvl="7" w:tplc="192C0698">
      <w:start w:val="1"/>
      <w:numFmt w:val="lowerLetter"/>
      <w:lvlText w:val="%8."/>
      <w:lvlJc w:val="left"/>
      <w:pPr>
        <w:ind w:left="5760" w:hanging="360"/>
      </w:pPr>
    </w:lvl>
    <w:lvl w:ilvl="8" w:tplc="6EB69E2E">
      <w:start w:val="1"/>
      <w:numFmt w:val="lowerRoman"/>
      <w:lvlText w:val="%9."/>
      <w:lvlJc w:val="right"/>
      <w:pPr>
        <w:ind w:left="6480" w:hanging="180"/>
      </w:pPr>
    </w:lvl>
  </w:abstractNum>
  <w:abstractNum w:abstractNumId="11" w15:restartNumberingAfterBreak="0">
    <w:nsid w:val="771F2328"/>
    <w:multiLevelType w:val="hybridMultilevel"/>
    <w:tmpl w:val="E64E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606B7"/>
    <w:multiLevelType w:val="hybridMultilevel"/>
    <w:tmpl w:val="4AF4EF08"/>
    <w:lvl w:ilvl="0" w:tplc="AB8CC8B0">
      <w:start w:val="1"/>
      <w:numFmt w:val="decimal"/>
      <w:lvlText w:val="%1."/>
      <w:lvlJc w:val="left"/>
      <w:pPr>
        <w:ind w:left="720" w:hanging="360"/>
      </w:pPr>
    </w:lvl>
    <w:lvl w:ilvl="1" w:tplc="C3481562">
      <w:start w:val="1"/>
      <w:numFmt w:val="lowerLetter"/>
      <w:lvlText w:val="%2."/>
      <w:lvlJc w:val="left"/>
      <w:pPr>
        <w:ind w:left="1440" w:hanging="360"/>
      </w:pPr>
    </w:lvl>
    <w:lvl w:ilvl="2" w:tplc="D2A8233C">
      <w:start w:val="1"/>
      <w:numFmt w:val="lowerRoman"/>
      <w:lvlText w:val="%3."/>
      <w:lvlJc w:val="right"/>
      <w:pPr>
        <w:ind w:left="2160" w:hanging="180"/>
      </w:pPr>
    </w:lvl>
    <w:lvl w:ilvl="3" w:tplc="FA96137C">
      <w:start w:val="1"/>
      <w:numFmt w:val="decimal"/>
      <w:lvlText w:val="%4."/>
      <w:lvlJc w:val="left"/>
      <w:pPr>
        <w:ind w:left="2880" w:hanging="360"/>
      </w:pPr>
    </w:lvl>
    <w:lvl w:ilvl="4" w:tplc="E64C91A4">
      <w:start w:val="1"/>
      <w:numFmt w:val="lowerLetter"/>
      <w:lvlText w:val="%5."/>
      <w:lvlJc w:val="left"/>
      <w:pPr>
        <w:ind w:left="3600" w:hanging="360"/>
      </w:pPr>
    </w:lvl>
    <w:lvl w:ilvl="5" w:tplc="C0680378">
      <w:start w:val="1"/>
      <w:numFmt w:val="lowerRoman"/>
      <w:lvlText w:val="%6."/>
      <w:lvlJc w:val="right"/>
      <w:pPr>
        <w:ind w:left="4320" w:hanging="180"/>
      </w:pPr>
    </w:lvl>
    <w:lvl w:ilvl="6" w:tplc="586A3CA2">
      <w:start w:val="1"/>
      <w:numFmt w:val="decimal"/>
      <w:lvlText w:val="%7."/>
      <w:lvlJc w:val="left"/>
      <w:pPr>
        <w:ind w:left="5040" w:hanging="360"/>
      </w:pPr>
    </w:lvl>
    <w:lvl w:ilvl="7" w:tplc="A2B2359C">
      <w:start w:val="1"/>
      <w:numFmt w:val="lowerLetter"/>
      <w:lvlText w:val="%8."/>
      <w:lvlJc w:val="left"/>
      <w:pPr>
        <w:ind w:left="5760" w:hanging="360"/>
      </w:pPr>
    </w:lvl>
    <w:lvl w:ilvl="8" w:tplc="25581DD2">
      <w:start w:val="1"/>
      <w:numFmt w:val="lowerRoman"/>
      <w:lvlText w:val="%9."/>
      <w:lvlJc w:val="right"/>
      <w:pPr>
        <w:ind w:left="6480" w:hanging="180"/>
      </w:pPr>
    </w:lvl>
  </w:abstractNum>
  <w:num w:numId="1" w16cid:durableId="675115251">
    <w:abstractNumId w:val="1"/>
  </w:num>
  <w:num w:numId="2" w16cid:durableId="27292768">
    <w:abstractNumId w:val="8"/>
  </w:num>
  <w:num w:numId="3" w16cid:durableId="1832676147">
    <w:abstractNumId w:val="9"/>
  </w:num>
  <w:num w:numId="4" w16cid:durableId="1837766803">
    <w:abstractNumId w:val="10"/>
  </w:num>
  <w:num w:numId="5" w16cid:durableId="707222243">
    <w:abstractNumId w:val="6"/>
  </w:num>
  <w:num w:numId="6" w16cid:durableId="1385057137">
    <w:abstractNumId w:val="0"/>
  </w:num>
  <w:num w:numId="7" w16cid:durableId="452554956">
    <w:abstractNumId w:val="4"/>
  </w:num>
  <w:num w:numId="8" w16cid:durableId="700857370">
    <w:abstractNumId w:val="12"/>
  </w:num>
  <w:num w:numId="9" w16cid:durableId="1879465430">
    <w:abstractNumId w:val="5"/>
  </w:num>
  <w:num w:numId="10" w16cid:durableId="409082078">
    <w:abstractNumId w:val="7"/>
  </w:num>
  <w:num w:numId="11" w16cid:durableId="1247029841">
    <w:abstractNumId w:val="3"/>
  </w:num>
  <w:num w:numId="12" w16cid:durableId="363987333">
    <w:abstractNumId w:val="11"/>
  </w:num>
  <w:num w:numId="13" w16cid:durableId="152031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1B"/>
    <w:rsid w:val="00002100"/>
    <w:rsid w:val="000751B2"/>
    <w:rsid w:val="000D4299"/>
    <w:rsid w:val="000E1D28"/>
    <w:rsid w:val="001027A0"/>
    <w:rsid w:val="00142716"/>
    <w:rsid w:val="0014476C"/>
    <w:rsid w:val="0019017B"/>
    <w:rsid w:val="001B7E3B"/>
    <w:rsid w:val="001E0CF7"/>
    <w:rsid w:val="002015FA"/>
    <w:rsid w:val="00251B4E"/>
    <w:rsid w:val="00267F01"/>
    <w:rsid w:val="002844DC"/>
    <w:rsid w:val="002D0059"/>
    <w:rsid w:val="002E4292"/>
    <w:rsid w:val="00317FD0"/>
    <w:rsid w:val="00335B1E"/>
    <w:rsid w:val="003A064B"/>
    <w:rsid w:val="003A6D44"/>
    <w:rsid w:val="00410494"/>
    <w:rsid w:val="004105AB"/>
    <w:rsid w:val="00433B30"/>
    <w:rsid w:val="00481818"/>
    <w:rsid w:val="00482B37"/>
    <w:rsid w:val="004F17C2"/>
    <w:rsid w:val="004F7847"/>
    <w:rsid w:val="00510A78"/>
    <w:rsid w:val="0051698C"/>
    <w:rsid w:val="00531351"/>
    <w:rsid w:val="005458FF"/>
    <w:rsid w:val="005535FA"/>
    <w:rsid w:val="0058661B"/>
    <w:rsid w:val="005D2CE6"/>
    <w:rsid w:val="00621C4E"/>
    <w:rsid w:val="0062575D"/>
    <w:rsid w:val="00664375"/>
    <w:rsid w:val="006A062A"/>
    <w:rsid w:val="006C086F"/>
    <w:rsid w:val="00725A51"/>
    <w:rsid w:val="00736B6D"/>
    <w:rsid w:val="00753A7B"/>
    <w:rsid w:val="00766E8F"/>
    <w:rsid w:val="00773873"/>
    <w:rsid w:val="007A292B"/>
    <w:rsid w:val="007A4E5C"/>
    <w:rsid w:val="00812864"/>
    <w:rsid w:val="00832D84"/>
    <w:rsid w:val="0084097F"/>
    <w:rsid w:val="008477B7"/>
    <w:rsid w:val="00866BAE"/>
    <w:rsid w:val="008A0647"/>
    <w:rsid w:val="008A6F7F"/>
    <w:rsid w:val="008B4681"/>
    <w:rsid w:val="008C4383"/>
    <w:rsid w:val="00926E9F"/>
    <w:rsid w:val="00933332"/>
    <w:rsid w:val="0094691F"/>
    <w:rsid w:val="00985EC5"/>
    <w:rsid w:val="009E6A60"/>
    <w:rsid w:val="009F659B"/>
    <w:rsid w:val="00A42A1E"/>
    <w:rsid w:val="00A42E51"/>
    <w:rsid w:val="00A437A6"/>
    <w:rsid w:val="00A566C2"/>
    <w:rsid w:val="00A96D5F"/>
    <w:rsid w:val="00AA5CE8"/>
    <w:rsid w:val="00AF26F1"/>
    <w:rsid w:val="00B03D6A"/>
    <w:rsid w:val="00B06D2E"/>
    <w:rsid w:val="00B133D4"/>
    <w:rsid w:val="00B1357C"/>
    <w:rsid w:val="00B77300"/>
    <w:rsid w:val="00B96B78"/>
    <w:rsid w:val="00BA1B32"/>
    <w:rsid w:val="00BA2BBF"/>
    <w:rsid w:val="00BA3E29"/>
    <w:rsid w:val="00BA4E54"/>
    <w:rsid w:val="00BD04A6"/>
    <w:rsid w:val="00C10968"/>
    <w:rsid w:val="00C12D40"/>
    <w:rsid w:val="00C37A0C"/>
    <w:rsid w:val="00C62A64"/>
    <w:rsid w:val="00C83036"/>
    <w:rsid w:val="00CB4EF6"/>
    <w:rsid w:val="00CF7200"/>
    <w:rsid w:val="00D50521"/>
    <w:rsid w:val="00DA3081"/>
    <w:rsid w:val="00DB346F"/>
    <w:rsid w:val="00DF1AA3"/>
    <w:rsid w:val="00E04696"/>
    <w:rsid w:val="00E36774"/>
    <w:rsid w:val="00EB78D3"/>
    <w:rsid w:val="00ED0F2F"/>
    <w:rsid w:val="00ED401B"/>
    <w:rsid w:val="00EF6559"/>
    <w:rsid w:val="00F168E5"/>
    <w:rsid w:val="00F24850"/>
    <w:rsid w:val="00F638F0"/>
    <w:rsid w:val="00F73C1B"/>
    <w:rsid w:val="00F84C29"/>
    <w:rsid w:val="00F91C6F"/>
    <w:rsid w:val="00FA385E"/>
    <w:rsid w:val="00FF3140"/>
    <w:rsid w:val="13133CE6"/>
    <w:rsid w:val="19A70BEC"/>
    <w:rsid w:val="33576BB0"/>
    <w:rsid w:val="376D2847"/>
    <w:rsid w:val="37CA8180"/>
    <w:rsid w:val="3B3D9B3F"/>
    <w:rsid w:val="43DA6913"/>
    <w:rsid w:val="446BCC5A"/>
    <w:rsid w:val="52663F5E"/>
    <w:rsid w:val="5C7E3DDC"/>
    <w:rsid w:val="6487EB76"/>
    <w:rsid w:val="6E50CA39"/>
    <w:rsid w:val="6F17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BF9B0"/>
  <w15:chartTrackingRefBased/>
  <w15:docId w15:val="{6FC7FF45-8C00-4B68-80E8-8255252B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5F"/>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C1B"/>
    <w:pPr>
      <w:tabs>
        <w:tab w:val="center" w:pos="4680"/>
        <w:tab w:val="right" w:pos="9360"/>
      </w:tabs>
      <w:spacing w:after="0" w:line="240" w:lineRule="auto"/>
    </w:pPr>
    <w:rPr>
      <w:rFonts w:ascii="Arial" w:hAnsi="Arial" w:cs="Arial"/>
    </w:rPr>
  </w:style>
  <w:style w:type="character" w:customStyle="1" w:styleId="HeaderChar">
    <w:name w:val="Header Char"/>
    <w:basedOn w:val="DefaultParagraphFont"/>
    <w:link w:val="Header"/>
    <w:uiPriority w:val="99"/>
    <w:rsid w:val="00F73C1B"/>
  </w:style>
  <w:style w:type="paragraph" w:styleId="Footer">
    <w:name w:val="footer"/>
    <w:basedOn w:val="Normal"/>
    <w:link w:val="FooterChar"/>
    <w:uiPriority w:val="99"/>
    <w:unhideWhenUsed/>
    <w:rsid w:val="00F73C1B"/>
    <w:pPr>
      <w:tabs>
        <w:tab w:val="center" w:pos="4680"/>
        <w:tab w:val="right" w:pos="9360"/>
      </w:tabs>
      <w:spacing w:after="0" w:line="240" w:lineRule="auto"/>
    </w:pPr>
    <w:rPr>
      <w:rFonts w:ascii="Arial" w:hAnsi="Arial" w:cs="Arial"/>
    </w:rPr>
  </w:style>
  <w:style w:type="character" w:customStyle="1" w:styleId="FooterChar">
    <w:name w:val="Footer Char"/>
    <w:basedOn w:val="DefaultParagraphFont"/>
    <w:link w:val="Footer"/>
    <w:uiPriority w:val="99"/>
    <w:rsid w:val="00F73C1B"/>
  </w:style>
  <w:style w:type="character" w:styleId="Hyperlink">
    <w:name w:val="Hyperlink"/>
    <w:basedOn w:val="DefaultParagraphFont"/>
    <w:uiPriority w:val="99"/>
    <w:unhideWhenUsed/>
    <w:rsid w:val="00A96D5F"/>
    <w:rPr>
      <w:color w:val="0563C1" w:themeColor="hyperlink"/>
      <w:u w:val="single"/>
    </w:rPr>
  </w:style>
  <w:style w:type="paragraph" w:styleId="ListParagraph">
    <w:name w:val="List Paragraph"/>
    <w:basedOn w:val="Normal"/>
    <w:uiPriority w:val="34"/>
    <w:qFormat/>
    <w:rsid w:val="37CA8180"/>
    <w:pPr>
      <w:ind w:left="720"/>
      <w:contextualSpacing/>
    </w:pPr>
  </w:style>
  <w:style w:type="paragraph" w:styleId="Revision">
    <w:name w:val="Revision"/>
    <w:hidden/>
    <w:uiPriority w:val="99"/>
    <w:semiHidden/>
    <w:rsid w:val="00AA5CE8"/>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akiwi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gonquins@tanakiwi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eness@tanakiwi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tavinga@nrtco.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DE49-B62C-4FDC-BA22-B5A55569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 Katrina (Algonquins Of Ontario)</dc:creator>
  <cp:keywords/>
  <dc:description/>
  <cp:lastModifiedBy>Pearce, Gabriel (Algonquins Of Ontario)</cp:lastModifiedBy>
  <cp:revision>2</cp:revision>
  <cp:lastPrinted>2023-05-24T15:47:00Z</cp:lastPrinted>
  <dcterms:created xsi:type="dcterms:W3CDTF">2025-05-16T18:05:00Z</dcterms:created>
  <dcterms:modified xsi:type="dcterms:W3CDTF">2025-05-16T18:05:00Z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90debb69-b01f-4d39-9c72-31840263f959</vt:lpwstr>
  </property>
</Properties>
</file>