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77B46" w14:textId="3CCD160D" w:rsidR="00910430" w:rsidRDefault="00910430">
      <w:pPr>
        <w:tabs>
          <w:tab w:val="left" w:pos="6480"/>
        </w:tabs>
        <w:rPr>
          <w:sz w:val="20"/>
          <w:szCs w:val="20"/>
        </w:rPr>
      </w:pPr>
    </w:p>
    <w:p w14:paraId="0206C495" w14:textId="41394633" w:rsidR="00910430" w:rsidRDefault="00910430">
      <w:pPr>
        <w:tabs>
          <w:tab w:val="left" w:pos="6480"/>
        </w:tabs>
        <w:rPr>
          <w:sz w:val="20"/>
          <w:szCs w:val="20"/>
        </w:rPr>
      </w:pPr>
      <w:r>
        <w:rPr>
          <w:sz w:val="20"/>
        </w:rPr>
        <w:tab/>
      </w:r>
      <w:r>
        <w:rPr>
          <w:sz w:val="20"/>
        </w:rPr>
        <w:tab/>
      </w:r>
      <w:r>
        <w:rPr>
          <w:sz w:val="20"/>
        </w:rPr>
        <w:tab/>
      </w:r>
      <w:r>
        <w:rPr>
          <w:sz w:val="20"/>
        </w:rPr>
        <w:tab/>
      </w:r>
      <w:r>
        <w:rPr>
          <w:sz w:val="20"/>
        </w:rPr>
        <w:tab/>
      </w:r>
      <w:r>
        <w:rPr>
          <w:sz w:val="20"/>
        </w:rPr>
        <w:tab/>
      </w:r>
      <w:r>
        <w:rPr>
          <w:sz w:val="20"/>
        </w:rPr>
        <w:tab/>
      </w:r>
      <w:r>
        <w:rPr>
          <w:sz w:val="20"/>
        </w:rPr>
        <w:tab/>
      </w:r>
      <w:r>
        <w:tab/>
      </w:r>
      <w:r>
        <w:tab/>
      </w:r>
      <w:r>
        <w:tab/>
      </w:r>
      <w:r>
        <w:tab/>
      </w:r>
    </w:p>
    <w:p w14:paraId="19BB926D" w14:textId="77777777" w:rsidR="00E93E6D" w:rsidRDefault="00E93E6D" w:rsidP="004E173B">
      <w:pPr>
        <w:ind w:left="6480" w:firstLine="720"/>
      </w:pPr>
    </w:p>
    <w:p w14:paraId="608E96BF" w14:textId="77777777" w:rsidR="00E93E6D" w:rsidRDefault="00E93E6D" w:rsidP="004E173B">
      <w:pPr>
        <w:ind w:left="6480" w:firstLine="720"/>
      </w:pPr>
    </w:p>
    <w:p w14:paraId="5B3CAC71" w14:textId="63516289" w:rsidR="00910430" w:rsidRDefault="006E79BC" w:rsidP="004E173B">
      <w:pPr>
        <w:ind w:left="6480" w:firstLine="720"/>
      </w:pPr>
      <w:r>
        <w:t xml:space="preserve">June </w:t>
      </w:r>
      <w:r w:rsidR="00B04AC0">
        <w:t>1</w:t>
      </w:r>
      <w:r w:rsidR="00464ABE">
        <w:t>1</w:t>
      </w:r>
      <w:r w:rsidR="00154A0D">
        <w:t>, 2025</w:t>
      </w:r>
    </w:p>
    <w:p w14:paraId="1B2B91EC" w14:textId="5C3A8A3C" w:rsidR="00814CEF" w:rsidRPr="002B5119" w:rsidRDefault="006658A0">
      <w:r w:rsidRPr="006658A0">
        <w:rPr>
          <w:b/>
          <w:bCs/>
        </w:rPr>
        <w:t>Electronic</w:t>
      </w:r>
      <w:r>
        <w:t xml:space="preserve"> </w:t>
      </w:r>
      <w:r w:rsidRPr="006658A0">
        <w:rPr>
          <w:b/>
          <w:bCs/>
        </w:rPr>
        <w:t>Submission only</w:t>
      </w:r>
    </w:p>
    <w:p w14:paraId="1E75535C" w14:textId="46883AF5" w:rsidR="00814CEF" w:rsidRDefault="00814CEF" w:rsidP="00894937">
      <w:pPr>
        <w:rPr>
          <w:rFonts w:cs="Arial"/>
        </w:rPr>
      </w:pPr>
    </w:p>
    <w:p w14:paraId="0DF6483C" w14:textId="0CDCAD7D" w:rsidR="006F7B4F" w:rsidRPr="00A231DD" w:rsidRDefault="00814CEF" w:rsidP="006F7B4F">
      <w:pPr>
        <w:rPr>
          <w:sz w:val="22"/>
          <w:szCs w:val="22"/>
        </w:rPr>
      </w:pPr>
      <w:r w:rsidRPr="00242A18">
        <w:rPr>
          <w:b/>
          <w:bCs/>
        </w:rPr>
        <w:t>ATT</w:t>
      </w:r>
      <w:r w:rsidR="000B3E53">
        <w:rPr>
          <w:b/>
          <w:bCs/>
        </w:rPr>
        <w:t>ENTION</w:t>
      </w:r>
      <w:r>
        <w:t>:</w:t>
      </w:r>
      <w:r w:rsidR="00242A18" w:rsidRPr="00242A18">
        <w:t xml:space="preserve"> </w:t>
      </w:r>
      <w:r w:rsidR="0064354C">
        <w:tab/>
      </w:r>
    </w:p>
    <w:p w14:paraId="22FCF0BD" w14:textId="77777777" w:rsidR="007B11EF" w:rsidRDefault="007B11EF" w:rsidP="007B11EF">
      <w:bookmarkStart w:id="0" w:name="_Hlk165971600"/>
      <w:r>
        <w:t xml:space="preserve">Ministry of Municipal Affairs and Housing </w:t>
      </w:r>
    </w:p>
    <w:p w14:paraId="01075875" w14:textId="1FDE01EF" w:rsidR="007B11EF" w:rsidRDefault="007B11EF" w:rsidP="007B11EF">
      <w:r>
        <w:t>Provincial Planning Branch</w:t>
      </w:r>
    </w:p>
    <w:p w14:paraId="55894BE6" w14:textId="77777777" w:rsidR="007B11EF" w:rsidRDefault="007B11EF" w:rsidP="007B11EF">
      <w:r>
        <w:t>13th Floor, 777 Bay Street</w:t>
      </w:r>
    </w:p>
    <w:p w14:paraId="75CBE6F1" w14:textId="4CFB8793" w:rsidR="007B11EF" w:rsidRDefault="007B11EF" w:rsidP="007B11EF">
      <w:r>
        <w:t>Toronto, ON M7A 2J3</w:t>
      </w:r>
    </w:p>
    <w:p w14:paraId="09C944F0" w14:textId="2E84A083" w:rsidR="00154A0D" w:rsidRDefault="007B11EF" w:rsidP="006F7B4F">
      <w:hyperlink r:id="rId8" w:history="1">
        <w:r w:rsidRPr="00325BC8">
          <w:rPr>
            <w:rStyle w:val="Hyperlink"/>
          </w:rPr>
          <w:t>PlanningConsultation@ontario.ca</w:t>
        </w:r>
      </w:hyperlink>
      <w:r w:rsidR="00FE7036">
        <w:t xml:space="preserve"> </w:t>
      </w:r>
    </w:p>
    <w:bookmarkEnd w:id="0"/>
    <w:p w14:paraId="25CF9566" w14:textId="77777777" w:rsidR="00814CEF" w:rsidRPr="009B1163" w:rsidRDefault="00814CEF" w:rsidP="00894937"/>
    <w:p w14:paraId="69DFB53D" w14:textId="77777777" w:rsidR="007843F8" w:rsidRDefault="007843F8" w:rsidP="007843F8">
      <w:pPr>
        <w:pStyle w:val="Heading1"/>
        <w:shd w:val="clear" w:color="auto" w:fill="FFFFFF"/>
        <w:rPr>
          <w:rFonts w:cs="Arial"/>
        </w:rPr>
      </w:pPr>
      <w:r>
        <w:rPr>
          <w:rFonts w:cs="Arial"/>
        </w:rPr>
        <w:t>Proposed Planning Act Changes (Schedule 7 of Bill 17 - Protect Ontario by Building Faster and Smarter Act, 2025)</w:t>
      </w:r>
    </w:p>
    <w:p w14:paraId="7A3D2B31" w14:textId="3B5CB2E7" w:rsidR="000B3E53" w:rsidRPr="000517C6" w:rsidRDefault="000B3E53" w:rsidP="000B3E53">
      <w:pPr>
        <w:pStyle w:val="Heading1"/>
        <w:rPr>
          <w:rFonts w:ascii="Times New Roman" w:hAnsi="Times New Roman"/>
          <w:sz w:val="28"/>
          <w:szCs w:val="28"/>
        </w:rPr>
      </w:pPr>
    </w:p>
    <w:p w14:paraId="14AA220C" w14:textId="4BB7153F" w:rsidR="00F5194E" w:rsidRPr="00154A0D" w:rsidRDefault="00154A0D" w:rsidP="00662AA9">
      <w:pPr>
        <w:ind w:left="900" w:hanging="900"/>
        <w:rPr>
          <w:rStyle w:val="Hyperlink"/>
          <w:bCs/>
        </w:rPr>
      </w:pPr>
      <w:r>
        <w:rPr>
          <w:bCs/>
        </w:rPr>
        <w:fldChar w:fldCharType="begin"/>
      </w:r>
      <w:r w:rsidR="005B29EA">
        <w:rPr>
          <w:bCs/>
        </w:rPr>
        <w:instrText>HYPERLINK "https://ero.ontario.ca/notice/025-0461"</w:instrText>
      </w:r>
      <w:r>
        <w:rPr>
          <w:bCs/>
        </w:rPr>
      </w:r>
      <w:r>
        <w:rPr>
          <w:bCs/>
        </w:rPr>
        <w:fldChar w:fldCharType="separate"/>
      </w:r>
      <w:r w:rsidR="0060638C">
        <w:rPr>
          <w:rStyle w:val="Hyperlink"/>
          <w:bCs/>
        </w:rPr>
        <w:t>Environmental</w:t>
      </w:r>
      <w:r w:rsidR="006E79BC">
        <w:rPr>
          <w:rStyle w:val="Hyperlink"/>
          <w:bCs/>
        </w:rPr>
        <w:t xml:space="preserve"> </w:t>
      </w:r>
      <w:r w:rsidR="00966BBC" w:rsidRPr="00154A0D">
        <w:rPr>
          <w:rStyle w:val="Hyperlink"/>
          <w:bCs/>
        </w:rPr>
        <w:t>Registry</w:t>
      </w:r>
      <w:r w:rsidR="0064354C" w:rsidRPr="00154A0D">
        <w:rPr>
          <w:rStyle w:val="Hyperlink"/>
          <w:bCs/>
        </w:rPr>
        <w:t xml:space="preserve"> </w:t>
      </w:r>
      <w:r w:rsidR="00F41720" w:rsidRPr="00154A0D">
        <w:rPr>
          <w:rStyle w:val="Hyperlink"/>
          <w:bCs/>
        </w:rPr>
        <w:t xml:space="preserve">of Ontario </w:t>
      </w:r>
      <w:r w:rsidR="0064354C" w:rsidRPr="00154A0D">
        <w:rPr>
          <w:rStyle w:val="Hyperlink"/>
          <w:bCs/>
        </w:rPr>
        <w:t xml:space="preserve">Posting </w:t>
      </w:r>
      <w:r w:rsidR="00716F07">
        <w:rPr>
          <w:rStyle w:val="Hyperlink"/>
          <w:bCs/>
        </w:rPr>
        <w:t>025-</w:t>
      </w:r>
      <w:r w:rsidR="0060638C">
        <w:rPr>
          <w:rStyle w:val="Hyperlink"/>
          <w:bCs/>
        </w:rPr>
        <w:t>046</w:t>
      </w:r>
      <w:r w:rsidR="006B69E4">
        <w:rPr>
          <w:rStyle w:val="Hyperlink"/>
          <w:bCs/>
        </w:rPr>
        <w:t>1</w:t>
      </w:r>
    </w:p>
    <w:p w14:paraId="3F291312" w14:textId="28C64275" w:rsidR="00F41720" w:rsidRDefault="00154A0D" w:rsidP="00662AA9">
      <w:pPr>
        <w:rPr>
          <w:rFonts w:cs="Arial"/>
          <w:b/>
        </w:rPr>
      </w:pPr>
      <w:r>
        <w:rPr>
          <w:bCs/>
        </w:rPr>
        <w:fldChar w:fldCharType="end"/>
      </w:r>
    </w:p>
    <w:p w14:paraId="4BC4ADD6" w14:textId="5D6D87F2" w:rsidR="00F41720" w:rsidRDefault="00727816" w:rsidP="00662AA9">
      <w:pPr>
        <w:rPr>
          <w:rFonts w:cs="Arial"/>
          <w:b/>
        </w:rPr>
      </w:pPr>
      <w:r>
        <w:rPr>
          <w:rFonts w:cs="Arial"/>
          <w:b/>
        </w:rPr>
        <w:t>Introduction</w:t>
      </w:r>
    </w:p>
    <w:p w14:paraId="2E1B9DBA" w14:textId="77777777" w:rsidR="001765F5" w:rsidRDefault="001765F5" w:rsidP="00662AA9">
      <w:pPr>
        <w:rPr>
          <w:rFonts w:cs="Arial"/>
          <w:b/>
        </w:rPr>
      </w:pPr>
    </w:p>
    <w:p w14:paraId="539B80CB" w14:textId="4C732F88" w:rsidR="00ED22FC" w:rsidRDefault="00CD1BA7" w:rsidP="00662AA9">
      <w:r w:rsidRPr="00CD1BA7">
        <w:t xml:space="preserve">The government is seeking feedback on potential legislative and regulatory changes to help make it easier and faster to build new homes and infrastructure like transit, roads, and water and wastewater systems as part of Bill 17, </w:t>
      </w:r>
      <w:r w:rsidRPr="00CD1BA7">
        <w:rPr>
          <w:i/>
          <w:iCs/>
        </w:rPr>
        <w:t>Protect Ontario by Building Faster and Smarter Act, 2025</w:t>
      </w:r>
      <w:r w:rsidRPr="00CD1BA7">
        <w:t xml:space="preserve"> and associated regulations</w:t>
      </w:r>
      <w:r w:rsidR="00ED22FC">
        <w:t>.  This includes initiatives to:</w:t>
      </w:r>
    </w:p>
    <w:p w14:paraId="5B3A7FEF" w14:textId="77777777" w:rsidR="00ED22FC" w:rsidRDefault="00ED22FC" w:rsidP="00325A42">
      <w:pPr>
        <w:pStyle w:val="ListParagraph"/>
        <w:numPr>
          <w:ilvl w:val="0"/>
          <w:numId w:val="1"/>
        </w:numPr>
      </w:pPr>
      <w:r>
        <w:t>increase certainty throughout the development approvals process,</w:t>
      </w:r>
    </w:p>
    <w:p w14:paraId="6E4AE8EF" w14:textId="77777777" w:rsidR="00ED22FC" w:rsidRDefault="00ED22FC" w:rsidP="00325A42">
      <w:pPr>
        <w:pStyle w:val="ListParagraph"/>
        <w:numPr>
          <w:ilvl w:val="0"/>
          <w:numId w:val="1"/>
        </w:numPr>
      </w:pPr>
      <w:r>
        <w:t>streamline processes further to help reduce barriers, and</w:t>
      </w:r>
    </w:p>
    <w:p w14:paraId="143597D4" w14:textId="2038EB06" w:rsidR="001765F5" w:rsidRDefault="00ED22FC" w:rsidP="00325A42">
      <w:pPr>
        <w:pStyle w:val="ListParagraph"/>
        <w:numPr>
          <w:ilvl w:val="0"/>
          <w:numId w:val="1"/>
        </w:numPr>
      </w:pPr>
      <w:r>
        <w:t>reduce development costs.</w:t>
      </w:r>
    </w:p>
    <w:p w14:paraId="27CC6C2E" w14:textId="77777777" w:rsidR="005A607D" w:rsidRDefault="005A607D" w:rsidP="00662AA9"/>
    <w:p w14:paraId="0F24F3E0" w14:textId="038EA1BF" w:rsidR="00F41720" w:rsidRDefault="00F41720" w:rsidP="00662AA9">
      <w:pPr>
        <w:rPr>
          <w:rFonts w:cs="Arial"/>
          <w:b/>
        </w:rPr>
      </w:pPr>
      <w:r>
        <w:rPr>
          <w:rFonts w:cs="Arial"/>
          <w:b/>
        </w:rPr>
        <w:t>Current Posting</w:t>
      </w:r>
    </w:p>
    <w:p w14:paraId="7C19B752" w14:textId="77777777" w:rsidR="00FF3125" w:rsidRDefault="00FF3125" w:rsidP="00662AA9"/>
    <w:p w14:paraId="6448C267" w14:textId="289B8D96" w:rsidR="00FF3125" w:rsidRDefault="00D01287" w:rsidP="00662AA9">
      <w:r w:rsidRPr="00D01287">
        <w:t xml:space="preserve">Schedule 7 of Bill 17 propose </w:t>
      </w:r>
      <w:r>
        <w:t>the following</w:t>
      </w:r>
      <w:r w:rsidRPr="00D01287">
        <w:t xml:space="preserve"> amendments to the </w:t>
      </w:r>
      <w:r w:rsidRPr="00D01287">
        <w:rPr>
          <w:i/>
          <w:iCs/>
        </w:rPr>
        <w:t>Planning Act</w:t>
      </w:r>
      <w:r>
        <w:t>:</w:t>
      </w:r>
    </w:p>
    <w:p w14:paraId="525E31C7" w14:textId="77777777" w:rsidR="00F41720" w:rsidRDefault="00F41720" w:rsidP="00662AA9">
      <w:pPr>
        <w:rPr>
          <w:rFonts w:cs="Arial"/>
          <w:b/>
        </w:rPr>
      </w:pPr>
    </w:p>
    <w:p w14:paraId="50A90E75" w14:textId="4ABB7FF5" w:rsidR="008A3AE4" w:rsidRPr="008A3AE4" w:rsidRDefault="008A3AE4" w:rsidP="00662AA9">
      <w:pPr>
        <w:rPr>
          <w:b/>
          <w:bCs/>
          <w:i/>
          <w:iCs/>
        </w:rPr>
      </w:pPr>
      <w:r>
        <w:rPr>
          <w:b/>
          <w:bCs/>
        </w:rPr>
        <w:t xml:space="preserve">1. </w:t>
      </w:r>
      <w:r w:rsidRPr="008A3AE4">
        <w:rPr>
          <w:b/>
          <w:bCs/>
          <w:i/>
          <w:iCs/>
        </w:rPr>
        <w:t>Minor Variances (As of Right Variation from Setback Requirements)</w:t>
      </w:r>
    </w:p>
    <w:p w14:paraId="0E76B17F" w14:textId="77777777" w:rsidR="008A3AE4" w:rsidRDefault="008A3AE4" w:rsidP="00325A42">
      <w:pPr>
        <w:pStyle w:val="ListParagraph"/>
        <w:numPr>
          <w:ilvl w:val="0"/>
          <w:numId w:val="2"/>
        </w:numPr>
      </w:pPr>
      <w:r>
        <w:t>Remove municipal zoning by-law barriers by providing for regulation-making authority that could provide for variations to zoning by-laws to be permitted “as of right” if a proposal is within a prescribed percentage of the required setback (the minimum distance a building or structure must be from a property line or other protected area) on specified lands.</w:t>
      </w:r>
    </w:p>
    <w:p w14:paraId="221FFAD0" w14:textId="77777777" w:rsidR="00362640" w:rsidRDefault="008A3AE4" w:rsidP="00325A42">
      <w:pPr>
        <w:pStyle w:val="ListParagraph"/>
        <w:numPr>
          <w:ilvl w:val="1"/>
          <w:numId w:val="2"/>
        </w:numPr>
      </w:pPr>
      <w:r>
        <w:t>Specified lands would include parcels of urban residential lands outside of the Greenbelt Area, and exclude areas such as hazardous lands, and lands near shorelines and railways.</w:t>
      </w:r>
    </w:p>
    <w:p w14:paraId="18CCD931" w14:textId="77777777" w:rsidR="00490073" w:rsidRDefault="008A3AE4" w:rsidP="00325A42">
      <w:pPr>
        <w:pStyle w:val="ListParagraph"/>
        <w:numPr>
          <w:ilvl w:val="1"/>
          <w:numId w:val="2"/>
        </w:numPr>
      </w:pPr>
      <w:r>
        <w:t>This would mean that appearing before a municipal committee of adjustment would not be necessary for proposals that otherwise comply with zoning by-laws but need variations from setback requirements no greater than the prescribed percentage.</w:t>
      </w:r>
    </w:p>
    <w:p w14:paraId="2ECC330D" w14:textId="224DAC04" w:rsidR="008A3AE4" w:rsidRDefault="008A3AE4" w:rsidP="00325A42">
      <w:pPr>
        <w:pStyle w:val="ListParagraph"/>
        <w:numPr>
          <w:ilvl w:val="1"/>
          <w:numId w:val="2"/>
        </w:numPr>
      </w:pPr>
      <w:r>
        <w:lastRenderedPageBreak/>
        <w:t>The proposed changes would work with Ontario Regulation 299/19: Additional Residential Units to help create additional residential units, such as basement suites, by eliminating additional barriers related to setbacks.</w:t>
      </w:r>
    </w:p>
    <w:p w14:paraId="0837C805" w14:textId="77777777" w:rsidR="00490073" w:rsidRDefault="00490073" w:rsidP="00662AA9"/>
    <w:p w14:paraId="6ACF439A" w14:textId="14F3780B" w:rsidR="008A3AE4" w:rsidRPr="00490073" w:rsidRDefault="00490073" w:rsidP="00662AA9">
      <w:pPr>
        <w:rPr>
          <w:b/>
          <w:bCs/>
        </w:rPr>
      </w:pPr>
      <w:r w:rsidRPr="00490073">
        <w:rPr>
          <w:b/>
          <w:bCs/>
        </w:rPr>
        <w:t xml:space="preserve">2. </w:t>
      </w:r>
      <w:r w:rsidR="008A3AE4" w:rsidRPr="00490073">
        <w:rPr>
          <w:b/>
          <w:bCs/>
          <w:i/>
          <w:iCs/>
        </w:rPr>
        <w:t>Minister’s Zoning Order</w:t>
      </w:r>
    </w:p>
    <w:p w14:paraId="0F3A1D73" w14:textId="77777777" w:rsidR="006F5955" w:rsidRDefault="008A3AE4" w:rsidP="00325A42">
      <w:pPr>
        <w:pStyle w:val="ListParagraph"/>
        <w:numPr>
          <w:ilvl w:val="0"/>
          <w:numId w:val="2"/>
        </w:numPr>
      </w:pPr>
      <w:r>
        <w:t>Allow the Minister of Municipal Affairs and Housing to impose conditions (i.e., on municipalities or proponents) that must be met before a use permitted by a Minister’s zoning order comes into effect.</w:t>
      </w:r>
    </w:p>
    <w:p w14:paraId="46B68218" w14:textId="03F954E2" w:rsidR="008A3AE4" w:rsidRDefault="008A3AE4" w:rsidP="00325A42">
      <w:pPr>
        <w:pStyle w:val="ListParagraph"/>
        <w:numPr>
          <w:ilvl w:val="1"/>
          <w:numId w:val="2"/>
        </w:numPr>
      </w:pPr>
      <w:r>
        <w:t>This enhanced oversight would ensure projects meet requirements and increase transparency and accountability in the Minister’s zoning order process.</w:t>
      </w:r>
    </w:p>
    <w:p w14:paraId="64AB3098" w14:textId="77777777" w:rsidR="006F5955" w:rsidRDefault="006F5955" w:rsidP="00662AA9"/>
    <w:p w14:paraId="62A9AF8E" w14:textId="0E841033" w:rsidR="008A3AE4" w:rsidRPr="006F5955" w:rsidRDefault="006F5955" w:rsidP="00662AA9">
      <w:pPr>
        <w:rPr>
          <w:b/>
          <w:bCs/>
        </w:rPr>
      </w:pPr>
      <w:r w:rsidRPr="006F5955">
        <w:rPr>
          <w:b/>
          <w:bCs/>
        </w:rPr>
        <w:t xml:space="preserve">3. </w:t>
      </w:r>
      <w:r w:rsidR="008A3AE4" w:rsidRPr="006F5955">
        <w:rPr>
          <w:b/>
          <w:bCs/>
          <w:i/>
          <w:iCs/>
        </w:rPr>
        <w:t>Study Requirements (Complete Application) and Certified Professionals</w:t>
      </w:r>
    </w:p>
    <w:p w14:paraId="13E77EA9" w14:textId="77777777" w:rsidR="00446BBF" w:rsidRDefault="008A3AE4" w:rsidP="00325A42">
      <w:pPr>
        <w:pStyle w:val="ListParagraph"/>
        <w:numPr>
          <w:ilvl w:val="0"/>
          <w:numId w:val="2"/>
        </w:numPr>
      </w:pPr>
      <w:r>
        <w:t>Provide more consistent rules across municipalities on the information and studies that may be needed for planning applications like official plan and zoning by-law amendments. The changes would limit municipal complete application requirements to what is currently identified in the municipal official plans, any new or revised requirements would have to be approved by the Ministry of Municipal Affairs and Housing.</w:t>
      </w:r>
    </w:p>
    <w:p w14:paraId="276E4FB9" w14:textId="77777777" w:rsidR="00446BBF" w:rsidRDefault="008A3AE4" w:rsidP="00325A42">
      <w:pPr>
        <w:pStyle w:val="ListParagraph"/>
        <w:numPr>
          <w:ilvl w:val="0"/>
          <w:numId w:val="2"/>
        </w:numPr>
      </w:pPr>
      <w:r>
        <w:t>Create regulation-making authority to create rules to:</w:t>
      </w:r>
    </w:p>
    <w:p w14:paraId="1622447F" w14:textId="77777777" w:rsidR="00446BBF" w:rsidRDefault="008A3AE4" w:rsidP="00325A42">
      <w:pPr>
        <w:pStyle w:val="ListParagraph"/>
        <w:numPr>
          <w:ilvl w:val="1"/>
          <w:numId w:val="2"/>
        </w:numPr>
      </w:pPr>
      <w:r>
        <w:t>List topics that could not be required for a complete application,</w:t>
      </w:r>
    </w:p>
    <w:p w14:paraId="79ECF351" w14:textId="77777777" w:rsidR="00446BBF" w:rsidRDefault="008A3AE4" w:rsidP="00325A42">
      <w:pPr>
        <w:pStyle w:val="ListParagraph"/>
        <w:numPr>
          <w:ilvl w:val="1"/>
          <w:numId w:val="2"/>
        </w:numPr>
      </w:pPr>
      <w:r>
        <w:t>List the only studies that could be required as part of a complete application, and</w:t>
      </w:r>
    </w:p>
    <w:p w14:paraId="00221865" w14:textId="4DA2CF06" w:rsidR="008A3AE4" w:rsidRDefault="008A3AE4" w:rsidP="00325A42">
      <w:pPr>
        <w:pStyle w:val="ListParagraph"/>
        <w:numPr>
          <w:ilvl w:val="1"/>
          <w:numId w:val="2"/>
        </w:numPr>
      </w:pPr>
      <w:r>
        <w:t>Specify certified professionals from whom municipalities would be required to accept studies.</w:t>
      </w:r>
    </w:p>
    <w:p w14:paraId="231EB484" w14:textId="77777777" w:rsidR="00446BBF" w:rsidRDefault="00446BBF" w:rsidP="00446BBF"/>
    <w:p w14:paraId="370E7B10" w14:textId="5AC848BD" w:rsidR="008A3AE4" w:rsidRPr="00446BBF" w:rsidRDefault="00446BBF" w:rsidP="00446BBF">
      <w:pPr>
        <w:rPr>
          <w:b/>
          <w:bCs/>
        </w:rPr>
      </w:pPr>
      <w:r w:rsidRPr="00446BBF">
        <w:rPr>
          <w:b/>
          <w:bCs/>
        </w:rPr>
        <w:t xml:space="preserve">4. </w:t>
      </w:r>
      <w:r w:rsidR="008A3AE4" w:rsidRPr="00446BBF">
        <w:rPr>
          <w:b/>
          <w:bCs/>
          <w:i/>
          <w:iCs/>
        </w:rPr>
        <w:t>Streamline Planning Approval for Schools</w:t>
      </w:r>
    </w:p>
    <w:p w14:paraId="1C795508" w14:textId="77777777" w:rsidR="00EF5C6B" w:rsidRDefault="008A3AE4" w:rsidP="00325A42">
      <w:pPr>
        <w:pStyle w:val="ListParagraph"/>
        <w:numPr>
          <w:ilvl w:val="0"/>
          <w:numId w:val="3"/>
        </w:numPr>
      </w:pPr>
      <w:r>
        <w:t xml:space="preserve">Exempt the placement of all portable classrooms at public school sites from site plan control. Currently, public school sites built prior to January 1, </w:t>
      </w:r>
      <w:proofErr w:type="gramStart"/>
      <w:r>
        <w:t>2007</w:t>
      </w:r>
      <w:proofErr w:type="gramEnd"/>
      <w:r>
        <w:t xml:space="preserve"> are exempt from site plan control when adding a portable classroom. This change would extend the exemption to all school sites.</w:t>
      </w:r>
    </w:p>
    <w:p w14:paraId="35D14C0D" w14:textId="48706FAF" w:rsidR="00375887" w:rsidRDefault="008A3AE4" w:rsidP="00325A42">
      <w:pPr>
        <w:pStyle w:val="ListParagraph"/>
        <w:numPr>
          <w:ilvl w:val="0"/>
          <w:numId w:val="3"/>
        </w:numPr>
      </w:pPr>
      <w:r>
        <w:t xml:space="preserve">Amend the </w:t>
      </w:r>
      <w:r w:rsidRPr="00EF5C6B">
        <w:rPr>
          <w:i/>
          <w:iCs/>
        </w:rPr>
        <w:t>Planning Act</w:t>
      </w:r>
      <w:r>
        <w:t xml:space="preserve"> to provide explicit permission for the use of Kindergarten to Grade 12 public schools and ancillary uses (such as associated childcare) on urban land zoned for residential uses “as-of-right". In some cases, this could remove the need for a rezoning application, saving approximately 6-18 months from the approvals process.</w:t>
      </w:r>
    </w:p>
    <w:p w14:paraId="760ED2F7" w14:textId="77777777" w:rsidR="008A3AE4" w:rsidRDefault="008A3AE4" w:rsidP="00446BBF">
      <w:pPr>
        <w:contextualSpacing/>
        <w:rPr>
          <w:rFonts w:cs="Arial"/>
          <w:b/>
        </w:rPr>
      </w:pPr>
    </w:p>
    <w:p w14:paraId="79AF22CE" w14:textId="31C04564" w:rsidR="00375887" w:rsidRDefault="00375887" w:rsidP="00446BBF">
      <w:pPr>
        <w:contextualSpacing/>
        <w:rPr>
          <w:rFonts w:cs="Arial"/>
          <w:b/>
        </w:rPr>
      </w:pPr>
      <w:r>
        <w:rPr>
          <w:rFonts w:cs="Arial"/>
          <w:b/>
        </w:rPr>
        <w:t>Feedback</w:t>
      </w:r>
    </w:p>
    <w:p w14:paraId="1CD38722" w14:textId="77777777" w:rsidR="00375887" w:rsidRDefault="00375887" w:rsidP="00446BBF">
      <w:pPr>
        <w:contextualSpacing/>
      </w:pPr>
    </w:p>
    <w:tbl>
      <w:tblPr>
        <w:tblStyle w:val="TableGrid"/>
        <w:tblW w:w="0" w:type="auto"/>
        <w:tblLook w:val="04A0" w:firstRow="1" w:lastRow="0" w:firstColumn="1" w:lastColumn="0" w:noHBand="0" w:noVBand="1"/>
      </w:tblPr>
      <w:tblGrid>
        <w:gridCol w:w="3055"/>
        <w:gridCol w:w="7175"/>
      </w:tblGrid>
      <w:tr w:rsidR="001E6C01" w14:paraId="2DB2E931" w14:textId="77777777" w:rsidTr="00241AF1">
        <w:tc>
          <w:tcPr>
            <w:tcW w:w="3055" w:type="dxa"/>
            <w:shd w:val="clear" w:color="auto" w:fill="D9D9D9" w:themeFill="background1" w:themeFillShade="D9"/>
          </w:tcPr>
          <w:p w14:paraId="570A7C64" w14:textId="06D11E9F" w:rsidR="001E6C01" w:rsidRDefault="001E6C01" w:rsidP="001E6C01">
            <w:pPr>
              <w:jc w:val="center"/>
              <w:rPr>
                <w:b/>
                <w:bCs/>
              </w:rPr>
            </w:pPr>
            <w:r>
              <w:rPr>
                <w:b/>
                <w:bCs/>
              </w:rPr>
              <w:t>Change</w:t>
            </w:r>
            <w:r w:rsidR="006112F0">
              <w:rPr>
                <w:b/>
                <w:bCs/>
              </w:rPr>
              <w:t>/s Proposed</w:t>
            </w:r>
          </w:p>
        </w:tc>
        <w:tc>
          <w:tcPr>
            <w:tcW w:w="7175" w:type="dxa"/>
            <w:shd w:val="clear" w:color="auto" w:fill="D9D9D9" w:themeFill="background1" w:themeFillShade="D9"/>
          </w:tcPr>
          <w:p w14:paraId="4852DB46" w14:textId="40CDB69C" w:rsidR="001E6C01" w:rsidRDefault="001E6C01" w:rsidP="001E6C01">
            <w:pPr>
              <w:jc w:val="center"/>
              <w:rPr>
                <w:b/>
                <w:bCs/>
              </w:rPr>
            </w:pPr>
            <w:r>
              <w:rPr>
                <w:b/>
                <w:bCs/>
              </w:rPr>
              <w:t>City Feedback</w:t>
            </w:r>
          </w:p>
        </w:tc>
      </w:tr>
      <w:tr w:rsidR="001E6C01" w14:paraId="0610DADC" w14:textId="77777777" w:rsidTr="001E6C01">
        <w:trPr>
          <w:trHeight w:val="124"/>
        </w:trPr>
        <w:tc>
          <w:tcPr>
            <w:tcW w:w="3055" w:type="dxa"/>
          </w:tcPr>
          <w:p w14:paraId="50E2F241" w14:textId="77777777" w:rsidR="001E6C01" w:rsidRDefault="001E6C01" w:rsidP="00837776">
            <w:pPr>
              <w:rPr>
                <w:b/>
                <w:bCs/>
                <w:sz w:val="20"/>
                <w:szCs w:val="20"/>
              </w:rPr>
            </w:pPr>
            <w:r w:rsidRPr="001E6C01">
              <w:rPr>
                <w:b/>
                <w:bCs/>
                <w:sz w:val="20"/>
                <w:szCs w:val="20"/>
              </w:rPr>
              <w:t>1. Minor Variances (As of Right Variation from Setback Requirements)</w:t>
            </w:r>
          </w:p>
          <w:p w14:paraId="43A8D1B2" w14:textId="4DB3074A" w:rsidR="001A2718" w:rsidRPr="001A2718" w:rsidRDefault="00672B09" w:rsidP="00837776">
            <w:pPr>
              <w:rPr>
                <w:sz w:val="20"/>
                <w:szCs w:val="20"/>
              </w:rPr>
            </w:pPr>
            <w:r>
              <w:rPr>
                <w:sz w:val="20"/>
                <w:szCs w:val="20"/>
              </w:rPr>
              <w:t xml:space="preserve"> </w:t>
            </w:r>
          </w:p>
        </w:tc>
        <w:tc>
          <w:tcPr>
            <w:tcW w:w="7175" w:type="dxa"/>
          </w:tcPr>
          <w:p w14:paraId="2BCE860C" w14:textId="77777777" w:rsidR="001E6C01" w:rsidRPr="001E6C01" w:rsidRDefault="001E6C01" w:rsidP="00325A42">
            <w:pPr>
              <w:pStyle w:val="ListParagraph"/>
              <w:numPr>
                <w:ilvl w:val="0"/>
                <w:numId w:val="4"/>
              </w:numPr>
              <w:ind w:left="252" w:hanging="252"/>
              <w:rPr>
                <w:sz w:val="20"/>
                <w:szCs w:val="20"/>
              </w:rPr>
            </w:pPr>
            <w:r w:rsidRPr="001E6C01">
              <w:rPr>
                <w:sz w:val="20"/>
                <w:szCs w:val="20"/>
              </w:rPr>
              <w:t>Staff are generally supportive of the proposed changes which would enable more flexibility and provide landowners with an option to avoid the time and cost of an application to the Committee of Adjustment.</w:t>
            </w:r>
          </w:p>
          <w:p w14:paraId="2CF946A3" w14:textId="77777777" w:rsidR="001E6C01" w:rsidRPr="001E6C01" w:rsidRDefault="001E6C01" w:rsidP="00325A42">
            <w:pPr>
              <w:pStyle w:val="ListParagraph"/>
              <w:numPr>
                <w:ilvl w:val="0"/>
                <w:numId w:val="4"/>
              </w:numPr>
              <w:ind w:left="252" w:hanging="252"/>
              <w:rPr>
                <w:sz w:val="20"/>
                <w:szCs w:val="20"/>
              </w:rPr>
            </w:pPr>
            <w:r w:rsidRPr="001E6C01">
              <w:rPr>
                <w:sz w:val="20"/>
                <w:szCs w:val="20"/>
              </w:rPr>
              <w:t>The Province could go further and consider delegating undisputed minor variances to staff without the need for a public hearing and Committee of Adjustment approval.</w:t>
            </w:r>
          </w:p>
          <w:p w14:paraId="7217B19B" w14:textId="77777777" w:rsidR="001E6C01" w:rsidRPr="001E6C01" w:rsidRDefault="001E6C01" w:rsidP="00325A42">
            <w:pPr>
              <w:pStyle w:val="ListParagraph"/>
              <w:numPr>
                <w:ilvl w:val="0"/>
                <w:numId w:val="4"/>
              </w:numPr>
              <w:ind w:left="252" w:hanging="252"/>
              <w:rPr>
                <w:sz w:val="20"/>
                <w:szCs w:val="20"/>
              </w:rPr>
            </w:pPr>
            <w:r w:rsidRPr="001E6C01">
              <w:rPr>
                <w:sz w:val="20"/>
                <w:szCs w:val="20"/>
              </w:rPr>
              <w:t>There are some concerns around impact to stormwater drainage or potential infringement on city infrastructure/assets, including the ability to maintain this infrastructure where easements exist.  Caveats could be proposed to alleviate this impact.</w:t>
            </w:r>
          </w:p>
          <w:p w14:paraId="120571B6" w14:textId="77777777" w:rsidR="001E6C01" w:rsidRPr="001E6C01" w:rsidRDefault="001E6C01" w:rsidP="00325A42">
            <w:pPr>
              <w:pStyle w:val="ListParagraph"/>
              <w:numPr>
                <w:ilvl w:val="0"/>
                <w:numId w:val="4"/>
              </w:numPr>
              <w:ind w:left="252" w:hanging="252"/>
              <w:rPr>
                <w:sz w:val="20"/>
                <w:szCs w:val="20"/>
              </w:rPr>
            </w:pPr>
            <w:r w:rsidRPr="001E6C01">
              <w:rPr>
                <w:sz w:val="20"/>
                <w:szCs w:val="20"/>
              </w:rPr>
              <w:t>Some further clarity may be helpful in implementing the proposed changes:</w:t>
            </w:r>
          </w:p>
          <w:p w14:paraId="75E803E4" w14:textId="77777777" w:rsidR="001E6C01" w:rsidRPr="001E6C01" w:rsidRDefault="001E6C01" w:rsidP="00325A42">
            <w:pPr>
              <w:pStyle w:val="ListParagraph"/>
              <w:numPr>
                <w:ilvl w:val="1"/>
                <w:numId w:val="4"/>
              </w:numPr>
              <w:ind w:left="792"/>
              <w:rPr>
                <w:sz w:val="20"/>
                <w:szCs w:val="20"/>
              </w:rPr>
            </w:pPr>
            <w:r w:rsidRPr="001E6C01">
              <w:rPr>
                <w:sz w:val="20"/>
                <w:szCs w:val="20"/>
              </w:rPr>
              <w:t xml:space="preserve">What type of development is subject to this provision?  The proposed regulation indicates setbacks in ‘specified lands’ will be permitted to deviate without a minor variance.  Would this be limited to residential properties only? </w:t>
            </w:r>
          </w:p>
          <w:p w14:paraId="60EA4B8B" w14:textId="77777777" w:rsidR="001E6C01" w:rsidRPr="001E6C01" w:rsidRDefault="001E6C01" w:rsidP="00325A42">
            <w:pPr>
              <w:pStyle w:val="ListParagraph"/>
              <w:numPr>
                <w:ilvl w:val="1"/>
                <w:numId w:val="4"/>
              </w:numPr>
              <w:ind w:left="792"/>
              <w:rPr>
                <w:sz w:val="20"/>
                <w:szCs w:val="20"/>
              </w:rPr>
            </w:pPr>
            <w:r w:rsidRPr="001E6C01">
              <w:rPr>
                <w:sz w:val="20"/>
                <w:szCs w:val="20"/>
              </w:rPr>
              <w:lastRenderedPageBreak/>
              <w:t>Would the 10% variation apply to accessory buildings and detached Additional Residential Units (ARU) buildings, decks, pools, gazebos, etc.?</w:t>
            </w:r>
          </w:p>
          <w:p w14:paraId="17610E4E" w14:textId="77777777" w:rsidR="001E6C01" w:rsidRPr="001E6C01" w:rsidRDefault="001E6C01" w:rsidP="00325A42">
            <w:pPr>
              <w:pStyle w:val="ListParagraph"/>
              <w:numPr>
                <w:ilvl w:val="1"/>
                <w:numId w:val="4"/>
              </w:numPr>
              <w:ind w:left="792"/>
              <w:rPr>
                <w:sz w:val="20"/>
                <w:szCs w:val="20"/>
              </w:rPr>
            </w:pPr>
            <w:r w:rsidRPr="001E6C01">
              <w:rPr>
                <w:sz w:val="20"/>
                <w:szCs w:val="20"/>
              </w:rPr>
              <w:t>Some Burlington zones have maximum building setbacks – would the variation apply to the maximums as well?</w:t>
            </w:r>
          </w:p>
          <w:p w14:paraId="016E9504" w14:textId="77777777" w:rsidR="001E6C01" w:rsidRPr="001E6C01" w:rsidRDefault="001E6C01" w:rsidP="00325A42">
            <w:pPr>
              <w:pStyle w:val="ListParagraph"/>
              <w:numPr>
                <w:ilvl w:val="1"/>
                <w:numId w:val="4"/>
              </w:numPr>
              <w:ind w:left="792"/>
              <w:rPr>
                <w:sz w:val="20"/>
                <w:szCs w:val="20"/>
              </w:rPr>
            </w:pPr>
            <w:r w:rsidRPr="001E6C01">
              <w:rPr>
                <w:sz w:val="20"/>
                <w:szCs w:val="20"/>
              </w:rPr>
              <w:t>How would this apply to legal, non-conforming buildings/structures?</w:t>
            </w:r>
          </w:p>
          <w:p w14:paraId="0A57634B" w14:textId="77777777" w:rsidR="001E6C01" w:rsidRPr="001E6C01" w:rsidRDefault="001E6C01" w:rsidP="00325A42">
            <w:pPr>
              <w:pStyle w:val="ListParagraph"/>
              <w:numPr>
                <w:ilvl w:val="1"/>
                <w:numId w:val="4"/>
              </w:numPr>
              <w:ind w:left="792"/>
              <w:rPr>
                <w:sz w:val="20"/>
                <w:szCs w:val="20"/>
              </w:rPr>
            </w:pPr>
            <w:r w:rsidRPr="001E6C01">
              <w:rPr>
                <w:sz w:val="20"/>
                <w:szCs w:val="20"/>
              </w:rPr>
              <w:t>In the event that a property has already received a minor variance for a setback, would a further 10% variation be permitted?</w:t>
            </w:r>
          </w:p>
          <w:p w14:paraId="7CDFE4C8" w14:textId="77777777" w:rsidR="001E6C01" w:rsidRDefault="001E6C01" w:rsidP="00837776">
            <w:pPr>
              <w:pStyle w:val="ListParagraph"/>
              <w:numPr>
                <w:ilvl w:val="1"/>
                <w:numId w:val="4"/>
              </w:numPr>
              <w:ind w:left="792"/>
              <w:rPr>
                <w:sz w:val="20"/>
                <w:szCs w:val="20"/>
              </w:rPr>
            </w:pPr>
            <w:r w:rsidRPr="001E6C01">
              <w:rPr>
                <w:sz w:val="20"/>
                <w:szCs w:val="20"/>
              </w:rPr>
              <w:t>Confirmation that all other regulations are applicable, and that the setback variations do not override other regulations (e.g., lot coverage).</w:t>
            </w:r>
          </w:p>
          <w:p w14:paraId="3E816BC9" w14:textId="045A01F5" w:rsidR="00BB2B33" w:rsidRPr="00BB2B33" w:rsidRDefault="00BB2B33" w:rsidP="00BB2B33">
            <w:pPr>
              <w:rPr>
                <w:sz w:val="20"/>
                <w:szCs w:val="20"/>
              </w:rPr>
            </w:pPr>
          </w:p>
        </w:tc>
      </w:tr>
      <w:tr w:rsidR="001E6C01" w14:paraId="5B65DB02" w14:textId="77777777" w:rsidTr="001E6C01">
        <w:tc>
          <w:tcPr>
            <w:tcW w:w="3055" w:type="dxa"/>
          </w:tcPr>
          <w:p w14:paraId="4FA8DF6C" w14:textId="47FC21BB" w:rsidR="001E6C01" w:rsidRPr="000B0D1B" w:rsidRDefault="000B0D1B" w:rsidP="00837776">
            <w:pPr>
              <w:rPr>
                <w:b/>
                <w:bCs/>
                <w:sz w:val="20"/>
                <w:szCs w:val="20"/>
              </w:rPr>
            </w:pPr>
            <w:r w:rsidRPr="000B0D1B">
              <w:rPr>
                <w:b/>
                <w:bCs/>
                <w:sz w:val="20"/>
                <w:szCs w:val="20"/>
              </w:rPr>
              <w:lastRenderedPageBreak/>
              <w:t>2. Minister’s Zoning Order</w:t>
            </w:r>
          </w:p>
        </w:tc>
        <w:tc>
          <w:tcPr>
            <w:tcW w:w="7175" w:type="dxa"/>
          </w:tcPr>
          <w:p w14:paraId="1C90003D" w14:textId="26ACE429" w:rsidR="001E6C01" w:rsidRPr="003155F3" w:rsidRDefault="00577B1A" w:rsidP="00325A42">
            <w:pPr>
              <w:pStyle w:val="ListParagraph"/>
              <w:numPr>
                <w:ilvl w:val="0"/>
                <w:numId w:val="6"/>
              </w:numPr>
              <w:ind w:left="252" w:hanging="252"/>
              <w:rPr>
                <w:sz w:val="20"/>
                <w:szCs w:val="20"/>
              </w:rPr>
            </w:pPr>
            <w:r>
              <w:rPr>
                <w:sz w:val="20"/>
                <w:szCs w:val="20"/>
              </w:rPr>
              <w:t>No comments.</w:t>
            </w:r>
          </w:p>
        </w:tc>
      </w:tr>
      <w:tr w:rsidR="001E6C01" w14:paraId="2364E30F" w14:textId="77777777" w:rsidTr="001E6C01">
        <w:tc>
          <w:tcPr>
            <w:tcW w:w="3055" w:type="dxa"/>
          </w:tcPr>
          <w:p w14:paraId="6D8FB411" w14:textId="11599A9E" w:rsidR="001E6C01" w:rsidRPr="00CC2A33" w:rsidRDefault="00CC2A33" w:rsidP="00837776">
            <w:pPr>
              <w:rPr>
                <w:b/>
                <w:bCs/>
                <w:sz w:val="20"/>
                <w:szCs w:val="20"/>
              </w:rPr>
            </w:pPr>
            <w:r w:rsidRPr="00CC2A33">
              <w:rPr>
                <w:b/>
                <w:bCs/>
                <w:sz w:val="20"/>
                <w:szCs w:val="20"/>
              </w:rPr>
              <w:t>3. Study Requirements (Complete Application) and Certified Professionals</w:t>
            </w:r>
          </w:p>
        </w:tc>
        <w:tc>
          <w:tcPr>
            <w:tcW w:w="7175" w:type="dxa"/>
          </w:tcPr>
          <w:p w14:paraId="51A2A920" w14:textId="77777777" w:rsidR="003155F3" w:rsidRDefault="003155F3" w:rsidP="00325A42">
            <w:pPr>
              <w:pStyle w:val="ListParagraph"/>
              <w:numPr>
                <w:ilvl w:val="0"/>
                <w:numId w:val="5"/>
              </w:numPr>
              <w:ind w:left="252" w:hanging="252"/>
              <w:rPr>
                <w:sz w:val="20"/>
                <w:szCs w:val="20"/>
              </w:rPr>
            </w:pPr>
            <w:r w:rsidRPr="003155F3">
              <w:rPr>
                <w:sz w:val="20"/>
                <w:szCs w:val="20"/>
              </w:rPr>
              <w:t>Allowing municipalities to add conditions to a rezoning application or broadening the use of holding provisions would allow for applications to be more readily accepted and processed.</w:t>
            </w:r>
          </w:p>
          <w:p w14:paraId="54368B3A" w14:textId="77777777" w:rsidR="003155F3" w:rsidRDefault="003155F3" w:rsidP="00325A42">
            <w:pPr>
              <w:pStyle w:val="ListParagraph"/>
              <w:numPr>
                <w:ilvl w:val="0"/>
                <w:numId w:val="5"/>
              </w:numPr>
              <w:ind w:left="252" w:hanging="252"/>
              <w:rPr>
                <w:sz w:val="20"/>
                <w:szCs w:val="20"/>
              </w:rPr>
            </w:pPr>
            <w:r w:rsidRPr="003155F3">
              <w:rPr>
                <w:sz w:val="20"/>
                <w:szCs w:val="20"/>
              </w:rPr>
              <w:t>In addition to how MMAH would determine a qualified professional, staff require additional clarity around:</w:t>
            </w:r>
          </w:p>
          <w:p w14:paraId="6854726E" w14:textId="77777777" w:rsidR="003155F3" w:rsidRDefault="003155F3" w:rsidP="00325A42">
            <w:pPr>
              <w:pStyle w:val="ListParagraph"/>
              <w:numPr>
                <w:ilvl w:val="1"/>
                <w:numId w:val="5"/>
              </w:numPr>
              <w:ind w:left="792"/>
              <w:rPr>
                <w:sz w:val="20"/>
                <w:szCs w:val="20"/>
              </w:rPr>
            </w:pPr>
            <w:r w:rsidRPr="003155F3">
              <w:rPr>
                <w:sz w:val="20"/>
                <w:szCs w:val="20"/>
              </w:rPr>
              <w:t>Liabilities - i.e., who holds the liability in the event of a dispute or issue?</w:t>
            </w:r>
          </w:p>
          <w:p w14:paraId="7FD7EBE1" w14:textId="77777777" w:rsidR="003155F3" w:rsidRDefault="003155F3" w:rsidP="00325A42">
            <w:pPr>
              <w:pStyle w:val="ListParagraph"/>
              <w:numPr>
                <w:ilvl w:val="1"/>
                <w:numId w:val="5"/>
              </w:numPr>
              <w:ind w:left="792"/>
              <w:rPr>
                <w:sz w:val="20"/>
                <w:szCs w:val="20"/>
              </w:rPr>
            </w:pPr>
            <w:r w:rsidRPr="003155F3">
              <w:rPr>
                <w:sz w:val="20"/>
                <w:szCs w:val="20"/>
              </w:rPr>
              <w:t>The City’s ability to request additional information if submissions are not sufficient to effectively review applications.</w:t>
            </w:r>
          </w:p>
          <w:p w14:paraId="0A146B2B" w14:textId="77777777" w:rsidR="001E6C01" w:rsidRDefault="003155F3" w:rsidP="00325A42">
            <w:pPr>
              <w:pStyle w:val="ListParagraph"/>
              <w:numPr>
                <w:ilvl w:val="1"/>
                <w:numId w:val="5"/>
              </w:numPr>
              <w:ind w:left="792"/>
              <w:rPr>
                <w:sz w:val="20"/>
                <w:szCs w:val="20"/>
              </w:rPr>
            </w:pPr>
            <w:r w:rsidRPr="003155F3">
              <w:rPr>
                <w:sz w:val="20"/>
                <w:szCs w:val="20"/>
              </w:rPr>
              <w:t>The City’s ability to review studies during the formal development application review process and requiring revisions as conditions of approval.</w:t>
            </w:r>
          </w:p>
          <w:p w14:paraId="3CFBCFEF" w14:textId="7D3F48C7" w:rsidR="00BB2B33" w:rsidRPr="00BB2B33" w:rsidRDefault="00BB2B33" w:rsidP="00BB2B33">
            <w:pPr>
              <w:rPr>
                <w:sz w:val="20"/>
                <w:szCs w:val="20"/>
              </w:rPr>
            </w:pPr>
          </w:p>
        </w:tc>
      </w:tr>
      <w:tr w:rsidR="001E6C01" w14:paraId="6CE6EE98" w14:textId="77777777" w:rsidTr="001E6C01">
        <w:tc>
          <w:tcPr>
            <w:tcW w:w="3055" w:type="dxa"/>
          </w:tcPr>
          <w:p w14:paraId="70678B1E" w14:textId="199BB6D7" w:rsidR="001E6C01" w:rsidRPr="00577B1A" w:rsidRDefault="00577B1A" w:rsidP="00837776">
            <w:pPr>
              <w:rPr>
                <w:b/>
                <w:bCs/>
                <w:sz w:val="20"/>
                <w:szCs w:val="20"/>
              </w:rPr>
            </w:pPr>
            <w:r w:rsidRPr="00577B1A">
              <w:rPr>
                <w:b/>
                <w:bCs/>
                <w:sz w:val="20"/>
                <w:szCs w:val="20"/>
              </w:rPr>
              <w:t>4. Streamline Planning Approval for Schools</w:t>
            </w:r>
          </w:p>
        </w:tc>
        <w:tc>
          <w:tcPr>
            <w:tcW w:w="7175" w:type="dxa"/>
          </w:tcPr>
          <w:p w14:paraId="0A67549E" w14:textId="77777777" w:rsidR="00325A42" w:rsidRDefault="00325A42" w:rsidP="00325A42">
            <w:pPr>
              <w:pStyle w:val="ListParagraph"/>
              <w:numPr>
                <w:ilvl w:val="0"/>
                <w:numId w:val="7"/>
              </w:numPr>
              <w:ind w:left="252" w:hanging="270"/>
              <w:rPr>
                <w:sz w:val="20"/>
                <w:szCs w:val="20"/>
              </w:rPr>
            </w:pPr>
            <w:r w:rsidRPr="00325A42">
              <w:rPr>
                <w:sz w:val="20"/>
                <w:szCs w:val="20"/>
              </w:rPr>
              <w:t>City staff are supportive of the premise of “as of right” permissions for schools in residential areas.</w:t>
            </w:r>
          </w:p>
          <w:p w14:paraId="6D3A35AF" w14:textId="77777777" w:rsidR="00325A42" w:rsidRDefault="00325A42" w:rsidP="00325A42">
            <w:pPr>
              <w:pStyle w:val="ListParagraph"/>
              <w:numPr>
                <w:ilvl w:val="0"/>
                <w:numId w:val="7"/>
              </w:numPr>
              <w:ind w:left="252" w:hanging="270"/>
              <w:rPr>
                <w:sz w:val="20"/>
                <w:szCs w:val="20"/>
              </w:rPr>
            </w:pPr>
            <w:r w:rsidRPr="00325A42">
              <w:rPr>
                <w:sz w:val="20"/>
                <w:szCs w:val="20"/>
              </w:rPr>
              <w:t>In Burlington, schools and daycares are currently permitted in all residential zones.</w:t>
            </w:r>
          </w:p>
          <w:p w14:paraId="3A9D04FF" w14:textId="77777777" w:rsidR="00325A42" w:rsidRDefault="00325A42" w:rsidP="00325A42">
            <w:pPr>
              <w:pStyle w:val="ListParagraph"/>
              <w:numPr>
                <w:ilvl w:val="0"/>
                <w:numId w:val="7"/>
              </w:numPr>
              <w:ind w:left="252" w:hanging="270"/>
              <w:rPr>
                <w:sz w:val="20"/>
                <w:szCs w:val="20"/>
              </w:rPr>
            </w:pPr>
            <w:r w:rsidRPr="00325A42">
              <w:rPr>
                <w:sz w:val="20"/>
                <w:szCs w:val="20"/>
              </w:rPr>
              <w:t>The proposed change does not yet specify if this can be extended to other schools as well – i.e., private schools.</w:t>
            </w:r>
          </w:p>
          <w:p w14:paraId="0AB39B85" w14:textId="77777777" w:rsidR="00325A42" w:rsidRDefault="00325A42" w:rsidP="00325A42">
            <w:pPr>
              <w:pStyle w:val="ListParagraph"/>
              <w:numPr>
                <w:ilvl w:val="0"/>
                <w:numId w:val="7"/>
              </w:numPr>
              <w:ind w:left="252" w:hanging="270"/>
              <w:rPr>
                <w:sz w:val="20"/>
                <w:szCs w:val="20"/>
              </w:rPr>
            </w:pPr>
            <w:r w:rsidRPr="00325A42">
              <w:rPr>
                <w:sz w:val="20"/>
                <w:szCs w:val="20"/>
              </w:rPr>
              <w:t>To support implementation of these changes, some additional clarity around the following may be helpful:</w:t>
            </w:r>
          </w:p>
          <w:p w14:paraId="4A521A49" w14:textId="77777777" w:rsidR="00325A42" w:rsidRDefault="00325A42" w:rsidP="00325A42">
            <w:pPr>
              <w:pStyle w:val="ListParagraph"/>
              <w:numPr>
                <w:ilvl w:val="1"/>
                <w:numId w:val="7"/>
              </w:numPr>
              <w:ind w:left="792"/>
              <w:rPr>
                <w:sz w:val="20"/>
                <w:szCs w:val="20"/>
              </w:rPr>
            </w:pPr>
            <w:r w:rsidRPr="00325A42">
              <w:rPr>
                <w:sz w:val="20"/>
                <w:szCs w:val="20"/>
              </w:rPr>
              <w:t>Does the term “Urban Land” refer to urban, serviced parcels?</w:t>
            </w:r>
          </w:p>
          <w:p w14:paraId="6AE02F19" w14:textId="77777777" w:rsidR="001E6C01" w:rsidRDefault="00325A42" w:rsidP="00325A42">
            <w:pPr>
              <w:pStyle w:val="ListParagraph"/>
              <w:numPr>
                <w:ilvl w:val="1"/>
                <w:numId w:val="7"/>
              </w:numPr>
              <w:ind w:left="792"/>
              <w:rPr>
                <w:sz w:val="20"/>
                <w:szCs w:val="20"/>
              </w:rPr>
            </w:pPr>
            <w:r w:rsidRPr="00325A42">
              <w:rPr>
                <w:sz w:val="20"/>
                <w:szCs w:val="20"/>
              </w:rPr>
              <w:t>Do the City’s performance standards related to schools (i.e., lot width, type of road the use fronts on, and building setbacks) still apply?</w:t>
            </w:r>
          </w:p>
          <w:p w14:paraId="4F50E17A" w14:textId="61E932E3" w:rsidR="00BB2B33" w:rsidRPr="00BB2B33" w:rsidRDefault="00BB2B33" w:rsidP="00BB2B33">
            <w:pPr>
              <w:rPr>
                <w:sz w:val="20"/>
                <w:szCs w:val="20"/>
              </w:rPr>
            </w:pPr>
          </w:p>
        </w:tc>
      </w:tr>
    </w:tbl>
    <w:p w14:paraId="00E18054" w14:textId="77777777" w:rsidR="001E6C01" w:rsidRDefault="001E6C01" w:rsidP="00837776">
      <w:pPr>
        <w:rPr>
          <w:b/>
          <w:bCs/>
        </w:rPr>
      </w:pPr>
    </w:p>
    <w:p w14:paraId="63C0AAAE" w14:textId="1C378456" w:rsidR="00F41720" w:rsidRDefault="00F41720" w:rsidP="002F3C49">
      <w:pPr>
        <w:rPr>
          <w:rFonts w:cs="Arial"/>
          <w:b/>
        </w:rPr>
      </w:pPr>
      <w:r>
        <w:rPr>
          <w:rFonts w:cs="Arial"/>
          <w:b/>
        </w:rPr>
        <w:t>Next Steps</w:t>
      </w:r>
    </w:p>
    <w:p w14:paraId="2A865B8E" w14:textId="77777777" w:rsidR="00F41720" w:rsidRPr="00142DE2" w:rsidRDefault="00F41720" w:rsidP="002F3C49">
      <w:pPr>
        <w:rPr>
          <w:rFonts w:cs="Arial"/>
          <w:b/>
        </w:rPr>
      </w:pPr>
    </w:p>
    <w:p w14:paraId="6BF69ED2" w14:textId="7CD28ECB" w:rsidR="009E71F3" w:rsidRPr="00142DE2" w:rsidRDefault="009E71F3" w:rsidP="002F3C49">
      <w:pPr>
        <w:rPr>
          <w:rFonts w:cs="Arial"/>
        </w:rPr>
      </w:pPr>
      <w:r w:rsidRPr="00142DE2">
        <w:rPr>
          <w:rFonts w:cs="Arial"/>
        </w:rPr>
        <w:t xml:space="preserve">Please accept this letter as the </w:t>
      </w:r>
      <w:r w:rsidR="006A068D" w:rsidRPr="006A068D">
        <w:rPr>
          <w:rFonts w:cs="Arial"/>
        </w:rPr>
        <w:t>City</w:t>
      </w:r>
      <w:r w:rsidRPr="00142DE2">
        <w:rPr>
          <w:rFonts w:cs="Arial"/>
        </w:rPr>
        <w:t xml:space="preserve"> of Burlington</w:t>
      </w:r>
      <w:r w:rsidR="009E0048" w:rsidRPr="00142DE2">
        <w:rPr>
          <w:rFonts w:cs="Arial"/>
        </w:rPr>
        <w:t>’s</w:t>
      </w:r>
      <w:r w:rsidRPr="00142DE2">
        <w:rPr>
          <w:rFonts w:cs="Arial"/>
        </w:rPr>
        <w:t xml:space="preserve"> submission on </w:t>
      </w:r>
      <w:r w:rsidR="00ED22FC">
        <w:rPr>
          <w:rFonts w:cs="Arial"/>
        </w:rPr>
        <w:t>E</w:t>
      </w:r>
      <w:r w:rsidR="009E0048" w:rsidRPr="00142DE2">
        <w:rPr>
          <w:rFonts w:cs="Arial"/>
        </w:rPr>
        <w:t>RO</w:t>
      </w:r>
      <w:r w:rsidRPr="00142DE2">
        <w:rPr>
          <w:rFonts w:cs="Arial"/>
        </w:rPr>
        <w:t xml:space="preserve"> posting </w:t>
      </w:r>
      <w:r w:rsidR="00903049">
        <w:rPr>
          <w:rFonts w:cs="Arial"/>
        </w:rPr>
        <w:t>25-</w:t>
      </w:r>
      <w:r w:rsidR="00ED22FC">
        <w:rPr>
          <w:rFonts w:cs="Arial"/>
        </w:rPr>
        <w:t>0461</w:t>
      </w:r>
      <w:r w:rsidRPr="00142DE2">
        <w:rPr>
          <w:rFonts w:cs="Arial"/>
        </w:rPr>
        <w:t xml:space="preserve">. Given the short period for consultation the attached comments have not been approved by </w:t>
      </w:r>
      <w:r w:rsidR="006A068D" w:rsidRPr="006A068D">
        <w:rPr>
          <w:rFonts w:cs="Arial"/>
        </w:rPr>
        <w:t>City</w:t>
      </w:r>
      <w:r w:rsidRPr="00142DE2">
        <w:rPr>
          <w:rFonts w:cs="Arial"/>
        </w:rPr>
        <w:t xml:space="preserve"> Council.</w:t>
      </w:r>
      <w:r w:rsidR="002F3C49">
        <w:rPr>
          <w:rFonts w:cs="Arial"/>
        </w:rPr>
        <w:t xml:space="preserve">  </w:t>
      </w:r>
      <w:r w:rsidR="002F3C49" w:rsidRPr="002F3C49">
        <w:rPr>
          <w:rFonts w:cs="Arial"/>
        </w:rPr>
        <w:t>The contents that supported the development of this letter have been shared with the City’s Committee of the Whole and will be considered by Council on June 17th.</w:t>
      </w:r>
      <w:r w:rsidR="002F3C49">
        <w:rPr>
          <w:rFonts w:cs="Arial"/>
        </w:rPr>
        <w:t xml:space="preserve">  </w:t>
      </w:r>
      <w:r w:rsidRPr="00142DE2">
        <w:rPr>
          <w:rFonts w:cs="Arial"/>
        </w:rPr>
        <w:t xml:space="preserve">Should Council determine </w:t>
      </w:r>
      <w:r w:rsidR="00414859">
        <w:rPr>
          <w:rFonts w:cs="Arial"/>
        </w:rPr>
        <w:t xml:space="preserve">that </w:t>
      </w:r>
      <w:r w:rsidRPr="00142DE2">
        <w:rPr>
          <w:rFonts w:cs="Arial"/>
        </w:rPr>
        <w:t xml:space="preserve">any </w:t>
      </w:r>
      <w:r w:rsidR="00414859">
        <w:rPr>
          <w:rFonts w:cs="Arial"/>
        </w:rPr>
        <w:t>changes</w:t>
      </w:r>
      <w:r w:rsidRPr="00142DE2">
        <w:rPr>
          <w:rFonts w:cs="Arial"/>
        </w:rPr>
        <w:t xml:space="preserve"> to </w:t>
      </w:r>
      <w:r w:rsidR="00935C79">
        <w:rPr>
          <w:rFonts w:cs="Arial"/>
        </w:rPr>
        <w:t>these</w:t>
      </w:r>
      <w:r w:rsidRPr="00142DE2">
        <w:rPr>
          <w:rFonts w:cs="Arial"/>
        </w:rPr>
        <w:t xml:space="preserve"> comments are required</w:t>
      </w:r>
      <w:r w:rsidR="00414859">
        <w:rPr>
          <w:rFonts w:cs="Arial"/>
        </w:rPr>
        <w:t>,</w:t>
      </w:r>
      <w:r w:rsidRPr="00142DE2">
        <w:rPr>
          <w:rFonts w:cs="Arial"/>
        </w:rPr>
        <w:t xml:space="preserve"> the Province will be advised at the earliest opportunity. </w:t>
      </w:r>
    </w:p>
    <w:p w14:paraId="7C1D4007" w14:textId="77777777" w:rsidR="00851AE5" w:rsidRPr="00142DE2" w:rsidRDefault="00851AE5" w:rsidP="00662AA9">
      <w:pPr>
        <w:jc w:val="both"/>
        <w:rPr>
          <w:rFonts w:cs="Arial"/>
          <w:b/>
        </w:rPr>
      </w:pPr>
    </w:p>
    <w:p w14:paraId="640B5F18" w14:textId="7C432674" w:rsidR="00E31338" w:rsidRPr="00142DE2" w:rsidRDefault="00E31338" w:rsidP="00662AA9">
      <w:pPr>
        <w:jc w:val="both"/>
        <w:rPr>
          <w:rFonts w:cs="Arial"/>
        </w:rPr>
      </w:pPr>
      <w:r w:rsidRPr="00142DE2">
        <w:rPr>
          <w:rFonts w:cs="Arial"/>
        </w:rPr>
        <w:t>Sincerely,</w:t>
      </w:r>
    </w:p>
    <w:p w14:paraId="2B2ABD32" w14:textId="6A060727" w:rsidR="00662AA9" w:rsidRPr="00142DE2" w:rsidRDefault="00662AA9" w:rsidP="00662AA9">
      <w:pPr>
        <w:spacing w:line="276" w:lineRule="auto"/>
        <w:rPr>
          <w:rFonts w:cs="Arial"/>
        </w:rPr>
      </w:pPr>
    </w:p>
    <w:p w14:paraId="7E16BB54" w14:textId="77777777" w:rsidR="00662AA9" w:rsidRPr="00142DE2" w:rsidRDefault="00662AA9" w:rsidP="00662AA9">
      <w:pPr>
        <w:rPr>
          <w:rFonts w:cs="Arial"/>
        </w:rPr>
      </w:pPr>
      <w:r w:rsidRPr="00142DE2">
        <w:rPr>
          <w:rFonts w:cs="Arial"/>
        </w:rPr>
        <w:t>Community Planning Department</w:t>
      </w:r>
    </w:p>
    <w:p w14:paraId="286AF81F" w14:textId="172E8DE7" w:rsidR="00894937" w:rsidRPr="00142DE2" w:rsidRDefault="00662AA9" w:rsidP="00576869">
      <w:pPr>
        <w:rPr>
          <w:rFonts w:cs="Arial"/>
        </w:rPr>
      </w:pPr>
      <w:r w:rsidRPr="006A068D">
        <w:rPr>
          <w:rFonts w:cs="Arial"/>
        </w:rPr>
        <w:t>City</w:t>
      </w:r>
      <w:r w:rsidRPr="00142DE2">
        <w:rPr>
          <w:rFonts w:cs="Arial"/>
        </w:rPr>
        <w:t xml:space="preserve"> of Burlington</w:t>
      </w:r>
    </w:p>
    <w:sectPr w:rsidR="00894937" w:rsidRPr="00142DE2" w:rsidSect="00D804EF">
      <w:footerReference w:type="default" r:id="rId9"/>
      <w:headerReference w:type="first" r:id="rId10"/>
      <w:footerReference w:type="first" r:id="rId11"/>
      <w:pgSz w:w="12240" w:h="15840"/>
      <w:pgMar w:top="1000" w:right="1000" w:bottom="1000" w:left="10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667F0" w14:textId="77777777" w:rsidR="0098566D" w:rsidRDefault="0098566D">
      <w:r>
        <w:separator/>
      </w:r>
    </w:p>
  </w:endnote>
  <w:endnote w:type="continuationSeparator" w:id="0">
    <w:p w14:paraId="585FBD06" w14:textId="77777777" w:rsidR="0098566D" w:rsidRDefault="0098566D">
      <w:r>
        <w:continuationSeparator/>
      </w:r>
    </w:p>
  </w:endnote>
  <w:endnote w:type="continuationNotice" w:id="1">
    <w:p w14:paraId="118AF099" w14:textId="77777777" w:rsidR="0098566D" w:rsidRDefault="00985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864384"/>
      <w:docPartObj>
        <w:docPartGallery w:val="Page Numbers (Bottom of Page)"/>
        <w:docPartUnique/>
      </w:docPartObj>
    </w:sdtPr>
    <w:sdtEndPr>
      <w:rPr>
        <w:noProof/>
      </w:rPr>
    </w:sdtEndPr>
    <w:sdtContent>
      <w:p w14:paraId="26B39008" w14:textId="3B3D5BF0" w:rsidR="00243145" w:rsidRDefault="002431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15A5BA" w14:textId="147D086C" w:rsidR="00910430" w:rsidRDefault="00243145">
    <w:pPr>
      <w:pStyle w:val="Footer"/>
      <w:jc w:val="center"/>
      <w:rPr>
        <w:color w:val="000099"/>
        <w:sz w:val="18"/>
      </w:rPr>
    </w:pPr>
    <w:r>
      <w:rPr>
        <w:noProof/>
      </w:rPr>
      <w:drawing>
        <wp:inline distT="0" distB="0" distL="0" distR="0" wp14:anchorId="2FAC6C12" wp14:editId="044C2F6B">
          <wp:extent cx="6502400" cy="133350"/>
          <wp:effectExtent l="0" t="0" r="0" b="0"/>
          <wp:docPr id="960178926" name="Picture 96017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0" cy="1333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04176"/>
      <w:docPartObj>
        <w:docPartGallery w:val="Page Numbers (Bottom of Page)"/>
        <w:docPartUnique/>
      </w:docPartObj>
    </w:sdtPr>
    <w:sdtEndPr>
      <w:rPr>
        <w:noProof/>
      </w:rPr>
    </w:sdtEndPr>
    <w:sdtContent>
      <w:p w14:paraId="725C0F1C" w14:textId="59D7F247" w:rsidR="00243145" w:rsidRDefault="002431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AE3A13" w14:textId="150C621A" w:rsidR="00D804EF" w:rsidRPr="00D804EF" w:rsidRDefault="00243145" w:rsidP="00D804EF">
    <w:pPr>
      <w:pStyle w:val="Footer"/>
    </w:pPr>
    <w:r>
      <w:rPr>
        <w:noProof/>
      </w:rPr>
      <w:drawing>
        <wp:inline distT="0" distB="0" distL="0" distR="0" wp14:anchorId="171C3FF6" wp14:editId="4E190DBB">
          <wp:extent cx="650240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0" cy="133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1DD17" w14:textId="77777777" w:rsidR="0098566D" w:rsidRDefault="0098566D">
      <w:r>
        <w:separator/>
      </w:r>
    </w:p>
  </w:footnote>
  <w:footnote w:type="continuationSeparator" w:id="0">
    <w:p w14:paraId="491D2A6D" w14:textId="77777777" w:rsidR="0098566D" w:rsidRDefault="0098566D">
      <w:r>
        <w:continuationSeparator/>
      </w:r>
    </w:p>
  </w:footnote>
  <w:footnote w:type="continuationNotice" w:id="1">
    <w:p w14:paraId="101558CE" w14:textId="77777777" w:rsidR="0098566D" w:rsidRDefault="00985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4E9A" w14:textId="1C6A7AB7" w:rsidR="00D804EF" w:rsidRDefault="00D60F61">
    <w:pPr>
      <w:pStyle w:val="Header"/>
    </w:pPr>
    <w:r>
      <w:rPr>
        <w:noProof/>
      </w:rPr>
      <mc:AlternateContent>
        <mc:Choice Requires="wps">
          <w:drawing>
            <wp:anchor distT="0" distB="0" distL="114300" distR="114300" simplePos="0" relativeHeight="251658241" behindDoc="0" locked="0" layoutInCell="1" allowOverlap="1" wp14:anchorId="489EC6AD" wp14:editId="3A20114F">
              <wp:simplePos x="0" y="0"/>
              <wp:positionH relativeFrom="column">
                <wp:posOffset>4798060</wp:posOffset>
              </wp:positionH>
              <wp:positionV relativeFrom="paragraph">
                <wp:posOffset>175260</wp:posOffset>
              </wp:positionV>
              <wp:extent cx="2197100" cy="670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4641E" w14:textId="75AB0484" w:rsidR="00D804EF" w:rsidRDefault="00D804EF" w:rsidP="00D804EF">
                          <w:pPr>
                            <w:spacing w:line="312" w:lineRule="auto"/>
                          </w:pPr>
                        </w:p>
                      </w:txbxContent>
                    </wps:txbx>
                    <wps:bodyPr rot="0" vert="horz" wrap="square" lIns="63500" tIns="127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EC6AD" id="_x0000_t202" coordsize="21600,21600" o:spt="202" path="m,l,21600r21600,l21600,xe">
              <v:stroke joinstyle="miter"/>
              <v:path gradientshapeok="t" o:connecttype="rect"/>
            </v:shapetype>
            <v:shape id="Text Box 2" o:spid="_x0000_s1026" type="#_x0000_t202" style="position:absolute;margin-left:377.8pt;margin-top:13.8pt;width:173pt;height:52.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" stroked="f">
              <v:textbox inset="5pt,1pt">
                <w:txbxContent>
                  <w:p w14:paraId="04C4641E" w14:textId="75AB0484" w:rsidR="00D804EF" w:rsidRDefault="00D804EF" w:rsidP="00D804EF">
                    <w:pPr>
                      <w:spacing w:line="312" w:lineRule="auto"/>
                    </w:pPr>
                  </w:p>
                </w:txbxContent>
              </v:textbox>
            </v:shape>
          </w:pict>
        </mc:Fallback>
      </mc:AlternateContent>
    </w:r>
    <w:r>
      <w:rPr>
        <w:noProof/>
      </w:rPr>
      <w:drawing>
        <wp:anchor distT="0" distB="0" distL="114300" distR="114300" simplePos="0" relativeHeight="251658242" behindDoc="0" locked="0" layoutInCell="1" allowOverlap="1" wp14:anchorId="0E38C985" wp14:editId="17F9934C">
          <wp:simplePos x="0" y="0"/>
          <wp:positionH relativeFrom="column">
            <wp:posOffset>4527550</wp:posOffset>
          </wp:positionH>
          <wp:positionV relativeFrom="paragraph">
            <wp:posOffset>215900</wp:posOffset>
          </wp:positionV>
          <wp:extent cx="184785" cy="5200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397B1A8" wp14:editId="32ED7A8F">
          <wp:simplePos x="0" y="0"/>
          <wp:positionH relativeFrom="column">
            <wp:posOffset>0</wp:posOffset>
          </wp:positionH>
          <wp:positionV relativeFrom="paragraph">
            <wp:posOffset>63500</wp:posOffset>
          </wp:positionV>
          <wp:extent cx="229044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l="4439" t="13455" r="4718" b="4572"/>
                  <a:stretch>
                    <a:fillRect/>
                  </a:stretch>
                </pic:blipFill>
                <pic:spPr bwMode="auto">
                  <a:xfrm>
                    <a:off x="0" y="0"/>
                    <a:ext cx="2290445" cy="6877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76D25"/>
    <w:multiLevelType w:val="hybridMultilevel"/>
    <w:tmpl w:val="CD7C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0FD7"/>
    <w:multiLevelType w:val="hybridMultilevel"/>
    <w:tmpl w:val="B980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656DE"/>
    <w:multiLevelType w:val="hybridMultilevel"/>
    <w:tmpl w:val="A2647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5C61CF"/>
    <w:multiLevelType w:val="hybridMultilevel"/>
    <w:tmpl w:val="31CA9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615060"/>
    <w:multiLevelType w:val="hybridMultilevel"/>
    <w:tmpl w:val="81A293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464FA7"/>
    <w:multiLevelType w:val="hybridMultilevel"/>
    <w:tmpl w:val="23F8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836213"/>
    <w:multiLevelType w:val="hybridMultilevel"/>
    <w:tmpl w:val="9E0A8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9815703">
    <w:abstractNumId w:val="0"/>
  </w:num>
  <w:num w:numId="2" w16cid:durableId="2102753261">
    <w:abstractNumId w:val="1"/>
  </w:num>
  <w:num w:numId="3" w16cid:durableId="1312322986">
    <w:abstractNumId w:val="5"/>
  </w:num>
  <w:num w:numId="4" w16cid:durableId="1293444974">
    <w:abstractNumId w:val="4"/>
  </w:num>
  <w:num w:numId="5" w16cid:durableId="93018435">
    <w:abstractNumId w:val="2"/>
  </w:num>
  <w:num w:numId="6" w16cid:durableId="1521359359">
    <w:abstractNumId w:val="6"/>
  </w:num>
  <w:num w:numId="7" w16cid:durableId="19739719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DD"/>
    <w:rsid w:val="00001051"/>
    <w:rsid w:val="00001C3D"/>
    <w:rsid w:val="0000273D"/>
    <w:rsid w:val="0000277E"/>
    <w:rsid w:val="000029E3"/>
    <w:rsid w:val="00003C04"/>
    <w:rsid w:val="00003C3A"/>
    <w:rsid w:val="000058C3"/>
    <w:rsid w:val="00005F15"/>
    <w:rsid w:val="000070EA"/>
    <w:rsid w:val="0001099A"/>
    <w:rsid w:val="00011DD3"/>
    <w:rsid w:val="0001211D"/>
    <w:rsid w:val="00015047"/>
    <w:rsid w:val="0001521F"/>
    <w:rsid w:val="000153D7"/>
    <w:rsid w:val="000154C7"/>
    <w:rsid w:val="00015CF6"/>
    <w:rsid w:val="00017BFE"/>
    <w:rsid w:val="00020406"/>
    <w:rsid w:val="00020CFC"/>
    <w:rsid w:val="00023380"/>
    <w:rsid w:val="000259E8"/>
    <w:rsid w:val="0002613C"/>
    <w:rsid w:val="00030348"/>
    <w:rsid w:val="00031510"/>
    <w:rsid w:val="00031582"/>
    <w:rsid w:val="0003166F"/>
    <w:rsid w:val="0003286F"/>
    <w:rsid w:val="00034CDC"/>
    <w:rsid w:val="0003538B"/>
    <w:rsid w:val="00035A31"/>
    <w:rsid w:val="00035CCD"/>
    <w:rsid w:val="00037D20"/>
    <w:rsid w:val="000412E0"/>
    <w:rsid w:val="0004145D"/>
    <w:rsid w:val="00044946"/>
    <w:rsid w:val="00044B28"/>
    <w:rsid w:val="0004575A"/>
    <w:rsid w:val="00046073"/>
    <w:rsid w:val="000464FA"/>
    <w:rsid w:val="000465FA"/>
    <w:rsid w:val="000466F4"/>
    <w:rsid w:val="00046EF5"/>
    <w:rsid w:val="00047059"/>
    <w:rsid w:val="00047F8F"/>
    <w:rsid w:val="00050D78"/>
    <w:rsid w:val="00050F20"/>
    <w:rsid w:val="000517C6"/>
    <w:rsid w:val="00054F88"/>
    <w:rsid w:val="00055F67"/>
    <w:rsid w:val="00062BB5"/>
    <w:rsid w:val="00063FD3"/>
    <w:rsid w:val="000655DE"/>
    <w:rsid w:val="00066B30"/>
    <w:rsid w:val="00066C77"/>
    <w:rsid w:val="00067180"/>
    <w:rsid w:val="00067285"/>
    <w:rsid w:val="0007090E"/>
    <w:rsid w:val="00072350"/>
    <w:rsid w:val="00074084"/>
    <w:rsid w:val="00074279"/>
    <w:rsid w:val="0008031A"/>
    <w:rsid w:val="00080B76"/>
    <w:rsid w:val="00080CA6"/>
    <w:rsid w:val="00080DDC"/>
    <w:rsid w:val="000815DB"/>
    <w:rsid w:val="0008161F"/>
    <w:rsid w:val="00081D65"/>
    <w:rsid w:val="00082928"/>
    <w:rsid w:val="00082E0E"/>
    <w:rsid w:val="00082E42"/>
    <w:rsid w:val="00082FF0"/>
    <w:rsid w:val="0008334A"/>
    <w:rsid w:val="00084042"/>
    <w:rsid w:val="000863DF"/>
    <w:rsid w:val="00087CE6"/>
    <w:rsid w:val="0009021A"/>
    <w:rsid w:val="000919C4"/>
    <w:rsid w:val="00092B78"/>
    <w:rsid w:val="000931B1"/>
    <w:rsid w:val="00093A30"/>
    <w:rsid w:val="000952D2"/>
    <w:rsid w:val="000A01CB"/>
    <w:rsid w:val="000A0BA5"/>
    <w:rsid w:val="000A1F1F"/>
    <w:rsid w:val="000A2348"/>
    <w:rsid w:val="000A2B61"/>
    <w:rsid w:val="000A31D1"/>
    <w:rsid w:val="000A52B7"/>
    <w:rsid w:val="000A65E8"/>
    <w:rsid w:val="000A7311"/>
    <w:rsid w:val="000A7503"/>
    <w:rsid w:val="000A7B06"/>
    <w:rsid w:val="000B0A72"/>
    <w:rsid w:val="000B0D1B"/>
    <w:rsid w:val="000B0D48"/>
    <w:rsid w:val="000B1416"/>
    <w:rsid w:val="000B17FD"/>
    <w:rsid w:val="000B1BDC"/>
    <w:rsid w:val="000B3C29"/>
    <w:rsid w:val="000B3D87"/>
    <w:rsid w:val="000B3E53"/>
    <w:rsid w:val="000B415A"/>
    <w:rsid w:val="000B50F7"/>
    <w:rsid w:val="000B558F"/>
    <w:rsid w:val="000B750C"/>
    <w:rsid w:val="000C0D8C"/>
    <w:rsid w:val="000C0EF9"/>
    <w:rsid w:val="000C2445"/>
    <w:rsid w:val="000C26AC"/>
    <w:rsid w:val="000C316B"/>
    <w:rsid w:val="000C3A4B"/>
    <w:rsid w:val="000C4710"/>
    <w:rsid w:val="000C4AFB"/>
    <w:rsid w:val="000C4E35"/>
    <w:rsid w:val="000C679A"/>
    <w:rsid w:val="000C67AB"/>
    <w:rsid w:val="000C6A91"/>
    <w:rsid w:val="000C7679"/>
    <w:rsid w:val="000C7D97"/>
    <w:rsid w:val="000C7DD8"/>
    <w:rsid w:val="000D0719"/>
    <w:rsid w:val="000D0824"/>
    <w:rsid w:val="000D1032"/>
    <w:rsid w:val="000D2851"/>
    <w:rsid w:val="000D2884"/>
    <w:rsid w:val="000D4222"/>
    <w:rsid w:val="000D51B4"/>
    <w:rsid w:val="000D554C"/>
    <w:rsid w:val="000D6A6E"/>
    <w:rsid w:val="000D6CBC"/>
    <w:rsid w:val="000D75C8"/>
    <w:rsid w:val="000D7E10"/>
    <w:rsid w:val="000E0DA0"/>
    <w:rsid w:val="000E2D09"/>
    <w:rsid w:val="000E4F1B"/>
    <w:rsid w:val="000E7878"/>
    <w:rsid w:val="000E79F6"/>
    <w:rsid w:val="000F00FF"/>
    <w:rsid w:val="000F04EF"/>
    <w:rsid w:val="000F0EEE"/>
    <w:rsid w:val="000F1624"/>
    <w:rsid w:val="000F1B88"/>
    <w:rsid w:val="000F1CAF"/>
    <w:rsid w:val="000F1E5C"/>
    <w:rsid w:val="000F1FB3"/>
    <w:rsid w:val="000F2142"/>
    <w:rsid w:val="000F36A1"/>
    <w:rsid w:val="000F4F61"/>
    <w:rsid w:val="000F616B"/>
    <w:rsid w:val="000F7C85"/>
    <w:rsid w:val="001000F5"/>
    <w:rsid w:val="00100840"/>
    <w:rsid w:val="00102777"/>
    <w:rsid w:val="0010367A"/>
    <w:rsid w:val="00104AA6"/>
    <w:rsid w:val="00106A2F"/>
    <w:rsid w:val="0010797D"/>
    <w:rsid w:val="00107ED9"/>
    <w:rsid w:val="00110FE1"/>
    <w:rsid w:val="001126C3"/>
    <w:rsid w:val="00112C2D"/>
    <w:rsid w:val="0011335B"/>
    <w:rsid w:val="00113398"/>
    <w:rsid w:val="0011461D"/>
    <w:rsid w:val="00114C1F"/>
    <w:rsid w:val="00114D86"/>
    <w:rsid w:val="0011761C"/>
    <w:rsid w:val="00117E45"/>
    <w:rsid w:val="00120DA9"/>
    <w:rsid w:val="00120FEB"/>
    <w:rsid w:val="001213B5"/>
    <w:rsid w:val="00122DB4"/>
    <w:rsid w:val="00126DC8"/>
    <w:rsid w:val="00126F9A"/>
    <w:rsid w:val="0012710C"/>
    <w:rsid w:val="001277DD"/>
    <w:rsid w:val="00133C3A"/>
    <w:rsid w:val="001361DB"/>
    <w:rsid w:val="001364D5"/>
    <w:rsid w:val="00136BED"/>
    <w:rsid w:val="001372A8"/>
    <w:rsid w:val="0013786F"/>
    <w:rsid w:val="00141439"/>
    <w:rsid w:val="0014187B"/>
    <w:rsid w:val="00142091"/>
    <w:rsid w:val="001424FA"/>
    <w:rsid w:val="00142DE2"/>
    <w:rsid w:val="00147571"/>
    <w:rsid w:val="00150B71"/>
    <w:rsid w:val="00151ECD"/>
    <w:rsid w:val="00152F3A"/>
    <w:rsid w:val="00154A0D"/>
    <w:rsid w:val="00155CF0"/>
    <w:rsid w:val="001578A6"/>
    <w:rsid w:val="00160119"/>
    <w:rsid w:val="00160403"/>
    <w:rsid w:val="001606E2"/>
    <w:rsid w:val="00160D8E"/>
    <w:rsid w:val="00161EB1"/>
    <w:rsid w:val="00162BB8"/>
    <w:rsid w:val="0016359F"/>
    <w:rsid w:val="001636DF"/>
    <w:rsid w:val="00163A9D"/>
    <w:rsid w:val="00165C59"/>
    <w:rsid w:val="001679E2"/>
    <w:rsid w:val="001705E9"/>
    <w:rsid w:val="00170F51"/>
    <w:rsid w:val="001732A5"/>
    <w:rsid w:val="0017451B"/>
    <w:rsid w:val="001753A6"/>
    <w:rsid w:val="001762B5"/>
    <w:rsid w:val="001765F5"/>
    <w:rsid w:val="00176AFD"/>
    <w:rsid w:val="00176CD6"/>
    <w:rsid w:val="00181B0A"/>
    <w:rsid w:val="0018233E"/>
    <w:rsid w:val="0018407B"/>
    <w:rsid w:val="001845EA"/>
    <w:rsid w:val="00184C18"/>
    <w:rsid w:val="00184EF3"/>
    <w:rsid w:val="00185E74"/>
    <w:rsid w:val="0018695E"/>
    <w:rsid w:val="00186A78"/>
    <w:rsid w:val="00191680"/>
    <w:rsid w:val="00191C17"/>
    <w:rsid w:val="00193503"/>
    <w:rsid w:val="00193903"/>
    <w:rsid w:val="001939EB"/>
    <w:rsid w:val="001948EB"/>
    <w:rsid w:val="001966DD"/>
    <w:rsid w:val="0019783B"/>
    <w:rsid w:val="00197FBE"/>
    <w:rsid w:val="001A08A6"/>
    <w:rsid w:val="001A1C45"/>
    <w:rsid w:val="001A2339"/>
    <w:rsid w:val="001A2718"/>
    <w:rsid w:val="001A284E"/>
    <w:rsid w:val="001A36D9"/>
    <w:rsid w:val="001A3EED"/>
    <w:rsid w:val="001A55F3"/>
    <w:rsid w:val="001A5919"/>
    <w:rsid w:val="001B0D94"/>
    <w:rsid w:val="001B2520"/>
    <w:rsid w:val="001B29F0"/>
    <w:rsid w:val="001B3A63"/>
    <w:rsid w:val="001C2D28"/>
    <w:rsid w:val="001C5D9A"/>
    <w:rsid w:val="001C747A"/>
    <w:rsid w:val="001D00E8"/>
    <w:rsid w:val="001D03B5"/>
    <w:rsid w:val="001D0ECC"/>
    <w:rsid w:val="001D1DEB"/>
    <w:rsid w:val="001D1F42"/>
    <w:rsid w:val="001D35FA"/>
    <w:rsid w:val="001D5893"/>
    <w:rsid w:val="001D6149"/>
    <w:rsid w:val="001D6379"/>
    <w:rsid w:val="001E1262"/>
    <w:rsid w:val="001E12B7"/>
    <w:rsid w:val="001E18E2"/>
    <w:rsid w:val="001E3E89"/>
    <w:rsid w:val="001E4455"/>
    <w:rsid w:val="001E506D"/>
    <w:rsid w:val="001E520A"/>
    <w:rsid w:val="001E62CA"/>
    <w:rsid w:val="001E6C01"/>
    <w:rsid w:val="001E7B8E"/>
    <w:rsid w:val="001E7CA8"/>
    <w:rsid w:val="001F20D8"/>
    <w:rsid w:val="001F43B3"/>
    <w:rsid w:val="001F49D7"/>
    <w:rsid w:val="001F4F95"/>
    <w:rsid w:val="001F5EF5"/>
    <w:rsid w:val="001F60FB"/>
    <w:rsid w:val="00200891"/>
    <w:rsid w:val="0020297B"/>
    <w:rsid w:val="00204DEB"/>
    <w:rsid w:val="00205352"/>
    <w:rsid w:val="0020747C"/>
    <w:rsid w:val="00210004"/>
    <w:rsid w:val="00210057"/>
    <w:rsid w:val="002125CE"/>
    <w:rsid w:val="00212A1E"/>
    <w:rsid w:val="002143B9"/>
    <w:rsid w:val="002145A2"/>
    <w:rsid w:val="002156A2"/>
    <w:rsid w:val="00216FCF"/>
    <w:rsid w:val="0021738C"/>
    <w:rsid w:val="0022007A"/>
    <w:rsid w:val="002204C0"/>
    <w:rsid w:val="00220B93"/>
    <w:rsid w:val="00221798"/>
    <w:rsid w:val="00223D4D"/>
    <w:rsid w:val="002244BE"/>
    <w:rsid w:val="00225B56"/>
    <w:rsid w:val="00227B28"/>
    <w:rsid w:val="00230F24"/>
    <w:rsid w:val="002319C8"/>
    <w:rsid w:val="0023275E"/>
    <w:rsid w:val="00233679"/>
    <w:rsid w:val="00234790"/>
    <w:rsid w:val="00234ED4"/>
    <w:rsid w:val="00234FDA"/>
    <w:rsid w:val="002350B6"/>
    <w:rsid w:val="002359EB"/>
    <w:rsid w:val="0023665E"/>
    <w:rsid w:val="002400ED"/>
    <w:rsid w:val="002411D0"/>
    <w:rsid w:val="00241A36"/>
    <w:rsid w:val="00241AF1"/>
    <w:rsid w:val="00242A18"/>
    <w:rsid w:val="00243145"/>
    <w:rsid w:val="00244B7B"/>
    <w:rsid w:val="002460CB"/>
    <w:rsid w:val="0025183D"/>
    <w:rsid w:val="00255DDE"/>
    <w:rsid w:val="00257DE8"/>
    <w:rsid w:val="00260171"/>
    <w:rsid w:val="00260685"/>
    <w:rsid w:val="002609CF"/>
    <w:rsid w:val="002613C3"/>
    <w:rsid w:val="00262066"/>
    <w:rsid w:val="00263932"/>
    <w:rsid w:val="00263DDD"/>
    <w:rsid w:val="002643D8"/>
    <w:rsid w:val="00265590"/>
    <w:rsid w:val="00266B57"/>
    <w:rsid w:val="0026726D"/>
    <w:rsid w:val="00270677"/>
    <w:rsid w:val="00270D33"/>
    <w:rsid w:val="00271396"/>
    <w:rsid w:val="00271815"/>
    <w:rsid w:val="00272197"/>
    <w:rsid w:val="00274349"/>
    <w:rsid w:val="002755C8"/>
    <w:rsid w:val="00276C3C"/>
    <w:rsid w:val="00281001"/>
    <w:rsid w:val="002847D8"/>
    <w:rsid w:val="002878CB"/>
    <w:rsid w:val="002909A1"/>
    <w:rsid w:val="0029110D"/>
    <w:rsid w:val="0029214C"/>
    <w:rsid w:val="00292461"/>
    <w:rsid w:val="00292D57"/>
    <w:rsid w:val="00295AD8"/>
    <w:rsid w:val="002A1D12"/>
    <w:rsid w:val="002A2B91"/>
    <w:rsid w:val="002A6E23"/>
    <w:rsid w:val="002A726E"/>
    <w:rsid w:val="002B028E"/>
    <w:rsid w:val="002B1553"/>
    <w:rsid w:val="002B1D13"/>
    <w:rsid w:val="002B3305"/>
    <w:rsid w:val="002B3E78"/>
    <w:rsid w:val="002B5119"/>
    <w:rsid w:val="002B5C9F"/>
    <w:rsid w:val="002B66F5"/>
    <w:rsid w:val="002B6D25"/>
    <w:rsid w:val="002B721F"/>
    <w:rsid w:val="002B7A1E"/>
    <w:rsid w:val="002C0099"/>
    <w:rsid w:val="002C1506"/>
    <w:rsid w:val="002C3916"/>
    <w:rsid w:val="002C46ED"/>
    <w:rsid w:val="002C5A9E"/>
    <w:rsid w:val="002C5D39"/>
    <w:rsid w:val="002C5DA9"/>
    <w:rsid w:val="002D65B4"/>
    <w:rsid w:val="002D6B8C"/>
    <w:rsid w:val="002D7812"/>
    <w:rsid w:val="002D7B13"/>
    <w:rsid w:val="002E2215"/>
    <w:rsid w:val="002E25F5"/>
    <w:rsid w:val="002E2BCA"/>
    <w:rsid w:val="002E4A46"/>
    <w:rsid w:val="002E5DA5"/>
    <w:rsid w:val="002F0488"/>
    <w:rsid w:val="002F06BE"/>
    <w:rsid w:val="002F1AEB"/>
    <w:rsid w:val="002F1D86"/>
    <w:rsid w:val="002F25D0"/>
    <w:rsid w:val="002F30BF"/>
    <w:rsid w:val="002F3A18"/>
    <w:rsid w:val="002F3C49"/>
    <w:rsid w:val="002F3EF1"/>
    <w:rsid w:val="002F4BAB"/>
    <w:rsid w:val="002F4C48"/>
    <w:rsid w:val="002F5B5B"/>
    <w:rsid w:val="002F7079"/>
    <w:rsid w:val="00301FC4"/>
    <w:rsid w:val="00302696"/>
    <w:rsid w:val="00302A7C"/>
    <w:rsid w:val="003034D1"/>
    <w:rsid w:val="003036FB"/>
    <w:rsid w:val="00303CD3"/>
    <w:rsid w:val="00304A59"/>
    <w:rsid w:val="003050E9"/>
    <w:rsid w:val="0030536A"/>
    <w:rsid w:val="0030653B"/>
    <w:rsid w:val="00310B0A"/>
    <w:rsid w:val="003115C8"/>
    <w:rsid w:val="00311619"/>
    <w:rsid w:val="00311892"/>
    <w:rsid w:val="003155F3"/>
    <w:rsid w:val="00317173"/>
    <w:rsid w:val="00317F12"/>
    <w:rsid w:val="003200A1"/>
    <w:rsid w:val="00320216"/>
    <w:rsid w:val="00320C14"/>
    <w:rsid w:val="0032428C"/>
    <w:rsid w:val="00324FE0"/>
    <w:rsid w:val="00325A42"/>
    <w:rsid w:val="00325B10"/>
    <w:rsid w:val="00326AE3"/>
    <w:rsid w:val="00326CA0"/>
    <w:rsid w:val="003307EC"/>
    <w:rsid w:val="00331236"/>
    <w:rsid w:val="0033168A"/>
    <w:rsid w:val="0033192F"/>
    <w:rsid w:val="0033199A"/>
    <w:rsid w:val="003355D3"/>
    <w:rsid w:val="00336D7A"/>
    <w:rsid w:val="00336D7C"/>
    <w:rsid w:val="003379D2"/>
    <w:rsid w:val="003413E7"/>
    <w:rsid w:val="00341F30"/>
    <w:rsid w:val="0034262E"/>
    <w:rsid w:val="00342654"/>
    <w:rsid w:val="00342E8B"/>
    <w:rsid w:val="00344011"/>
    <w:rsid w:val="003449AA"/>
    <w:rsid w:val="00345168"/>
    <w:rsid w:val="00346D52"/>
    <w:rsid w:val="00346D73"/>
    <w:rsid w:val="00346EF3"/>
    <w:rsid w:val="00347218"/>
    <w:rsid w:val="003479C4"/>
    <w:rsid w:val="00350FEC"/>
    <w:rsid w:val="003540A5"/>
    <w:rsid w:val="00355CA1"/>
    <w:rsid w:val="0035789B"/>
    <w:rsid w:val="00360211"/>
    <w:rsid w:val="00360F9F"/>
    <w:rsid w:val="003622DB"/>
    <w:rsid w:val="00362640"/>
    <w:rsid w:val="00362D7B"/>
    <w:rsid w:val="00363285"/>
    <w:rsid w:val="00363EC3"/>
    <w:rsid w:val="00367F06"/>
    <w:rsid w:val="0037374E"/>
    <w:rsid w:val="00374780"/>
    <w:rsid w:val="00375887"/>
    <w:rsid w:val="003767AC"/>
    <w:rsid w:val="003768AF"/>
    <w:rsid w:val="003768D4"/>
    <w:rsid w:val="00377956"/>
    <w:rsid w:val="00381BD5"/>
    <w:rsid w:val="003827FA"/>
    <w:rsid w:val="00384BF0"/>
    <w:rsid w:val="00385876"/>
    <w:rsid w:val="00386FA6"/>
    <w:rsid w:val="003873F5"/>
    <w:rsid w:val="0039181F"/>
    <w:rsid w:val="0039393E"/>
    <w:rsid w:val="0039407B"/>
    <w:rsid w:val="00394A32"/>
    <w:rsid w:val="0039730A"/>
    <w:rsid w:val="00397749"/>
    <w:rsid w:val="003A0F20"/>
    <w:rsid w:val="003A25BC"/>
    <w:rsid w:val="003A3ACD"/>
    <w:rsid w:val="003A3F67"/>
    <w:rsid w:val="003A47D5"/>
    <w:rsid w:val="003A70CF"/>
    <w:rsid w:val="003B16C1"/>
    <w:rsid w:val="003B3A94"/>
    <w:rsid w:val="003B3BF0"/>
    <w:rsid w:val="003B4A55"/>
    <w:rsid w:val="003B7990"/>
    <w:rsid w:val="003C0834"/>
    <w:rsid w:val="003C0CD1"/>
    <w:rsid w:val="003C2EC0"/>
    <w:rsid w:val="003C4A6F"/>
    <w:rsid w:val="003C4A9D"/>
    <w:rsid w:val="003C5AA1"/>
    <w:rsid w:val="003C5AE0"/>
    <w:rsid w:val="003C60E6"/>
    <w:rsid w:val="003C69DE"/>
    <w:rsid w:val="003C71D7"/>
    <w:rsid w:val="003C7597"/>
    <w:rsid w:val="003D31AD"/>
    <w:rsid w:val="003D3894"/>
    <w:rsid w:val="003D5A24"/>
    <w:rsid w:val="003D5ADA"/>
    <w:rsid w:val="003D7B76"/>
    <w:rsid w:val="003E0A53"/>
    <w:rsid w:val="003E51C0"/>
    <w:rsid w:val="003E6152"/>
    <w:rsid w:val="003F091B"/>
    <w:rsid w:val="003F241C"/>
    <w:rsid w:val="003F2EF0"/>
    <w:rsid w:val="003F384F"/>
    <w:rsid w:val="003F3D4E"/>
    <w:rsid w:val="003F4564"/>
    <w:rsid w:val="003F7CD0"/>
    <w:rsid w:val="00400747"/>
    <w:rsid w:val="0040375A"/>
    <w:rsid w:val="00404818"/>
    <w:rsid w:val="00405DFC"/>
    <w:rsid w:val="00406712"/>
    <w:rsid w:val="0040752E"/>
    <w:rsid w:val="00407D62"/>
    <w:rsid w:val="0041075D"/>
    <w:rsid w:val="00411951"/>
    <w:rsid w:val="00413159"/>
    <w:rsid w:val="0041331F"/>
    <w:rsid w:val="00413FCA"/>
    <w:rsid w:val="00414859"/>
    <w:rsid w:val="00414A3B"/>
    <w:rsid w:val="00420EDD"/>
    <w:rsid w:val="00420FBB"/>
    <w:rsid w:val="00421B27"/>
    <w:rsid w:val="00422086"/>
    <w:rsid w:val="00422C02"/>
    <w:rsid w:val="00424241"/>
    <w:rsid w:val="004250BF"/>
    <w:rsid w:val="004250C2"/>
    <w:rsid w:val="00425AEF"/>
    <w:rsid w:val="00425C70"/>
    <w:rsid w:val="0042701F"/>
    <w:rsid w:val="004275C0"/>
    <w:rsid w:val="00430ADA"/>
    <w:rsid w:val="00431A0C"/>
    <w:rsid w:val="00431A3D"/>
    <w:rsid w:val="00431AAE"/>
    <w:rsid w:val="0043439A"/>
    <w:rsid w:val="00434A5C"/>
    <w:rsid w:val="004350C4"/>
    <w:rsid w:val="004367FF"/>
    <w:rsid w:val="00441B02"/>
    <w:rsid w:val="00442679"/>
    <w:rsid w:val="00444795"/>
    <w:rsid w:val="004448E2"/>
    <w:rsid w:val="00444C97"/>
    <w:rsid w:val="0044508F"/>
    <w:rsid w:val="00446BBF"/>
    <w:rsid w:val="004476F1"/>
    <w:rsid w:val="00450ECA"/>
    <w:rsid w:val="00450FF3"/>
    <w:rsid w:val="00451514"/>
    <w:rsid w:val="004518DB"/>
    <w:rsid w:val="00456AC4"/>
    <w:rsid w:val="004570B0"/>
    <w:rsid w:val="004611EB"/>
    <w:rsid w:val="00462779"/>
    <w:rsid w:val="00464ABE"/>
    <w:rsid w:val="00464E3B"/>
    <w:rsid w:val="00470236"/>
    <w:rsid w:val="00470423"/>
    <w:rsid w:val="004709D6"/>
    <w:rsid w:val="00472586"/>
    <w:rsid w:val="0047282F"/>
    <w:rsid w:val="004737A3"/>
    <w:rsid w:val="00473D70"/>
    <w:rsid w:val="004747B5"/>
    <w:rsid w:val="004758A8"/>
    <w:rsid w:val="0047675B"/>
    <w:rsid w:val="004770AD"/>
    <w:rsid w:val="00480042"/>
    <w:rsid w:val="00480E5C"/>
    <w:rsid w:val="004812C8"/>
    <w:rsid w:val="00481A08"/>
    <w:rsid w:val="00483BB0"/>
    <w:rsid w:val="00484ACD"/>
    <w:rsid w:val="00484C78"/>
    <w:rsid w:val="00486639"/>
    <w:rsid w:val="00487DA3"/>
    <w:rsid w:val="00490073"/>
    <w:rsid w:val="00490C13"/>
    <w:rsid w:val="0049148B"/>
    <w:rsid w:val="00491AB4"/>
    <w:rsid w:val="00491D45"/>
    <w:rsid w:val="00493EF6"/>
    <w:rsid w:val="004944C4"/>
    <w:rsid w:val="00495904"/>
    <w:rsid w:val="00496182"/>
    <w:rsid w:val="004963B1"/>
    <w:rsid w:val="0049672D"/>
    <w:rsid w:val="00496779"/>
    <w:rsid w:val="00496A7E"/>
    <w:rsid w:val="0049733E"/>
    <w:rsid w:val="004A005D"/>
    <w:rsid w:val="004A0FEC"/>
    <w:rsid w:val="004A10CE"/>
    <w:rsid w:val="004A217D"/>
    <w:rsid w:val="004A3682"/>
    <w:rsid w:val="004A3BDE"/>
    <w:rsid w:val="004A4C5C"/>
    <w:rsid w:val="004A564C"/>
    <w:rsid w:val="004A750E"/>
    <w:rsid w:val="004A79C8"/>
    <w:rsid w:val="004B2D0A"/>
    <w:rsid w:val="004B2ED2"/>
    <w:rsid w:val="004B5076"/>
    <w:rsid w:val="004B6558"/>
    <w:rsid w:val="004B7D34"/>
    <w:rsid w:val="004C5155"/>
    <w:rsid w:val="004C54FB"/>
    <w:rsid w:val="004C73C1"/>
    <w:rsid w:val="004D1A48"/>
    <w:rsid w:val="004D4057"/>
    <w:rsid w:val="004D49E0"/>
    <w:rsid w:val="004D58D9"/>
    <w:rsid w:val="004D61F5"/>
    <w:rsid w:val="004D6381"/>
    <w:rsid w:val="004D64AB"/>
    <w:rsid w:val="004E166E"/>
    <w:rsid w:val="004E173B"/>
    <w:rsid w:val="004E2883"/>
    <w:rsid w:val="004E2A67"/>
    <w:rsid w:val="004E3CF5"/>
    <w:rsid w:val="004E4B95"/>
    <w:rsid w:val="004E4FC8"/>
    <w:rsid w:val="004E5BB0"/>
    <w:rsid w:val="004E5C54"/>
    <w:rsid w:val="004E62B2"/>
    <w:rsid w:val="004F0582"/>
    <w:rsid w:val="004F20C2"/>
    <w:rsid w:val="004F20D1"/>
    <w:rsid w:val="004F20DE"/>
    <w:rsid w:val="004F20FF"/>
    <w:rsid w:val="004F3998"/>
    <w:rsid w:val="004F51CC"/>
    <w:rsid w:val="004F6819"/>
    <w:rsid w:val="004F76F2"/>
    <w:rsid w:val="005001AC"/>
    <w:rsid w:val="00500FFB"/>
    <w:rsid w:val="005014ED"/>
    <w:rsid w:val="00502339"/>
    <w:rsid w:val="0050255F"/>
    <w:rsid w:val="00502718"/>
    <w:rsid w:val="005029AD"/>
    <w:rsid w:val="0050304B"/>
    <w:rsid w:val="00503108"/>
    <w:rsid w:val="00504D2A"/>
    <w:rsid w:val="00504E98"/>
    <w:rsid w:val="00507613"/>
    <w:rsid w:val="00507802"/>
    <w:rsid w:val="00507F1F"/>
    <w:rsid w:val="00510B0C"/>
    <w:rsid w:val="00510F8D"/>
    <w:rsid w:val="00511D93"/>
    <w:rsid w:val="00511F83"/>
    <w:rsid w:val="0051228E"/>
    <w:rsid w:val="00513DDE"/>
    <w:rsid w:val="00515251"/>
    <w:rsid w:val="005227CD"/>
    <w:rsid w:val="00522A1D"/>
    <w:rsid w:val="00523882"/>
    <w:rsid w:val="00527BF8"/>
    <w:rsid w:val="00530145"/>
    <w:rsid w:val="005306F4"/>
    <w:rsid w:val="00532E10"/>
    <w:rsid w:val="005330CD"/>
    <w:rsid w:val="005340E8"/>
    <w:rsid w:val="00537B47"/>
    <w:rsid w:val="00537CB7"/>
    <w:rsid w:val="005404BC"/>
    <w:rsid w:val="00540529"/>
    <w:rsid w:val="00541147"/>
    <w:rsid w:val="00544E73"/>
    <w:rsid w:val="00545672"/>
    <w:rsid w:val="00545CAD"/>
    <w:rsid w:val="00546F2F"/>
    <w:rsid w:val="00550B32"/>
    <w:rsid w:val="00551639"/>
    <w:rsid w:val="00552631"/>
    <w:rsid w:val="0055294E"/>
    <w:rsid w:val="00553388"/>
    <w:rsid w:val="00554CE0"/>
    <w:rsid w:val="005552AE"/>
    <w:rsid w:val="005561A9"/>
    <w:rsid w:val="00561EE0"/>
    <w:rsid w:val="005639C1"/>
    <w:rsid w:val="005642A5"/>
    <w:rsid w:val="00564929"/>
    <w:rsid w:val="00564C4F"/>
    <w:rsid w:val="00573CF4"/>
    <w:rsid w:val="00576869"/>
    <w:rsid w:val="00577B1A"/>
    <w:rsid w:val="00580754"/>
    <w:rsid w:val="00581651"/>
    <w:rsid w:val="005818D6"/>
    <w:rsid w:val="00581BB5"/>
    <w:rsid w:val="005842A7"/>
    <w:rsid w:val="00584405"/>
    <w:rsid w:val="00584570"/>
    <w:rsid w:val="0058507D"/>
    <w:rsid w:val="005905A1"/>
    <w:rsid w:val="005909D1"/>
    <w:rsid w:val="00592F4B"/>
    <w:rsid w:val="0059366A"/>
    <w:rsid w:val="005942E1"/>
    <w:rsid w:val="00594488"/>
    <w:rsid w:val="00594891"/>
    <w:rsid w:val="00595B32"/>
    <w:rsid w:val="005971F2"/>
    <w:rsid w:val="0059730D"/>
    <w:rsid w:val="005A0582"/>
    <w:rsid w:val="005A1898"/>
    <w:rsid w:val="005A2A00"/>
    <w:rsid w:val="005A607D"/>
    <w:rsid w:val="005A7180"/>
    <w:rsid w:val="005B0B99"/>
    <w:rsid w:val="005B13ED"/>
    <w:rsid w:val="005B2449"/>
    <w:rsid w:val="005B25FA"/>
    <w:rsid w:val="005B29EA"/>
    <w:rsid w:val="005B2B41"/>
    <w:rsid w:val="005B2FE7"/>
    <w:rsid w:val="005B4CE0"/>
    <w:rsid w:val="005C03EB"/>
    <w:rsid w:val="005C14BA"/>
    <w:rsid w:val="005C272E"/>
    <w:rsid w:val="005C2CD5"/>
    <w:rsid w:val="005C3E49"/>
    <w:rsid w:val="005C413E"/>
    <w:rsid w:val="005C4EF3"/>
    <w:rsid w:val="005C5553"/>
    <w:rsid w:val="005C5BC9"/>
    <w:rsid w:val="005C6558"/>
    <w:rsid w:val="005C7997"/>
    <w:rsid w:val="005D04CF"/>
    <w:rsid w:val="005D1470"/>
    <w:rsid w:val="005D1691"/>
    <w:rsid w:val="005D23C6"/>
    <w:rsid w:val="005D2AEF"/>
    <w:rsid w:val="005D3B32"/>
    <w:rsid w:val="005D40A9"/>
    <w:rsid w:val="005D50AE"/>
    <w:rsid w:val="005D520E"/>
    <w:rsid w:val="005D5642"/>
    <w:rsid w:val="005D73A3"/>
    <w:rsid w:val="005D78E8"/>
    <w:rsid w:val="005D7D8B"/>
    <w:rsid w:val="005E1344"/>
    <w:rsid w:val="005E15B1"/>
    <w:rsid w:val="005E248C"/>
    <w:rsid w:val="005E2ED7"/>
    <w:rsid w:val="005E3099"/>
    <w:rsid w:val="005E337A"/>
    <w:rsid w:val="005E5471"/>
    <w:rsid w:val="005E56AA"/>
    <w:rsid w:val="005E6039"/>
    <w:rsid w:val="005F17E2"/>
    <w:rsid w:val="005F22F7"/>
    <w:rsid w:val="005F2447"/>
    <w:rsid w:val="005F2A10"/>
    <w:rsid w:val="005F2DC7"/>
    <w:rsid w:val="005F2FDA"/>
    <w:rsid w:val="005F3824"/>
    <w:rsid w:val="005F3AB5"/>
    <w:rsid w:val="005F65CB"/>
    <w:rsid w:val="005F77B6"/>
    <w:rsid w:val="005F7C90"/>
    <w:rsid w:val="006004FC"/>
    <w:rsid w:val="00600524"/>
    <w:rsid w:val="00600FC9"/>
    <w:rsid w:val="0060121D"/>
    <w:rsid w:val="00601877"/>
    <w:rsid w:val="0060355D"/>
    <w:rsid w:val="006036BE"/>
    <w:rsid w:val="006059DD"/>
    <w:rsid w:val="0060638C"/>
    <w:rsid w:val="0060648D"/>
    <w:rsid w:val="00606A43"/>
    <w:rsid w:val="0060723E"/>
    <w:rsid w:val="0060728A"/>
    <w:rsid w:val="00610568"/>
    <w:rsid w:val="006112F0"/>
    <w:rsid w:val="00612183"/>
    <w:rsid w:val="00612A7A"/>
    <w:rsid w:val="00616AE1"/>
    <w:rsid w:val="00616E33"/>
    <w:rsid w:val="006177D8"/>
    <w:rsid w:val="006214D6"/>
    <w:rsid w:val="00622D80"/>
    <w:rsid w:val="006251D1"/>
    <w:rsid w:val="006252E4"/>
    <w:rsid w:val="00630CAE"/>
    <w:rsid w:val="0063121B"/>
    <w:rsid w:val="006330E2"/>
    <w:rsid w:val="00636464"/>
    <w:rsid w:val="00636F79"/>
    <w:rsid w:val="0064354C"/>
    <w:rsid w:val="006442C7"/>
    <w:rsid w:val="00645A2E"/>
    <w:rsid w:val="00646876"/>
    <w:rsid w:val="006500BA"/>
    <w:rsid w:val="006500EC"/>
    <w:rsid w:val="00650EE5"/>
    <w:rsid w:val="006511AB"/>
    <w:rsid w:val="00651D26"/>
    <w:rsid w:val="00653047"/>
    <w:rsid w:val="006532AE"/>
    <w:rsid w:val="00654221"/>
    <w:rsid w:val="00654F8F"/>
    <w:rsid w:val="006554FB"/>
    <w:rsid w:val="006566B2"/>
    <w:rsid w:val="00657EAD"/>
    <w:rsid w:val="00660370"/>
    <w:rsid w:val="00660EA3"/>
    <w:rsid w:val="0066224B"/>
    <w:rsid w:val="0066258E"/>
    <w:rsid w:val="00662947"/>
    <w:rsid w:val="006629BA"/>
    <w:rsid w:val="00662AA9"/>
    <w:rsid w:val="00664A9C"/>
    <w:rsid w:val="006658A0"/>
    <w:rsid w:val="00667E7B"/>
    <w:rsid w:val="00671892"/>
    <w:rsid w:val="00672B09"/>
    <w:rsid w:val="00672BA7"/>
    <w:rsid w:val="00672E78"/>
    <w:rsid w:val="006732E7"/>
    <w:rsid w:val="00673D1E"/>
    <w:rsid w:val="00674104"/>
    <w:rsid w:val="00675885"/>
    <w:rsid w:val="00677FDE"/>
    <w:rsid w:val="00683650"/>
    <w:rsid w:val="00684294"/>
    <w:rsid w:val="00685032"/>
    <w:rsid w:val="006855D6"/>
    <w:rsid w:val="00686328"/>
    <w:rsid w:val="0068707E"/>
    <w:rsid w:val="00687BC2"/>
    <w:rsid w:val="00687C2D"/>
    <w:rsid w:val="006928BD"/>
    <w:rsid w:val="00693462"/>
    <w:rsid w:val="00693F7E"/>
    <w:rsid w:val="006949B4"/>
    <w:rsid w:val="00694D0A"/>
    <w:rsid w:val="00695A74"/>
    <w:rsid w:val="006960FC"/>
    <w:rsid w:val="00697A06"/>
    <w:rsid w:val="00697B68"/>
    <w:rsid w:val="006A02E0"/>
    <w:rsid w:val="006A068D"/>
    <w:rsid w:val="006A0B60"/>
    <w:rsid w:val="006A0C3F"/>
    <w:rsid w:val="006A1907"/>
    <w:rsid w:val="006A2801"/>
    <w:rsid w:val="006A3180"/>
    <w:rsid w:val="006A32FD"/>
    <w:rsid w:val="006A36D6"/>
    <w:rsid w:val="006A5F47"/>
    <w:rsid w:val="006A612F"/>
    <w:rsid w:val="006A6F04"/>
    <w:rsid w:val="006A7255"/>
    <w:rsid w:val="006A78F9"/>
    <w:rsid w:val="006B06EE"/>
    <w:rsid w:val="006B0CC6"/>
    <w:rsid w:val="006B35DA"/>
    <w:rsid w:val="006B4AAE"/>
    <w:rsid w:val="006B4B40"/>
    <w:rsid w:val="006B4BC1"/>
    <w:rsid w:val="006B4C76"/>
    <w:rsid w:val="006B5F1B"/>
    <w:rsid w:val="006B6559"/>
    <w:rsid w:val="006B69E4"/>
    <w:rsid w:val="006B6EFD"/>
    <w:rsid w:val="006B6F3B"/>
    <w:rsid w:val="006B7BDC"/>
    <w:rsid w:val="006C1612"/>
    <w:rsid w:val="006C17EC"/>
    <w:rsid w:val="006C1A8A"/>
    <w:rsid w:val="006C2C5B"/>
    <w:rsid w:val="006C2F0C"/>
    <w:rsid w:val="006C403A"/>
    <w:rsid w:val="006C47C0"/>
    <w:rsid w:val="006C55DE"/>
    <w:rsid w:val="006C7F43"/>
    <w:rsid w:val="006D039D"/>
    <w:rsid w:val="006D0FE4"/>
    <w:rsid w:val="006D17B6"/>
    <w:rsid w:val="006D2252"/>
    <w:rsid w:val="006D24B0"/>
    <w:rsid w:val="006D354C"/>
    <w:rsid w:val="006D47D7"/>
    <w:rsid w:val="006D4E71"/>
    <w:rsid w:val="006D4EBE"/>
    <w:rsid w:val="006D589D"/>
    <w:rsid w:val="006D58F7"/>
    <w:rsid w:val="006D5C45"/>
    <w:rsid w:val="006D5D64"/>
    <w:rsid w:val="006D6F6C"/>
    <w:rsid w:val="006D7637"/>
    <w:rsid w:val="006D7E9C"/>
    <w:rsid w:val="006E0384"/>
    <w:rsid w:val="006E17F6"/>
    <w:rsid w:val="006E2884"/>
    <w:rsid w:val="006E2A5F"/>
    <w:rsid w:val="006E37DC"/>
    <w:rsid w:val="006E56B0"/>
    <w:rsid w:val="006E63E3"/>
    <w:rsid w:val="006E66DA"/>
    <w:rsid w:val="006E79BC"/>
    <w:rsid w:val="006F0310"/>
    <w:rsid w:val="006F1593"/>
    <w:rsid w:val="006F38F5"/>
    <w:rsid w:val="006F4F11"/>
    <w:rsid w:val="006F57BA"/>
    <w:rsid w:val="006F5955"/>
    <w:rsid w:val="006F6514"/>
    <w:rsid w:val="006F68E0"/>
    <w:rsid w:val="006F7520"/>
    <w:rsid w:val="006F795C"/>
    <w:rsid w:val="006F7B4F"/>
    <w:rsid w:val="007015BF"/>
    <w:rsid w:val="007038F3"/>
    <w:rsid w:val="007042D2"/>
    <w:rsid w:val="00705C5B"/>
    <w:rsid w:val="007068E2"/>
    <w:rsid w:val="0070692C"/>
    <w:rsid w:val="007103C9"/>
    <w:rsid w:val="00712C1C"/>
    <w:rsid w:val="00713168"/>
    <w:rsid w:val="00714853"/>
    <w:rsid w:val="00714888"/>
    <w:rsid w:val="00716F07"/>
    <w:rsid w:val="00720C07"/>
    <w:rsid w:val="0072189F"/>
    <w:rsid w:val="00723A09"/>
    <w:rsid w:val="00723F55"/>
    <w:rsid w:val="00724D12"/>
    <w:rsid w:val="00725B08"/>
    <w:rsid w:val="0072699D"/>
    <w:rsid w:val="00727816"/>
    <w:rsid w:val="0072FC45"/>
    <w:rsid w:val="00730FCF"/>
    <w:rsid w:val="00731C85"/>
    <w:rsid w:val="00731D65"/>
    <w:rsid w:val="00732029"/>
    <w:rsid w:val="00732936"/>
    <w:rsid w:val="00733E68"/>
    <w:rsid w:val="00734DF4"/>
    <w:rsid w:val="00735109"/>
    <w:rsid w:val="007357B7"/>
    <w:rsid w:val="00735CD9"/>
    <w:rsid w:val="00735FA2"/>
    <w:rsid w:val="007363D0"/>
    <w:rsid w:val="007369B1"/>
    <w:rsid w:val="00741AE1"/>
    <w:rsid w:val="00742778"/>
    <w:rsid w:val="00742911"/>
    <w:rsid w:val="007441E4"/>
    <w:rsid w:val="007456F1"/>
    <w:rsid w:val="007466A0"/>
    <w:rsid w:val="00746F63"/>
    <w:rsid w:val="00747504"/>
    <w:rsid w:val="00747771"/>
    <w:rsid w:val="00753C76"/>
    <w:rsid w:val="007550C6"/>
    <w:rsid w:val="00760302"/>
    <w:rsid w:val="00760E0C"/>
    <w:rsid w:val="00760E58"/>
    <w:rsid w:val="00761812"/>
    <w:rsid w:val="00762BB3"/>
    <w:rsid w:val="00763479"/>
    <w:rsid w:val="00763BAD"/>
    <w:rsid w:val="00767B56"/>
    <w:rsid w:val="00770A8D"/>
    <w:rsid w:val="00770C99"/>
    <w:rsid w:val="00771506"/>
    <w:rsid w:val="007716E0"/>
    <w:rsid w:val="00772A7A"/>
    <w:rsid w:val="007734B0"/>
    <w:rsid w:val="00773587"/>
    <w:rsid w:val="00774A8A"/>
    <w:rsid w:val="00775C83"/>
    <w:rsid w:val="00777B8D"/>
    <w:rsid w:val="007806DC"/>
    <w:rsid w:val="0078094C"/>
    <w:rsid w:val="00780B29"/>
    <w:rsid w:val="007816FA"/>
    <w:rsid w:val="00781EA2"/>
    <w:rsid w:val="007843F8"/>
    <w:rsid w:val="0078674E"/>
    <w:rsid w:val="007903AD"/>
    <w:rsid w:val="00791B50"/>
    <w:rsid w:val="00793C6D"/>
    <w:rsid w:val="00794013"/>
    <w:rsid w:val="007948E2"/>
    <w:rsid w:val="0079506E"/>
    <w:rsid w:val="007957BB"/>
    <w:rsid w:val="00796F1F"/>
    <w:rsid w:val="007A49E3"/>
    <w:rsid w:val="007A5D3C"/>
    <w:rsid w:val="007A6BDB"/>
    <w:rsid w:val="007B03D7"/>
    <w:rsid w:val="007B11EF"/>
    <w:rsid w:val="007B18D4"/>
    <w:rsid w:val="007B3729"/>
    <w:rsid w:val="007B4355"/>
    <w:rsid w:val="007B43ED"/>
    <w:rsid w:val="007B63B8"/>
    <w:rsid w:val="007B6D56"/>
    <w:rsid w:val="007C0C9A"/>
    <w:rsid w:val="007C0D0D"/>
    <w:rsid w:val="007C1141"/>
    <w:rsid w:val="007C1333"/>
    <w:rsid w:val="007C3AE1"/>
    <w:rsid w:val="007C5C6B"/>
    <w:rsid w:val="007D0FA5"/>
    <w:rsid w:val="007D2816"/>
    <w:rsid w:val="007D2C10"/>
    <w:rsid w:val="007D2E1A"/>
    <w:rsid w:val="007D3137"/>
    <w:rsid w:val="007D3208"/>
    <w:rsid w:val="007D3CC7"/>
    <w:rsid w:val="007D4463"/>
    <w:rsid w:val="007D4F7E"/>
    <w:rsid w:val="007D5636"/>
    <w:rsid w:val="007D599E"/>
    <w:rsid w:val="007D5DC5"/>
    <w:rsid w:val="007D6FF3"/>
    <w:rsid w:val="007D7539"/>
    <w:rsid w:val="007D7C31"/>
    <w:rsid w:val="007E07F9"/>
    <w:rsid w:val="007E0B1D"/>
    <w:rsid w:val="007E0ED6"/>
    <w:rsid w:val="007E1625"/>
    <w:rsid w:val="007E1DB5"/>
    <w:rsid w:val="007E2FCB"/>
    <w:rsid w:val="007E319C"/>
    <w:rsid w:val="007E31AA"/>
    <w:rsid w:val="007E4510"/>
    <w:rsid w:val="007E626E"/>
    <w:rsid w:val="007E7657"/>
    <w:rsid w:val="007F086B"/>
    <w:rsid w:val="007F1803"/>
    <w:rsid w:val="007F28F8"/>
    <w:rsid w:val="007F3793"/>
    <w:rsid w:val="007F3C2C"/>
    <w:rsid w:val="007F5A37"/>
    <w:rsid w:val="007F74F3"/>
    <w:rsid w:val="007F7F13"/>
    <w:rsid w:val="0080108A"/>
    <w:rsid w:val="0080133F"/>
    <w:rsid w:val="00801B3E"/>
    <w:rsid w:val="0080214C"/>
    <w:rsid w:val="008026EF"/>
    <w:rsid w:val="00802A45"/>
    <w:rsid w:val="00803BF6"/>
    <w:rsid w:val="008040FA"/>
    <w:rsid w:val="00804263"/>
    <w:rsid w:val="008043D2"/>
    <w:rsid w:val="00806625"/>
    <w:rsid w:val="00807110"/>
    <w:rsid w:val="00811075"/>
    <w:rsid w:val="00813870"/>
    <w:rsid w:val="00813E90"/>
    <w:rsid w:val="00814CEF"/>
    <w:rsid w:val="00815BB7"/>
    <w:rsid w:val="008166B6"/>
    <w:rsid w:val="008167FD"/>
    <w:rsid w:val="008176D2"/>
    <w:rsid w:val="00820846"/>
    <w:rsid w:val="00821E28"/>
    <w:rsid w:val="008224C2"/>
    <w:rsid w:val="00824589"/>
    <w:rsid w:val="008274A9"/>
    <w:rsid w:val="00832138"/>
    <w:rsid w:val="00834053"/>
    <w:rsid w:val="00834979"/>
    <w:rsid w:val="00834A1B"/>
    <w:rsid w:val="00835517"/>
    <w:rsid w:val="00837726"/>
    <w:rsid w:val="00837776"/>
    <w:rsid w:val="00840016"/>
    <w:rsid w:val="00841898"/>
    <w:rsid w:val="00841918"/>
    <w:rsid w:val="00843A02"/>
    <w:rsid w:val="00844CEF"/>
    <w:rsid w:val="00845711"/>
    <w:rsid w:val="00846D01"/>
    <w:rsid w:val="00846FA4"/>
    <w:rsid w:val="008477DA"/>
    <w:rsid w:val="008479A7"/>
    <w:rsid w:val="00850F36"/>
    <w:rsid w:val="00851AE5"/>
    <w:rsid w:val="008561D6"/>
    <w:rsid w:val="0085628F"/>
    <w:rsid w:val="00856C15"/>
    <w:rsid w:val="00857787"/>
    <w:rsid w:val="008600C7"/>
    <w:rsid w:val="00860FC9"/>
    <w:rsid w:val="008616EC"/>
    <w:rsid w:val="008646F9"/>
    <w:rsid w:val="00864CD4"/>
    <w:rsid w:val="00865B7C"/>
    <w:rsid w:val="00867ECD"/>
    <w:rsid w:val="00870AA0"/>
    <w:rsid w:val="00872BDC"/>
    <w:rsid w:val="00872C44"/>
    <w:rsid w:val="00873C2C"/>
    <w:rsid w:val="008741B9"/>
    <w:rsid w:val="00876333"/>
    <w:rsid w:val="00876FF5"/>
    <w:rsid w:val="008777C2"/>
    <w:rsid w:val="00881604"/>
    <w:rsid w:val="00881FE5"/>
    <w:rsid w:val="00882ADC"/>
    <w:rsid w:val="008832F2"/>
    <w:rsid w:val="0088380E"/>
    <w:rsid w:val="00883A67"/>
    <w:rsid w:val="00887016"/>
    <w:rsid w:val="00887952"/>
    <w:rsid w:val="00890CEE"/>
    <w:rsid w:val="00890CFC"/>
    <w:rsid w:val="00891831"/>
    <w:rsid w:val="00892D61"/>
    <w:rsid w:val="008931B7"/>
    <w:rsid w:val="0089379F"/>
    <w:rsid w:val="008940F1"/>
    <w:rsid w:val="008942C0"/>
    <w:rsid w:val="00894937"/>
    <w:rsid w:val="00895B46"/>
    <w:rsid w:val="00895ED4"/>
    <w:rsid w:val="00897308"/>
    <w:rsid w:val="008A031C"/>
    <w:rsid w:val="008A0D65"/>
    <w:rsid w:val="008A1D4B"/>
    <w:rsid w:val="008A24A6"/>
    <w:rsid w:val="008A3AE4"/>
    <w:rsid w:val="008A3C4E"/>
    <w:rsid w:val="008A3D7B"/>
    <w:rsid w:val="008A489E"/>
    <w:rsid w:val="008A611F"/>
    <w:rsid w:val="008A6A77"/>
    <w:rsid w:val="008B3054"/>
    <w:rsid w:val="008B708D"/>
    <w:rsid w:val="008C0867"/>
    <w:rsid w:val="008C0AA5"/>
    <w:rsid w:val="008C0B8E"/>
    <w:rsid w:val="008C159F"/>
    <w:rsid w:val="008C1976"/>
    <w:rsid w:val="008C1BE3"/>
    <w:rsid w:val="008C3833"/>
    <w:rsid w:val="008C3D3E"/>
    <w:rsid w:val="008C4827"/>
    <w:rsid w:val="008C77DF"/>
    <w:rsid w:val="008D01D9"/>
    <w:rsid w:val="008D1407"/>
    <w:rsid w:val="008D29DD"/>
    <w:rsid w:val="008D2F0C"/>
    <w:rsid w:val="008D30A9"/>
    <w:rsid w:val="008D3978"/>
    <w:rsid w:val="008E1861"/>
    <w:rsid w:val="008E1A07"/>
    <w:rsid w:val="008E31DA"/>
    <w:rsid w:val="008E3933"/>
    <w:rsid w:val="008E50E3"/>
    <w:rsid w:val="008E678C"/>
    <w:rsid w:val="008E6BE4"/>
    <w:rsid w:val="008E77E1"/>
    <w:rsid w:val="008F0404"/>
    <w:rsid w:val="008F0E04"/>
    <w:rsid w:val="008F7950"/>
    <w:rsid w:val="008F79A8"/>
    <w:rsid w:val="009005F2"/>
    <w:rsid w:val="00903030"/>
    <w:rsid w:val="00903049"/>
    <w:rsid w:val="00903421"/>
    <w:rsid w:val="00903BE1"/>
    <w:rsid w:val="009062C8"/>
    <w:rsid w:val="0090671B"/>
    <w:rsid w:val="00906C5B"/>
    <w:rsid w:val="00910430"/>
    <w:rsid w:val="009105F9"/>
    <w:rsid w:val="009149E7"/>
    <w:rsid w:val="00916DBA"/>
    <w:rsid w:val="00920062"/>
    <w:rsid w:val="00921338"/>
    <w:rsid w:val="00921884"/>
    <w:rsid w:val="00921C66"/>
    <w:rsid w:val="00923F99"/>
    <w:rsid w:val="009240A6"/>
    <w:rsid w:val="00925098"/>
    <w:rsid w:val="009258C5"/>
    <w:rsid w:val="009258D5"/>
    <w:rsid w:val="00927096"/>
    <w:rsid w:val="00930978"/>
    <w:rsid w:val="00931AEF"/>
    <w:rsid w:val="009332C6"/>
    <w:rsid w:val="00935072"/>
    <w:rsid w:val="00935C79"/>
    <w:rsid w:val="0093691D"/>
    <w:rsid w:val="00936A0E"/>
    <w:rsid w:val="009378CF"/>
    <w:rsid w:val="00937AD6"/>
    <w:rsid w:val="009401A1"/>
    <w:rsid w:val="00940587"/>
    <w:rsid w:val="009417CD"/>
    <w:rsid w:val="0094205A"/>
    <w:rsid w:val="009429C6"/>
    <w:rsid w:val="00944461"/>
    <w:rsid w:val="00944C0B"/>
    <w:rsid w:val="00944D77"/>
    <w:rsid w:val="00945387"/>
    <w:rsid w:val="009465D9"/>
    <w:rsid w:val="0095136D"/>
    <w:rsid w:val="009537EB"/>
    <w:rsid w:val="009537F4"/>
    <w:rsid w:val="0095583E"/>
    <w:rsid w:val="00956A7E"/>
    <w:rsid w:val="00957561"/>
    <w:rsid w:val="00957DB2"/>
    <w:rsid w:val="00961776"/>
    <w:rsid w:val="00961FDC"/>
    <w:rsid w:val="009636D0"/>
    <w:rsid w:val="00964C22"/>
    <w:rsid w:val="00965D49"/>
    <w:rsid w:val="00966BBC"/>
    <w:rsid w:val="00967CCC"/>
    <w:rsid w:val="00972F6B"/>
    <w:rsid w:val="009737C4"/>
    <w:rsid w:val="009742F5"/>
    <w:rsid w:val="009747EC"/>
    <w:rsid w:val="0097531B"/>
    <w:rsid w:val="00975859"/>
    <w:rsid w:val="0097634D"/>
    <w:rsid w:val="0097665C"/>
    <w:rsid w:val="00980060"/>
    <w:rsid w:val="009802B6"/>
    <w:rsid w:val="00980BD9"/>
    <w:rsid w:val="00982BC6"/>
    <w:rsid w:val="00983617"/>
    <w:rsid w:val="0098566D"/>
    <w:rsid w:val="00985C17"/>
    <w:rsid w:val="009879F4"/>
    <w:rsid w:val="0099019B"/>
    <w:rsid w:val="00991F58"/>
    <w:rsid w:val="00992F28"/>
    <w:rsid w:val="00993F40"/>
    <w:rsid w:val="00994BF7"/>
    <w:rsid w:val="00996702"/>
    <w:rsid w:val="00996A51"/>
    <w:rsid w:val="009975D1"/>
    <w:rsid w:val="009A489E"/>
    <w:rsid w:val="009A5312"/>
    <w:rsid w:val="009A5F77"/>
    <w:rsid w:val="009A60A4"/>
    <w:rsid w:val="009A653E"/>
    <w:rsid w:val="009B07BE"/>
    <w:rsid w:val="009B1163"/>
    <w:rsid w:val="009B1B46"/>
    <w:rsid w:val="009B4FE8"/>
    <w:rsid w:val="009B51D6"/>
    <w:rsid w:val="009B6A28"/>
    <w:rsid w:val="009C0389"/>
    <w:rsid w:val="009C0EEA"/>
    <w:rsid w:val="009C205D"/>
    <w:rsid w:val="009C2EF8"/>
    <w:rsid w:val="009C4CC7"/>
    <w:rsid w:val="009C5CD1"/>
    <w:rsid w:val="009D0245"/>
    <w:rsid w:val="009D091D"/>
    <w:rsid w:val="009D0EA2"/>
    <w:rsid w:val="009D10AB"/>
    <w:rsid w:val="009D2E50"/>
    <w:rsid w:val="009D325D"/>
    <w:rsid w:val="009D507F"/>
    <w:rsid w:val="009D58BE"/>
    <w:rsid w:val="009D718F"/>
    <w:rsid w:val="009D74FF"/>
    <w:rsid w:val="009E0048"/>
    <w:rsid w:val="009E0F03"/>
    <w:rsid w:val="009E33A5"/>
    <w:rsid w:val="009E473E"/>
    <w:rsid w:val="009E5DD1"/>
    <w:rsid w:val="009E67A0"/>
    <w:rsid w:val="009E71F3"/>
    <w:rsid w:val="009F0231"/>
    <w:rsid w:val="009F11A1"/>
    <w:rsid w:val="009F1874"/>
    <w:rsid w:val="009F2365"/>
    <w:rsid w:val="009F34BC"/>
    <w:rsid w:val="009F4DDD"/>
    <w:rsid w:val="009F5118"/>
    <w:rsid w:val="00A00001"/>
    <w:rsid w:val="00A02BAC"/>
    <w:rsid w:val="00A03063"/>
    <w:rsid w:val="00A0521C"/>
    <w:rsid w:val="00A05471"/>
    <w:rsid w:val="00A056F6"/>
    <w:rsid w:val="00A07CC6"/>
    <w:rsid w:val="00A11988"/>
    <w:rsid w:val="00A12DDD"/>
    <w:rsid w:val="00A13578"/>
    <w:rsid w:val="00A13DFA"/>
    <w:rsid w:val="00A14A10"/>
    <w:rsid w:val="00A15811"/>
    <w:rsid w:val="00A1631C"/>
    <w:rsid w:val="00A1651F"/>
    <w:rsid w:val="00A16752"/>
    <w:rsid w:val="00A16CBC"/>
    <w:rsid w:val="00A2064B"/>
    <w:rsid w:val="00A21445"/>
    <w:rsid w:val="00A2198B"/>
    <w:rsid w:val="00A21AAD"/>
    <w:rsid w:val="00A21F10"/>
    <w:rsid w:val="00A2265D"/>
    <w:rsid w:val="00A2303C"/>
    <w:rsid w:val="00A23594"/>
    <w:rsid w:val="00A237DD"/>
    <w:rsid w:val="00A23DF6"/>
    <w:rsid w:val="00A24849"/>
    <w:rsid w:val="00A2630C"/>
    <w:rsid w:val="00A26455"/>
    <w:rsid w:val="00A26D78"/>
    <w:rsid w:val="00A30AF3"/>
    <w:rsid w:val="00A31E9A"/>
    <w:rsid w:val="00A32CD4"/>
    <w:rsid w:val="00A34CF8"/>
    <w:rsid w:val="00A368F2"/>
    <w:rsid w:val="00A369E0"/>
    <w:rsid w:val="00A36FEE"/>
    <w:rsid w:val="00A41527"/>
    <w:rsid w:val="00A41E1E"/>
    <w:rsid w:val="00A428ED"/>
    <w:rsid w:val="00A4335C"/>
    <w:rsid w:val="00A45886"/>
    <w:rsid w:val="00A468E2"/>
    <w:rsid w:val="00A4737F"/>
    <w:rsid w:val="00A508BD"/>
    <w:rsid w:val="00A511F4"/>
    <w:rsid w:val="00A51417"/>
    <w:rsid w:val="00A52AF0"/>
    <w:rsid w:val="00A5384E"/>
    <w:rsid w:val="00A5523E"/>
    <w:rsid w:val="00A56301"/>
    <w:rsid w:val="00A56CA3"/>
    <w:rsid w:val="00A61DFB"/>
    <w:rsid w:val="00A623B0"/>
    <w:rsid w:val="00A6332D"/>
    <w:rsid w:val="00A63BAE"/>
    <w:rsid w:val="00A67230"/>
    <w:rsid w:val="00A67C87"/>
    <w:rsid w:val="00A746BA"/>
    <w:rsid w:val="00A74783"/>
    <w:rsid w:val="00A75999"/>
    <w:rsid w:val="00A76097"/>
    <w:rsid w:val="00A77131"/>
    <w:rsid w:val="00A774ED"/>
    <w:rsid w:val="00A809F0"/>
    <w:rsid w:val="00A81DBC"/>
    <w:rsid w:val="00A831A5"/>
    <w:rsid w:val="00A836C5"/>
    <w:rsid w:val="00A83944"/>
    <w:rsid w:val="00A83C53"/>
    <w:rsid w:val="00A87AB4"/>
    <w:rsid w:val="00A908C6"/>
    <w:rsid w:val="00A90A7D"/>
    <w:rsid w:val="00A918D3"/>
    <w:rsid w:val="00A91AC8"/>
    <w:rsid w:val="00A928A7"/>
    <w:rsid w:val="00A92C02"/>
    <w:rsid w:val="00A9303D"/>
    <w:rsid w:val="00A93E87"/>
    <w:rsid w:val="00A947A5"/>
    <w:rsid w:val="00A95053"/>
    <w:rsid w:val="00A973D6"/>
    <w:rsid w:val="00A97A16"/>
    <w:rsid w:val="00AA029E"/>
    <w:rsid w:val="00AA17AF"/>
    <w:rsid w:val="00AA3555"/>
    <w:rsid w:val="00AA3E85"/>
    <w:rsid w:val="00AA40B5"/>
    <w:rsid w:val="00AA63C9"/>
    <w:rsid w:val="00AA6B90"/>
    <w:rsid w:val="00AA6DF3"/>
    <w:rsid w:val="00AA79CC"/>
    <w:rsid w:val="00AB024D"/>
    <w:rsid w:val="00AB0854"/>
    <w:rsid w:val="00AB1568"/>
    <w:rsid w:val="00AB1C44"/>
    <w:rsid w:val="00AB2200"/>
    <w:rsid w:val="00AB2361"/>
    <w:rsid w:val="00AB29AF"/>
    <w:rsid w:val="00AB3AFF"/>
    <w:rsid w:val="00AB3EAB"/>
    <w:rsid w:val="00AB6030"/>
    <w:rsid w:val="00AB666A"/>
    <w:rsid w:val="00AC1750"/>
    <w:rsid w:val="00AC29DD"/>
    <w:rsid w:val="00AC2E79"/>
    <w:rsid w:val="00AC4064"/>
    <w:rsid w:val="00AC695D"/>
    <w:rsid w:val="00AD024C"/>
    <w:rsid w:val="00AD15F7"/>
    <w:rsid w:val="00AD202A"/>
    <w:rsid w:val="00AE1048"/>
    <w:rsid w:val="00AE10A0"/>
    <w:rsid w:val="00AE2E0D"/>
    <w:rsid w:val="00AE3693"/>
    <w:rsid w:val="00AE3A82"/>
    <w:rsid w:val="00AE684D"/>
    <w:rsid w:val="00AE6B7C"/>
    <w:rsid w:val="00AF0671"/>
    <w:rsid w:val="00AF0D1F"/>
    <w:rsid w:val="00AF1FFE"/>
    <w:rsid w:val="00AF24C6"/>
    <w:rsid w:val="00AF3DFF"/>
    <w:rsid w:val="00AF4954"/>
    <w:rsid w:val="00AF5677"/>
    <w:rsid w:val="00AF5D24"/>
    <w:rsid w:val="00AF7871"/>
    <w:rsid w:val="00B006A0"/>
    <w:rsid w:val="00B00AF0"/>
    <w:rsid w:val="00B01E74"/>
    <w:rsid w:val="00B042CA"/>
    <w:rsid w:val="00B04869"/>
    <w:rsid w:val="00B04AC0"/>
    <w:rsid w:val="00B1261E"/>
    <w:rsid w:val="00B13DF7"/>
    <w:rsid w:val="00B14AA8"/>
    <w:rsid w:val="00B16F2F"/>
    <w:rsid w:val="00B216E8"/>
    <w:rsid w:val="00B221C9"/>
    <w:rsid w:val="00B224ED"/>
    <w:rsid w:val="00B23427"/>
    <w:rsid w:val="00B24207"/>
    <w:rsid w:val="00B24857"/>
    <w:rsid w:val="00B25E53"/>
    <w:rsid w:val="00B26C69"/>
    <w:rsid w:val="00B3085C"/>
    <w:rsid w:val="00B31AA5"/>
    <w:rsid w:val="00B31EC2"/>
    <w:rsid w:val="00B324DB"/>
    <w:rsid w:val="00B330D1"/>
    <w:rsid w:val="00B3377E"/>
    <w:rsid w:val="00B35EB0"/>
    <w:rsid w:val="00B3619F"/>
    <w:rsid w:val="00B3623B"/>
    <w:rsid w:val="00B36AF3"/>
    <w:rsid w:val="00B36CD0"/>
    <w:rsid w:val="00B36D69"/>
    <w:rsid w:val="00B377CF"/>
    <w:rsid w:val="00B401A5"/>
    <w:rsid w:val="00B44E9E"/>
    <w:rsid w:val="00B4579A"/>
    <w:rsid w:val="00B46085"/>
    <w:rsid w:val="00B476BA"/>
    <w:rsid w:val="00B47B47"/>
    <w:rsid w:val="00B47DAB"/>
    <w:rsid w:val="00B4AD86"/>
    <w:rsid w:val="00B501B5"/>
    <w:rsid w:val="00B50372"/>
    <w:rsid w:val="00B53B46"/>
    <w:rsid w:val="00B5548C"/>
    <w:rsid w:val="00B55D4D"/>
    <w:rsid w:val="00B561ED"/>
    <w:rsid w:val="00B57B2A"/>
    <w:rsid w:val="00B6161A"/>
    <w:rsid w:val="00B61EC6"/>
    <w:rsid w:val="00B61EE6"/>
    <w:rsid w:val="00B62202"/>
    <w:rsid w:val="00B6242E"/>
    <w:rsid w:val="00B626BB"/>
    <w:rsid w:val="00B62A7D"/>
    <w:rsid w:val="00B6318F"/>
    <w:rsid w:val="00B634D5"/>
    <w:rsid w:val="00B64048"/>
    <w:rsid w:val="00B64F38"/>
    <w:rsid w:val="00B65FAA"/>
    <w:rsid w:val="00B66B9F"/>
    <w:rsid w:val="00B66F1F"/>
    <w:rsid w:val="00B71A13"/>
    <w:rsid w:val="00B72614"/>
    <w:rsid w:val="00B7564F"/>
    <w:rsid w:val="00B776E6"/>
    <w:rsid w:val="00B77D5F"/>
    <w:rsid w:val="00B81997"/>
    <w:rsid w:val="00B822E5"/>
    <w:rsid w:val="00B8394B"/>
    <w:rsid w:val="00B845A4"/>
    <w:rsid w:val="00B8515F"/>
    <w:rsid w:val="00B851D2"/>
    <w:rsid w:val="00B85D4A"/>
    <w:rsid w:val="00B86B9C"/>
    <w:rsid w:val="00B87F91"/>
    <w:rsid w:val="00B90B27"/>
    <w:rsid w:val="00B91F6D"/>
    <w:rsid w:val="00B92B40"/>
    <w:rsid w:val="00B92D96"/>
    <w:rsid w:val="00B92F2A"/>
    <w:rsid w:val="00B939AD"/>
    <w:rsid w:val="00B93E00"/>
    <w:rsid w:val="00B972E9"/>
    <w:rsid w:val="00BA04D2"/>
    <w:rsid w:val="00BA1458"/>
    <w:rsid w:val="00BA183E"/>
    <w:rsid w:val="00BA2C0E"/>
    <w:rsid w:val="00BA40D0"/>
    <w:rsid w:val="00BA6636"/>
    <w:rsid w:val="00BB010F"/>
    <w:rsid w:val="00BB0253"/>
    <w:rsid w:val="00BB0EBD"/>
    <w:rsid w:val="00BB25FC"/>
    <w:rsid w:val="00BB2A7C"/>
    <w:rsid w:val="00BB2B33"/>
    <w:rsid w:val="00BB45F8"/>
    <w:rsid w:val="00BB4CF2"/>
    <w:rsid w:val="00BB5064"/>
    <w:rsid w:val="00BB5087"/>
    <w:rsid w:val="00BB5157"/>
    <w:rsid w:val="00BB583A"/>
    <w:rsid w:val="00BB5F8C"/>
    <w:rsid w:val="00BB619F"/>
    <w:rsid w:val="00BB65BD"/>
    <w:rsid w:val="00BB673C"/>
    <w:rsid w:val="00BB78F2"/>
    <w:rsid w:val="00BB7EBE"/>
    <w:rsid w:val="00BC0771"/>
    <w:rsid w:val="00BC128A"/>
    <w:rsid w:val="00BC12C3"/>
    <w:rsid w:val="00BC1979"/>
    <w:rsid w:val="00BC1AFF"/>
    <w:rsid w:val="00BC1BE1"/>
    <w:rsid w:val="00BC3EF6"/>
    <w:rsid w:val="00BC4242"/>
    <w:rsid w:val="00BC4850"/>
    <w:rsid w:val="00BC4935"/>
    <w:rsid w:val="00BC5AFF"/>
    <w:rsid w:val="00BC7CBB"/>
    <w:rsid w:val="00BD0B27"/>
    <w:rsid w:val="00BD1C95"/>
    <w:rsid w:val="00BD2339"/>
    <w:rsid w:val="00BD2F01"/>
    <w:rsid w:val="00BD3879"/>
    <w:rsid w:val="00BD4848"/>
    <w:rsid w:val="00BD4928"/>
    <w:rsid w:val="00BD4D02"/>
    <w:rsid w:val="00BD6921"/>
    <w:rsid w:val="00BD6F31"/>
    <w:rsid w:val="00BE0DDF"/>
    <w:rsid w:val="00BE1285"/>
    <w:rsid w:val="00BE2FF1"/>
    <w:rsid w:val="00BE3B13"/>
    <w:rsid w:val="00BE5743"/>
    <w:rsid w:val="00BE6B2B"/>
    <w:rsid w:val="00BF5202"/>
    <w:rsid w:val="00BF54D7"/>
    <w:rsid w:val="00BF7696"/>
    <w:rsid w:val="00C02768"/>
    <w:rsid w:val="00C04675"/>
    <w:rsid w:val="00C04CD9"/>
    <w:rsid w:val="00C05593"/>
    <w:rsid w:val="00C05DE0"/>
    <w:rsid w:val="00C077EA"/>
    <w:rsid w:val="00C07A87"/>
    <w:rsid w:val="00C1078C"/>
    <w:rsid w:val="00C10892"/>
    <w:rsid w:val="00C12B60"/>
    <w:rsid w:val="00C13866"/>
    <w:rsid w:val="00C15C5D"/>
    <w:rsid w:val="00C15EC3"/>
    <w:rsid w:val="00C16C5A"/>
    <w:rsid w:val="00C16C7D"/>
    <w:rsid w:val="00C170BF"/>
    <w:rsid w:val="00C1725D"/>
    <w:rsid w:val="00C1749B"/>
    <w:rsid w:val="00C26F9D"/>
    <w:rsid w:val="00C272C3"/>
    <w:rsid w:val="00C27E1F"/>
    <w:rsid w:val="00C3190F"/>
    <w:rsid w:val="00C31CCD"/>
    <w:rsid w:val="00C31F9F"/>
    <w:rsid w:val="00C322E0"/>
    <w:rsid w:val="00C322F9"/>
    <w:rsid w:val="00C3419D"/>
    <w:rsid w:val="00C342B6"/>
    <w:rsid w:val="00C34832"/>
    <w:rsid w:val="00C417B6"/>
    <w:rsid w:val="00C422CB"/>
    <w:rsid w:val="00C42563"/>
    <w:rsid w:val="00C431F1"/>
    <w:rsid w:val="00C43395"/>
    <w:rsid w:val="00C43B57"/>
    <w:rsid w:val="00C4481D"/>
    <w:rsid w:val="00C47662"/>
    <w:rsid w:val="00C51A52"/>
    <w:rsid w:val="00C5218F"/>
    <w:rsid w:val="00C526C4"/>
    <w:rsid w:val="00C5270F"/>
    <w:rsid w:val="00C536FC"/>
    <w:rsid w:val="00C55CF2"/>
    <w:rsid w:val="00C61B90"/>
    <w:rsid w:val="00C6298A"/>
    <w:rsid w:val="00C64331"/>
    <w:rsid w:val="00C6565A"/>
    <w:rsid w:val="00C65ED8"/>
    <w:rsid w:val="00C6682E"/>
    <w:rsid w:val="00C7206B"/>
    <w:rsid w:val="00C74B6E"/>
    <w:rsid w:val="00C75BA7"/>
    <w:rsid w:val="00C7662F"/>
    <w:rsid w:val="00C80175"/>
    <w:rsid w:val="00C848C0"/>
    <w:rsid w:val="00C862A7"/>
    <w:rsid w:val="00C863AC"/>
    <w:rsid w:val="00C900B8"/>
    <w:rsid w:val="00C90414"/>
    <w:rsid w:val="00C90F21"/>
    <w:rsid w:val="00C91435"/>
    <w:rsid w:val="00C91BAA"/>
    <w:rsid w:val="00C91D09"/>
    <w:rsid w:val="00C91EF6"/>
    <w:rsid w:val="00C921C5"/>
    <w:rsid w:val="00C92F8A"/>
    <w:rsid w:val="00C932AC"/>
    <w:rsid w:val="00C944B3"/>
    <w:rsid w:val="00C94E4B"/>
    <w:rsid w:val="00C94EC1"/>
    <w:rsid w:val="00C957C4"/>
    <w:rsid w:val="00C95DDF"/>
    <w:rsid w:val="00CA09B7"/>
    <w:rsid w:val="00CA0DFC"/>
    <w:rsid w:val="00CA23AE"/>
    <w:rsid w:val="00CA3435"/>
    <w:rsid w:val="00CA38CC"/>
    <w:rsid w:val="00CA4688"/>
    <w:rsid w:val="00CA4AE6"/>
    <w:rsid w:val="00CA79E2"/>
    <w:rsid w:val="00CA7A0A"/>
    <w:rsid w:val="00CB1ECB"/>
    <w:rsid w:val="00CB4734"/>
    <w:rsid w:val="00CB5245"/>
    <w:rsid w:val="00CB6E9B"/>
    <w:rsid w:val="00CC1814"/>
    <w:rsid w:val="00CC25A5"/>
    <w:rsid w:val="00CC2A33"/>
    <w:rsid w:val="00CC34DF"/>
    <w:rsid w:val="00CC4A6A"/>
    <w:rsid w:val="00CC716E"/>
    <w:rsid w:val="00CC74B9"/>
    <w:rsid w:val="00CC77F8"/>
    <w:rsid w:val="00CC7B39"/>
    <w:rsid w:val="00CD0978"/>
    <w:rsid w:val="00CD0FFA"/>
    <w:rsid w:val="00CD1BA7"/>
    <w:rsid w:val="00CD2381"/>
    <w:rsid w:val="00CD29B0"/>
    <w:rsid w:val="00CD3DEC"/>
    <w:rsid w:val="00CD4C22"/>
    <w:rsid w:val="00CD5089"/>
    <w:rsid w:val="00CD659F"/>
    <w:rsid w:val="00CD7F04"/>
    <w:rsid w:val="00CE041F"/>
    <w:rsid w:val="00CE1F78"/>
    <w:rsid w:val="00CE2154"/>
    <w:rsid w:val="00CE24DA"/>
    <w:rsid w:val="00CE2949"/>
    <w:rsid w:val="00CE3A2A"/>
    <w:rsid w:val="00CE4F73"/>
    <w:rsid w:val="00CF0F84"/>
    <w:rsid w:val="00CF16AA"/>
    <w:rsid w:val="00CF27BC"/>
    <w:rsid w:val="00CF2857"/>
    <w:rsid w:val="00CF414A"/>
    <w:rsid w:val="00CF4AAC"/>
    <w:rsid w:val="00CF7CED"/>
    <w:rsid w:val="00D01287"/>
    <w:rsid w:val="00D03F09"/>
    <w:rsid w:val="00D03FFD"/>
    <w:rsid w:val="00D0581A"/>
    <w:rsid w:val="00D06EBE"/>
    <w:rsid w:val="00D07934"/>
    <w:rsid w:val="00D105EF"/>
    <w:rsid w:val="00D11213"/>
    <w:rsid w:val="00D13EA8"/>
    <w:rsid w:val="00D151B2"/>
    <w:rsid w:val="00D15641"/>
    <w:rsid w:val="00D21DC9"/>
    <w:rsid w:val="00D21E38"/>
    <w:rsid w:val="00D23C7B"/>
    <w:rsid w:val="00D24178"/>
    <w:rsid w:val="00D24AE0"/>
    <w:rsid w:val="00D269A4"/>
    <w:rsid w:val="00D26B92"/>
    <w:rsid w:val="00D26E24"/>
    <w:rsid w:val="00D300DA"/>
    <w:rsid w:val="00D31349"/>
    <w:rsid w:val="00D32153"/>
    <w:rsid w:val="00D33AC7"/>
    <w:rsid w:val="00D3415B"/>
    <w:rsid w:val="00D34510"/>
    <w:rsid w:val="00D35C40"/>
    <w:rsid w:val="00D40F77"/>
    <w:rsid w:val="00D4121A"/>
    <w:rsid w:val="00D41D37"/>
    <w:rsid w:val="00D433DF"/>
    <w:rsid w:val="00D4346E"/>
    <w:rsid w:val="00D438C8"/>
    <w:rsid w:val="00D43C4C"/>
    <w:rsid w:val="00D43C9A"/>
    <w:rsid w:val="00D44E73"/>
    <w:rsid w:val="00D4735E"/>
    <w:rsid w:val="00D50E55"/>
    <w:rsid w:val="00D5184F"/>
    <w:rsid w:val="00D5255B"/>
    <w:rsid w:val="00D53D6D"/>
    <w:rsid w:val="00D542B4"/>
    <w:rsid w:val="00D56738"/>
    <w:rsid w:val="00D57B90"/>
    <w:rsid w:val="00D6050F"/>
    <w:rsid w:val="00D607F1"/>
    <w:rsid w:val="00D60C04"/>
    <w:rsid w:val="00D60F61"/>
    <w:rsid w:val="00D61178"/>
    <w:rsid w:val="00D611F5"/>
    <w:rsid w:val="00D62566"/>
    <w:rsid w:val="00D63C79"/>
    <w:rsid w:val="00D64870"/>
    <w:rsid w:val="00D650F6"/>
    <w:rsid w:val="00D6546D"/>
    <w:rsid w:val="00D666C3"/>
    <w:rsid w:val="00D66FA7"/>
    <w:rsid w:val="00D67BCB"/>
    <w:rsid w:val="00D7353B"/>
    <w:rsid w:val="00D75E06"/>
    <w:rsid w:val="00D7656F"/>
    <w:rsid w:val="00D77141"/>
    <w:rsid w:val="00D77DAD"/>
    <w:rsid w:val="00D804EF"/>
    <w:rsid w:val="00D825C1"/>
    <w:rsid w:val="00D83F70"/>
    <w:rsid w:val="00D84FF1"/>
    <w:rsid w:val="00D85670"/>
    <w:rsid w:val="00D915BC"/>
    <w:rsid w:val="00D91AFC"/>
    <w:rsid w:val="00D92163"/>
    <w:rsid w:val="00D92252"/>
    <w:rsid w:val="00D934C2"/>
    <w:rsid w:val="00D95BC2"/>
    <w:rsid w:val="00D9657B"/>
    <w:rsid w:val="00D96BBD"/>
    <w:rsid w:val="00DA14EF"/>
    <w:rsid w:val="00DA4896"/>
    <w:rsid w:val="00DA5F6A"/>
    <w:rsid w:val="00DB05A3"/>
    <w:rsid w:val="00DB06B4"/>
    <w:rsid w:val="00DB07C5"/>
    <w:rsid w:val="00DB0EC1"/>
    <w:rsid w:val="00DB0F60"/>
    <w:rsid w:val="00DB3BF4"/>
    <w:rsid w:val="00DB406F"/>
    <w:rsid w:val="00DB50A5"/>
    <w:rsid w:val="00DC0104"/>
    <w:rsid w:val="00DC1D8C"/>
    <w:rsid w:val="00DC2553"/>
    <w:rsid w:val="00DC2D79"/>
    <w:rsid w:val="00DC62BC"/>
    <w:rsid w:val="00DC7C6D"/>
    <w:rsid w:val="00DD0031"/>
    <w:rsid w:val="00DD0B49"/>
    <w:rsid w:val="00DD2117"/>
    <w:rsid w:val="00DD271E"/>
    <w:rsid w:val="00DD2C98"/>
    <w:rsid w:val="00DD2D06"/>
    <w:rsid w:val="00DD3443"/>
    <w:rsid w:val="00DD379C"/>
    <w:rsid w:val="00DD3BA1"/>
    <w:rsid w:val="00DD4949"/>
    <w:rsid w:val="00DE054B"/>
    <w:rsid w:val="00DE0679"/>
    <w:rsid w:val="00DE0811"/>
    <w:rsid w:val="00DE0DD4"/>
    <w:rsid w:val="00DE2174"/>
    <w:rsid w:val="00DE2FFB"/>
    <w:rsid w:val="00DE5844"/>
    <w:rsid w:val="00DE595F"/>
    <w:rsid w:val="00DE5B91"/>
    <w:rsid w:val="00DE64BA"/>
    <w:rsid w:val="00DE7D17"/>
    <w:rsid w:val="00DF0275"/>
    <w:rsid w:val="00DF0C37"/>
    <w:rsid w:val="00DF1582"/>
    <w:rsid w:val="00DF3D33"/>
    <w:rsid w:val="00DF4B52"/>
    <w:rsid w:val="00DF5D98"/>
    <w:rsid w:val="00DF6759"/>
    <w:rsid w:val="00DF6FB3"/>
    <w:rsid w:val="00DF6FD2"/>
    <w:rsid w:val="00DF718D"/>
    <w:rsid w:val="00DF77D4"/>
    <w:rsid w:val="00E00EAA"/>
    <w:rsid w:val="00E01900"/>
    <w:rsid w:val="00E01CF3"/>
    <w:rsid w:val="00E022B2"/>
    <w:rsid w:val="00E044CF"/>
    <w:rsid w:val="00E06229"/>
    <w:rsid w:val="00E0675E"/>
    <w:rsid w:val="00E07DDF"/>
    <w:rsid w:val="00E101C8"/>
    <w:rsid w:val="00E10A9F"/>
    <w:rsid w:val="00E10CE5"/>
    <w:rsid w:val="00E124A0"/>
    <w:rsid w:val="00E1344D"/>
    <w:rsid w:val="00E15F04"/>
    <w:rsid w:val="00E16948"/>
    <w:rsid w:val="00E20350"/>
    <w:rsid w:val="00E21CC2"/>
    <w:rsid w:val="00E229E5"/>
    <w:rsid w:val="00E22B68"/>
    <w:rsid w:val="00E23797"/>
    <w:rsid w:val="00E24536"/>
    <w:rsid w:val="00E24A39"/>
    <w:rsid w:val="00E27245"/>
    <w:rsid w:val="00E2727C"/>
    <w:rsid w:val="00E277FF"/>
    <w:rsid w:val="00E30396"/>
    <w:rsid w:val="00E31147"/>
    <w:rsid w:val="00E31338"/>
    <w:rsid w:val="00E332D4"/>
    <w:rsid w:val="00E335A7"/>
    <w:rsid w:val="00E33C88"/>
    <w:rsid w:val="00E3407C"/>
    <w:rsid w:val="00E369C7"/>
    <w:rsid w:val="00E41D11"/>
    <w:rsid w:val="00E41D61"/>
    <w:rsid w:val="00E41EDD"/>
    <w:rsid w:val="00E420C4"/>
    <w:rsid w:val="00E433CC"/>
    <w:rsid w:val="00E43958"/>
    <w:rsid w:val="00E44CCE"/>
    <w:rsid w:val="00E45E6F"/>
    <w:rsid w:val="00E46AF6"/>
    <w:rsid w:val="00E46C21"/>
    <w:rsid w:val="00E46FA6"/>
    <w:rsid w:val="00E47657"/>
    <w:rsid w:val="00E479B8"/>
    <w:rsid w:val="00E50B73"/>
    <w:rsid w:val="00E527AA"/>
    <w:rsid w:val="00E55CB8"/>
    <w:rsid w:val="00E56E84"/>
    <w:rsid w:val="00E57043"/>
    <w:rsid w:val="00E607A0"/>
    <w:rsid w:val="00E6211F"/>
    <w:rsid w:val="00E62A2C"/>
    <w:rsid w:val="00E638CA"/>
    <w:rsid w:val="00E643BA"/>
    <w:rsid w:val="00E64B74"/>
    <w:rsid w:val="00E70F35"/>
    <w:rsid w:val="00E7111E"/>
    <w:rsid w:val="00E71F85"/>
    <w:rsid w:val="00E7216E"/>
    <w:rsid w:val="00E7256C"/>
    <w:rsid w:val="00E74D16"/>
    <w:rsid w:val="00E757E6"/>
    <w:rsid w:val="00E80226"/>
    <w:rsid w:val="00E80769"/>
    <w:rsid w:val="00E8169C"/>
    <w:rsid w:val="00E81C04"/>
    <w:rsid w:val="00E8277C"/>
    <w:rsid w:val="00E849A0"/>
    <w:rsid w:val="00E84D44"/>
    <w:rsid w:val="00E84DEE"/>
    <w:rsid w:val="00E85B70"/>
    <w:rsid w:val="00E85FEC"/>
    <w:rsid w:val="00E86892"/>
    <w:rsid w:val="00E91A5D"/>
    <w:rsid w:val="00E92B5B"/>
    <w:rsid w:val="00E93DDE"/>
    <w:rsid w:val="00E93E6D"/>
    <w:rsid w:val="00E96621"/>
    <w:rsid w:val="00E974F2"/>
    <w:rsid w:val="00EA2531"/>
    <w:rsid w:val="00EA30C2"/>
    <w:rsid w:val="00EA34E1"/>
    <w:rsid w:val="00EA37B9"/>
    <w:rsid w:val="00EA38BF"/>
    <w:rsid w:val="00EA3D3D"/>
    <w:rsid w:val="00EA404A"/>
    <w:rsid w:val="00EA759B"/>
    <w:rsid w:val="00EB052B"/>
    <w:rsid w:val="00EB0ABD"/>
    <w:rsid w:val="00EB0CA7"/>
    <w:rsid w:val="00EB30E4"/>
    <w:rsid w:val="00EB374D"/>
    <w:rsid w:val="00EB3893"/>
    <w:rsid w:val="00EB7468"/>
    <w:rsid w:val="00EB7938"/>
    <w:rsid w:val="00EB7A6F"/>
    <w:rsid w:val="00EB7F55"/>
    <w:rsid w:val="00EC1642"/>
    <w:rsid w:val="00EC1734"/>
    <w:rsid w:val="00EC1B57"/>
    <w:rsid w:val="00EC405C"/>
    <w:rsid w:val="00EC41A3"/>
    <w:rsid w:val="00EC4787"/>
    <w:rsid w:val="00ED024C"/>
    <w:rsid w:val="00ED22FC"/>
    <w:rsid w:val="00ED29BC"/>
    <w:rsid w:val="00ED38F4"/>
    <w:rsid w:val="00ED3A80"/>
    <w:rsid w:val="00ED433C"/>
    <w:rsid w:val="00ED79CF"/>
    <w:rsid w:val="00EE0758"/>
    <w:rsid w:val="00EE401A"/>
    <w:rsid w:val="00EE40B1"/>
    <w:rsid w:val="00EE41BD"/>
    <w:rsid w:val="00EE44FA"/>
    <w:rsid w:val="00EF0534"/>
    <w:rsid w:val="00EF0DCC"/>
    <w:rsid w:val="00EF13FC"/>
    <w:rsid w:val="00EF18EB"/>
    <w:rsid w:val="00EF27C2"/>
    <w:rsid w:val="00EF359F"/>
    <w:rsid w:val="00EF3CCA"/>
    <w:rsid w:val="00EF5C6B"/>
    <w:rsid w:val="00EF6646"/>
    <w:rsid w:val="00EF6FDA"/>
    <w:rsid w:val="00EF7647"/>
    <w:rsid w:val="00F04D64"/>
    <w:rsid w:val="00F0510E"/>
    <w:rsid w:val="00F05E6B"/>
    <w:rsid w:val="00F062C3"/>
    <w:rsid w:val="00F07EB7"/>
    <w:rsid w:val="00F10F4C"/>
    <w:rsid w:val="00F1359D"/>
    <w:rsid w:val="00F1470F"/>
    <w:rsid w:val="00F15674"/>
    <w:rsid w:val="00F15692"/>
    <w:rsid w:val="00F15BF0"/>
    <w:rsid w:val="00F17A0B"/>
    <w:rsid w:val="00F22A06"/>
    <w:rsid w:val="00F23DBF"/>
    <w:rsid w:val="00F247CB"/>
    <w:rsid w:val="00F24DFF"/>
    <w:rsid w:val="00F25E70"/>
    <w:rsid w:val="00F2602A"/>
    <w:rsid w:val="00F27813"/>
    <w:rsid w:val="00F30CA9"/>
    <w:rsid w:val="00F3115B"/>
    <w:rsid w:val="00F32B98"/>
    <w:rsid w:val="00F341C1"/>
    <w:rsid w:val="00F34806"/>
    <w:rsid w:val="00F3694D"/>
    <w:rsid w:val="00F3705D"/>
    <w:rsid w:val="00F37701"/>
    <w:rsid w:val="00F40560"/>
    <w:rsid w:val="00F40EF2"/>
    <w:rsid w:val="00F40F5C"/>
    <w:rsid w:val="00F41720"/>
    <w:rsid w:val="00F42196"/>
    <w:rsid w:val="00F43212"/>
    <w:rsid w:val="00F43D60"/>
    <w:rsid w:val="00F442A9"/>
    <w:rsid w:val="00F44444"/>
    <w:rsid w:val="00F466B4"/>
    <w:rsid w:val="00F46C28"/>
    <w:rsid w:val="00F513BB"/>
    <w:rsid w:val="00F513EE"/>
    <w:rsid w:val="00F5194E"/>
    <w:rsid w:val="00F521EB"/>
    <w:rsid w:val="00F53817"/>
    <w:rsid w:val="00F53A15"/>
    <w:rsid w:val="00F565BC"/>
    <w:rsid w:val="00F57BCC"/>
    <w:rsid w:val="00F60298"/>
    <w:rsid w:val="00F6049E"/>
    <w:rsid w:val="00F61532"/>
    <w:rsid w:val="00F633AB"/>
    <w:rsid w:val="00F63524"/>
    <w:rsid w:val="00F64852"/>
    <w:rsid w:val="00F65287"/>
    <w:rsid w:val="00F66115"/>
    <w:rsid w:val="00F6657B"/>
    <w:rsid w:val="00F672CD"/>
    <w:rsid w:val="00F6777D"/>
    <w:rsid w:val="00F709FD"/>
    <w:rsid w:val="00F71831"/>
    <w:rsid w:val="00F727C3"/>
    <w:rsid w:val="00F727DA"/>
    <w:rsid w:val="00F72DA1"/>
    <w:rsid w:val="00F73C05"/>
    <w:rsid w:val="00F75A23"/>
    <w:rsid w:val="00F76B35"/>
    <w:rsid w:val="00F81FF5"/>
    <w:rsid w:val="00F83358"/>
    <w:rsid w:val="00F84CCD"/>
    <w:rsid w:val="00F8546E"/>
    <w:rsid w:val="00F85535"/>
    <w:rsid w:val="00F86686"/>
    <w:rsid w:val="00F8700A"/>
    <w:rsid w:val="00F90E47"/>
    <w:rsid w:val="00F90F42"/>
    <w:rsid w:val="00F9182E"/>
    <w:rsid w:val="00F9394C"/>
    <w:rsid w:val="00F94990"/>
    <w:rsid w:val="00F949CE"/>
    <w:rsid w:val="00F95C32"/>
    <w:rsid w:val="00F9630F"/>
    <w:rsid w:val="00F96CCA"/>
    <w:rsid w:val="00F96ED9"/>
    <w:rsid w:val="00F9739D"/>
    <w:rsid w:val="00FA08EA"/>
    <w:rsid w:val="00FA23B9"/>
    <w:rsid w:val="00FA51CF"/>
    <w:rsid w:val="00FA6449"/>
    <w:rsid w:val="00FA7747"/>
    <w:rsid w:val="00FA78A0"/>
    <w:rsid w:val="00FA7DE8"/>
    <w:rsid w:val="00FA7E0D"/>
    <w:rsid w:val="00FB06A9"/>
    <w:rsid w:val="00FB320F"/>
    <w:rsid w:val="00FB4059"/>
    <w:rsid w:val="00FB4404"/>
    <w:rsid w:val="00FB4706"/>
    <w:rsid w:val="00FB5AC8"/>
    <w:rsid w:val="00FB6547"/>
    <w:rsid w:val="00FC0A7D"/>
    <w:rsid w:val="00FC1B27"/>
    <w:rsid w:val="00FC1F66"/>
    <w:rsid w:val="00FC3EC9"/>
    <w:rsid w:val="00FC45A9"/>
    <w:rsid w:val="00FC45EE"/>
    <w:rsid w:val="00FC7112"/>
    <w:rsid w:val="00FD2504"/>
    <w:rsid w:val="00FD2E57"/>
    <w:rsid w:val="00FD48DF"/>
    <w:rsid w:val="00FD530D"/>
    <w:rsid w:val="00FD5321"/>
    <w:rsid w:val="00FD6029"/>
    <w:rsid w:val="00FD7DEE"/>
    <w:rsid w:val="00FE0902"/>
    <w:rsid w:val="00FE238D"/>
    <w:rsid w:val="00FE32C3"/>
    <w:rsid w:val="00FE549B"/>
    <w:rsid w:val="00FE5FEA"/>
    <w:rsid w:val="00FE7036"/>
    <w:rsid w:val="00FF1246"/>
    <w:rsid w:val="00FF144C"/>
    <w:rsid w:val="00FF1C44"/>
    <w:rsid w:val="00FF253F"/>
    <w:rsid w:val="00FF2C4B"/>
    <w:rsid w:val="00FF3125"/>
    <w:rsid w:val="00FF48E6"/>
    <w:rsid w:val="00FF7895"/>
    <w:rsid w:val="00FF7BA5"/>
    <w:rsid w:val="0111AA5D"/>
    <w:rsid w:val="019435CF"/>
    <w:rsid w:val="01FB1EBF"/>
    <w:rsid w:val="01FE061F"/>
    <w:rsid w:val="025F2778"/>
    <w:rsid w:val="02817D30"/>
    <w:rsid w:val="03F91B7E"/>
    <w:rsid w:val="0407876A"/>
    <w:rsid w:val="044490D3"/>
    <w:rsid w:val="0444C852"/>
    <w:rsid w:val="04847A3F"/>
    <w:rsid w:val="04A2EFFB"/>
    <w:rsid w:val="05E1E811"/>
    <w:rsid w:val="05F0BF27"/>
    <w:rsid w:val="06204AA0"/>
    <w:rsid w:val="07027B27"/>
    <w:rsid w:val="0722E9B2"/>
    <w:rsid w:val="077F2AE5"/>
    <w:rsid w:val="07B30289"/>
    <w:rsid w:val="07B5EE73"/>
    <w:rsid w:val="08582040"/>
    <w:rsid w:val="090E274F"/>
    <w:rsid w:val="095B4D65"/>
    <w:rsid w:val="096B67CD"/>
    <w:rsid w:val="097195E2"/>
    <w:rsid w:val="09B31087"/>
    <w:rsid w:val="09BB0142"/>
    <w:rsid w:val="0A00B528"/>
    <w:rsid w:val="0A48937B"/>
    <w:rsid w:val="0B014D8F"/>
    <w:rsid w:val="0B620BD6"/>
    <w:rsid w:val="0B6D4575"/>
    <w:rsid w:val="0BBBB2BD"/>
    <w:rsid w:val="0BCBF671"/>
    <w:rsid w:val="0C5E3CA1"/>
    <w:rsid w:val="0C93D451"/>
    <w:rsid w:val="0CAC7D76"/>
    <w:rsid w:val="0CFE3B33"/>
    <w:rsid w:val="0DCB2251"/>
    <w:rsid w:val="0DDFF0E8"/>
    <w:rsid w:val="0E53297D"/>
    <w:rsid w:val="0EE5E26F"/>
    <w:rsid w:val="0F384B10"/>
    <w:rsid w:val="0F494A4D"/>
    <w:rsid w:val="0FFB465E"/>
    <w:rsid w:val="1084DE5D"/>
    <w:rsid w:val="10AB292F"/>
    <w:rsid w:val="1149C39D"/>
    <w:rsid w:val="11BE0F58"/>
    <w:rsid w:val="11D95337"/>
    <w:rsid w:val="11F89882"/>
    <w:rsid w:val="1236E4D0"/>
    <w:rsid w:val="128BBF62"/>
    <w:rsid w:val="1301ADAB"/>
    <w:rsid w:val="131D3AF7"/>
    <w:rsid w:val="134A7DFC"/>
    <w:rsid w:val="13BBA195"/>
    <w:rsid w:val="1411EB0C"/>
    <w:rsid w:val="142201D7"/>
    <w:rsid w:val="1481BAE5"/>
    <w:rsid w:val="150D4293"/>
    <w:rsid w:val="154C84A7"/>
    <w:rsid w:val="163C4380"/>
    <w:rsid w:val="16ACFB15"/>
    <w:rsid w:val="17790EBE"/>
    <w:rsid w:val="179093EA"/>
    <w:rsid w:val="1870C625"/>
    <w:rsid w:val="1879EBE2"/>
    <w:rsid w:val="18F45EE6"/>
    <w:rsid w:val="190E68A5"/>
    <w:rsid w:val="19174277"/>
    <w:rsid w:val="1A4447C6"/>
    <w:rsid w:val="1A8DCB24"/>
    <w:rsid w:val="1ACC3434"/>
    <w:rsid w:val="1B1530D8"/>
    <w:rsid w:val="1B3F57ED"/>
    <w:rsid w:val="1BBDB859"/>
    <w:rsid w:val="1BCC52FD"/>
    <w:rsid w:val="1C440605"/>
    <w:rsid w:val="1C5125DA"/>
    <w:rsid w:val="1C53ABD1"/>
    <w:rsid w:val="1CC914C5"/>
    <w:rsid w:val="1CD3CE6F"/>
    <w:rsid w:val="1D02DA73"/>
    <w:rsid w:val="1D7815B7"/>
    <w:rsid w:val="1E04AC9A"/>
    <w:rsid w:val="1F03F3BF"/>
    <w:rsid w:val="1F3E93B8"/>
    <w:rsid w:val="1FB4EFE5"/>
    <w:rsid w:val="1FF9F974"/>
    <w:rsid w:val="2063B902"/>
    <w:rsid w:val="209FC420"/>
    <w:rsid w:val="20CECD29"/>
    <w:rsid w:val="20E058F0"/>
    <w:rsid w:val="20EC8AF4"/>
    <w:rsid w:val="21987E59"/>
    <w:rsid w:val="21E23AB3"/>
    <w:rsid w:val="21EE1FB2"/>
    <w:rsid w:val="22765343"/>
    <w:rsid w:val="22B7BC3E"/>
    <w:rsid w:val="22F480A2"/>
    <w:rsid w:val="231DCCCF"/>
    <w:rsid w:val="23BE3C85"/>
    <w:rsid w:val="246585DB"/>
    <w:rsid w:val="247DEED7"/>
    <w:rsid w:val="2481A5E4"/>
    <w:rsid w:val="2529F8A3"/>
    <w:rsid w:val="2532C8B4"/>
    <w:rsid w:val="256DF1DB"/>
    <w:rsid w:val="25724DEB"/>
    <w:rsid w:val="25BCE630"/>
    <w:rsid w:val="263ED04C"/>
    <w:rsid w:val="26578E41"/>
    <w:rsid w:val="266462BB"/>
    <w:rsid w:val="26747FEF"/>
    <w:rsid w:val="2703381E"/>
    <w:rsid w:val="271FB0E6"/>
    <w:rsid w:val="272FF7C6"/>
    <w:rsid w:val="274B7B51"/>
    <w:rsid w:val="27E2B131"/>
    <w:rsid w:val="28E0035F"/>
    <w:rsid w:val="298991B9"/>
    <w:rsid w:val="29D4E97F"/>
    <w:rsid w:val="29EC5CEC"/>
    <w:rsid w:val="2A2FD34C"/>
    <w:rsid w:val="2A4ABFF3"/>
    <w:rsid w:val="2A50A653"/>
    <w:rsid w:val="2ACD1D9F"/>
    <w:rsid w:val="2B8C41D6"/>
    <w:rsid w:val="2B9BD04C"/>
    <w:rsid w:val="2BAAB5E5"/>
    <w:rsid w:val="2C6A8D79"/>
    <w:rsid w:val="2CF1DFBF"/>
    <w:rsid w:val="2CFEFD93"/>
    <w:rsid w:val="2D616BB8"/>
    <w:rsid w:val="2D7A0E1E"/>
    <w:rsid w:val="2E95DB75"/>
    <w:rsid w:val="2EA13C11"/>
    <w:rsid w:val="2EBAEA2F"/>
    <w:rsid w:val="2EE5CF9F"/>
    <w:rsid w:val="2EFD3C19"/>
    <w:rsid w:val="2F363DE4"/>
    <w:rsid w:val="2F605D30"/>
    <w:rsid w:val="2F6A1224"/>
    <w:rsid w:val="2F762664"/>
    <w:rsid w:val="2FB293F1"/>
    <w:rsid w:val="2FD9BB40"/>
    <w:rsid w:val="30298081"/>
    <w:rsid w:val="30F28A38"/>
    <w:rsid w:val="314DC9D8"/>
    <w:rsid w:val="317CF56D"/>
    <w:rsid w:val="3199BA33"/>
    <w:rsid w:val="319A65C2"/>
    <w:rsid w:val="32283490"/>
    <w:rsid w:val="326D911D"/>
    <w:rsid w:val="3292357F"/>
    <w:rsid w:val="3297FDF2"/>
    <w:rsid w:val="33238C77"/>
    <w:rsid w:val="33654A14"/>
    <w:rsid w:val="33BD378E"/>
    <w:rsid w:val="34137733"/>
    <w:rsid w:val="3449BAAB"/>
    <w:rsid w:val="3463C641"/>
    <w:rsid w:val="34E4E055"/>
    <w:rsid w:val="35108CDE"/>
    <w:rsid w:val="355E9E41"/>
    <w:rsid w:val="356C9587"/>
    <w:rsid w:val="3593508E"/>
    <w:rsid w:val="35B17D5F"/>
    <w:rsid w:val="35E82A60"/>
    <w:rsid w:val="35F09DA8"/>
    <w:rsid w:val="36A655F7"/>
    <w:rsid w:val="36F996FD"/>
    <w:rsid w:val="37084DFE"/>
    <w:rsid w:val="37AD36F4"/>
    <w:rsid w:val="37C6E45C"/>
    <w:rsid w:val="381D1FA6"/>
    <w:rsid w:val="38A448EE"/>
    <w:rsid w:val="38DDA669"/>
    <w:rsid w:val="38F592A6"/>
    <w:rsid w:val="39425ECD"/>
    <w:rsid w:val="39466DA3"/>
    <w:rsid w:val="3976AB4F"/>
    <w:rsid w:val="397A9B0E"/>
    <w:rsid w:val="39911891"/>
    <w:rsid w:val="3A27B5D0"/>
    <w:rsid w:val="3A3521ED"/>
    <w:rsid w:val="3A377D3F"/>
    <w:rsid w:val="3A816722"/>
    <w:rsid w:val="3A88A773"/>
    <w:rsid w:val="3AD5D80D"/>
    <w:rsid w:val="3AEDF708"/>
    <w:rsid w:val="3B3764C6"/>
    <w:rsid w:val="3BB99DA1"/>
    <w:rsid w:val="3BE7FF0B"/>
    <w:rsid w:val="3BF81D26"/>
    <w:rsid w:val="3C0C74DE"/>
    <w:rsid w:val="3C493CD6"/>
    <w:rsid w:val="3CA43F33"/>
    <w:rsid w:val="3D0446B8"/>
    <w:rsid w:val="3D16BDCA"/>
    <w:rsid w:val="3D54EE7C"/>
    <w:rsid w:val="3D83301B"/>
    <w:rsid w:val="3DB8C7CB"/>
    <w:rsid w:val="3E0E4B1F"/>
    <w:rsid w:val="3E164E24"/>
    <w:rsid w:val="3E2FC662"/>
    <w:rsid w:val="3E879625"/>
    <w:rsid w:val="3F3BD874"/>
    <w:rsid w:val="3FFE9C38"/>
    <w:rsid w:val="400F2B3A"/>
    <w:rsid w:val="403D5116"/>
    <w:rsid w:val="413E9FEA"/>
    <w:rsid w:val="4166C79C"/>
    <w:rsid w:val="416E2176"/>
    <w:rsid w:val="41D7ADDC"/>
    <w:rsid w:val="422D1D83"/>
    <w:rsid w:val="424F65D1"/>
    <w:rsid w:val="429EB0DB"/>
    <w:rsid w:val="42A62E17"/>
    <w:rsid w:val="42FAFBC9"/>
    <w:rsid w:val="43152265"/>
    <w:rsid w:val="432018A4"/>
    <w:rsid w:val="4347D52C"/>
    <w:rsid w:val="4375C8DE"/>
    <w:rsid w:val="449A0B18"/>
    <w:rsid w:val="4544FFE0"/>
    <w:rsid w:val="456CC95B"/>
    <w:rsid w:val="457E3DBA"/>
    <w:rsid w:val="464074DC"/>
    <w:rsid w:val="46A7FD52"/>
    <w:rsid w:val="470AB8AA"/>
    <w:rsid w:val="47A0820B"/>
    <w:rsid w:val="47B1A586"/>
    <w:rsid w:val="47D1A44A"/>
    <w:rsid w:val="487B8ACD"/>
    <w:rsid w:val="489C5F07"/>
    <w:rsid w:val="48A11D56"/>
    <w:rsid w:val="48AC9608"/>
    <w:rsid w:val="49059BF4"/>
    <w:rsid w:val="4906F194"/>
    <w:rsid w:val="49113F0D"/>
    <w:rsid w:val="494668BD"/>
    <w:rsid w:val="49EB92F1"/>
    <w:rsid w:val="4A9EEB58"/>
    <w:rsid w:val="4AF570C1"/>
    <w:rsid w:val="4CA299B1"/>
    <w:rsid w:val="4CAC10BB"/>
    <w:rsid w:val="4CF21DD6"/>
    <w:rsid w:val="4CF80EAE"/>
    <w:rsid w:val="4DB65613"/>
    <w:rsid w:val="4DDF998C"/>
    <w:rsid w:val="4E22BF34"/>
    <w:rsid w:val="4E380F71"/>
    <w:rsid w:val="4E3B4E3E"/>
    <w:rsid w:val="4EB5579F"/>
    <w:rsid w:val="4EC42C59"/>
    <w:rsid w:val="4ED79061"/>
    <w:rsid w:val="4F056C9E"/>
    <w:rsid w:val="4F99046B"/>
    <w:rsid w:val="500365CE"/>
    <w:rsid w:val="50243D53"/>
    <w:rsid w:val="502BE628"/>
    <w:rsid w:val="50476858"/>
    <w:rsid w:val="505C85B0"/>
    <w:rsid w:val="5093257B"/>
    <w:rsid w:val="50D9204A"/>
    <w:rsid w:val="5124D287"/>
    <w:rsid w:val="513E4195"/>
    <w:rsid w:val="51904CA0"/>
    <w:rsid w:val="519993BD"/>
    <w:rsid w:val="5244D778"/>
    <w:rsid w:val="52776564"/>
    <w:rsid w:val="534F3E46"/>
    <w:rsid w:val="535F86C4"/>
    <w:rsid w:val="538C9E36"/>
    <w:rsid w:val="53942672"/>
    <w:rsid w:val="53ADD426"/>
    <w:rsid w:val="53C753B0"/>
    <w:rsid w:val="54143BA6"/>
    <w:rsid w:val="5426833B"/>
    <w:rsid w:val="547AA861"/>
    <w:rsid w:val="5482967A"/>
    <w:rsid w:val="54BE6709"/>
    <w:rsid w:val="54FB5725"/>
    <w:rsid w:val="552FF6D3"/>
    <w:rsid w:val="559E7E68"/>
    <w:rsid w:val="55B9DC2D"/>
    <w:rsid w:val="55C3B238"/>
    <w:rsid w:val="5607952A"/>
    <w:rsid w:val="565A376A"/>
    <w:rsid w:val="56CBC734"/>
    <w:rsid w:val="5715AB56"/>
    <w:rsid w:val="57A31F88"/>
    <w:rsid w:val="57C166CE"/>
    <w:rsid w:val="57D60373"/>
    <w:rsid w:val="584FC23C"/>
    <w:rsid w:val="58570D36"/>
    <w:rsid w:val="58679795"/>
    <w:rsid w:val="58DBC1AD"/>
    <w:rsid w:val="5A3E80CF"/>
    <w:rsid w:val="5A5640B8"/>
    <w:rsid w:val="5A7AD20A"/>
    <w:rsid w:val="5AE37E49"/>
    <w:rsid w:val="5AE805B3"/>
    <w:rsid w:val="5AFBB912"/>
    <w:rsid w:val="5AFD0991"/>
    <w:rsid w:val="5B267E87"/>
    <w:rsid w:val="5B275960"/>
    <w:rsid w:val="5B508E86"/>
    <w:rsid w:val="5BD8E8BC"/>
    <w:rsid w:val="5BF8A033"/>
    <w:rsid w:val="5C52D3D7"/>
    <w:rsid w:val="5C8B6222"/>
    <w:rsid w:val="5CBA472D"/>
    <w:rsid w:val="5D96F544"/>
    <w:rsid w:val="5DDE84D4"/>
    <w:rsid w:val="5E546560"/>
    <w:rsid w:val="5F408558"/>
    <w:rsid w:val="5F997B3D"/>
    <w:rsid w:val="601687B0"/>
    <w:rsid w:val="603F5871"/>
    <w:rsid w:val="604251F9"/>
    <w:rsid w:val="60C4A1C8"/>
    <w:rsid w:val="61CD175F"/>
    <w:rsid w:val="61E84C47"/>
    <w:rsid w:val="62166761"/>
    <w:rsid w:val="621BAEDD"/>
    <w:rsid w:val="62524BC4"/>
    <w:rsid w:val="625CD911"/>
    <w:rsid w:val="62AF496B"/>
    <w:rsid w:val="62D25D3C"/>
    <w:rsid w:val="62EA9ACF"/>
    <w:rsid w:val="6333FFAD"/>
    <w:rsid w:val="63626072"/>
    <w:rsid w:val="63C3CB54"/>
    <w:rsid w:val="63D4AD49"/>
    <w:rsid w:val="63EE4665"/>
    <w:rsid w:val="63F56293"/>
    <w:rsid w:val="63F81090"/>
    <w:rsid w:val="63F9D651"/>
    <w:rsid w:val="63FC4AE5"/>
    <w:rsid w:val="647DDE52"/>
    <w:rsid w:val="64B013CB"/>
    <w:rsid w:val="64B3600E"/>
    <w:rsid w:val="65346B42"/>
    <w:rsid w:val="659740D0"/>
    <w:rsid w:val="65CC0FA4"/>
    <w:rsid w:val="65F4D97B"/>
    <w:rsid w:val="66527590"/>
    <w:rsid w:val="6654EDBF"/>
    <w:rsid w:val="666642EF"/>
    <w:rsid w:val="666BA06F"/>
    <w:rsid w:val="668550F9"/>
    <w:rsid w:val="668BB90B"/>
    <w:rsid w:val="66C7AD6E"/>
    <w:rsid w:val="66E9D884"/>
    <w:rsid w:val="6772A753"/>
    <w:rsid w:val="67C86F29"/>
    <w:rsid w:val="68550002"/>
    <w:rsid w:val="6893A5A7"/>
    <w:rsid w:val="68DDC9D8"/>
    <w:rsid w:val="690AE919"/>
    <w:rsid w:val="694407E0"/>
    <w:rsid w:val="695625B8"/>
    <w:rsid w:val="696C9412"/>
    <w:rsid w:val="69BCE97F"/>
    <w:rsid w:val="6A85EFFF"/>
    <w:rsid w:val="6AA72B69"/>
    <w:rsid w:val="6AE6D006"/>
    <w:rsid w:val="6B112E86"/>
    <w:rsid w:val="6B16CF84"/>
    <w:rsid w:val="6B412092"/>
    <w:rsid w:val="6BC85BEC"/>
    <w:rsid w:val="6CCE61E1"/>
    <w:rsid w:val="6CDCD789"/>
    <w:rsid w:val="6CE78A3E"/>
    <w:rsid w:val="6D5854E2"/>
    <w:rsid w:val="6D87903A"/>
    <w:rsid w:val="6DA61AB8"/>
    <w:rsid w:val="6E6027FB"/>
    <w:rsid w:val="6EBCEA71"/>
    <w:rsid w:val="6EE4A4C4"/>
    <w:rsid w:val="6EE8DBA5"/>
    <w:rsid w:val="6F0A3798"/>
    <w:rsid w:val="6F228D0D"/>
    <w:rsid w:val="6F682F40"/>
    <w:rsid w:val="6F691481"/>
    <w:rsid w:val="6F6C828E"/>
    <w:rsid w:val="6F71B9C0"/>
    <w:rsid w:val="6FA5C10F"/>
    <w:rsid w:val="6FCC4B10"/>
    <w:rsid w:val="6FDA9708"/>
    <w:rsid w:val="6FE6A5D3"/>
    <w:rsid w:val="70501988"/>
    <w:rsid w:val="707B05BD"/>
    <w:rsid w:val="70C10D58"/>
    <w:rsid w:val="70D92A39"/>
    <w:rsid w:val="70F644DE"/>
    <w:rsid w:val="7299BCAF"/>
    <w:rsid w:val="735E147F"/>
    <w:rsid w:val="742E7F2A"/>
    <w:rsid w:val="7483A922"/>
    <w:rsid w:val="748582CE"/>
    <w:rsid w:val="748C6D45"/>
    <w:rsid w:val="749B089C"/>
    <w:rsid w:val="74EDE15E"/>
    <w:rsid w:val="755A6FB4"/>
    <w:rsid w:val="75BCC176"/>
    <w:rsid w:val="75F4A656"/>
    <w:rsid w:val="7636D8FD"/>
    <w:rsid w:val="76461144"/>
    <w:rsid w:val="7651E8D8"/>
    <w:rsid w:val="7699754B"/>
    <w:rsid w:val="76C204D7"/>
    <w:rsid w:val="77580DA6"/>
    <w:rsid w:val="77804478"/>
    <w:rsid w:val="77D2A95E"/>
    <w:rsid w:val="780C59C3"/>
    <w:rsid w:val="786C3F22"/>
    <w:rsid w:val="787769CD"/>
    <w:rsid w:val="788B1C6F"/>
    <w:rsid w:val="78AA2D3D"/>
    <w:rsid w:val="78DC837D"/>
    <w:rsid w:val="78ED62D5"/>
    <w:rsid w:val="798492E2"/>
    <w:rsid w:val="79A82A24"/>
    <w:rsid w:val="79C15281"/>
    <w:rsid w:val="79E5610D"/>
    <w:rsid w:val="7A311BE3"/>
    <w:rsid w:val="7AE65AB7"/>
    <w:rsid w:val="7AEEA0AF"/>
    <w:rsid w:val="7B102AF1"/>
    <w:rsid w:val="7B206FA8"/>
    <w:rsid w:val="7B36BD29"/>
    <w:rsid w:val="7B5D0E50"/>
    <w:rsid w:val="7B9D99BA"/>
    <w:rsid w:val="7C350D6B"/>
    <w:rsid w:val="7C3C783D"/>
    <w:rsid w:val="7C69FB08"/>
    <w:rsid w:val="7CF8F343"/>
    <w:rsid w:val="7CFD7064"/>
    <w:rsid w:val="7D11E958"/>
    <w:rsid w:val="7D50DDAB"/>
    <w:rsid w:val="7DD0BA91"/>
    <w:rsid w:val="7DD8489E"/>
    <w:rsid w:val="7E3C5996"/>
    <w:rsid w:val="7E9C4C01"/>
    <w:rsid w:val="7EC46737"/>
    <w:rsid w:val="7EF37B47"/>
    <w:rsid w:val="7F592EC6"/>
    <w:rsid w:val="7F672DE6"/>
    <w:rsid w:val="7F9B00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A72E8"/>
  <w14:defaultImageDpi w14:val="32767"/>
  <w15:chartTrackingRefBased/>
  <w15:docId w15:val="{DA5706CD-D9E4-4773-ACC3-274A7FB6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link w:val="Heading1Char"/>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uiPriority w:val="99"/>
    <w:semiHidden/>
    <w:unhideWhenUsed/>
    <w:rsid w:val="00894937"/>
    <w:rPr>
      <w:sz w:val="16"/>
      <w:szCs w:val="16"/>
    </w:rPr>
  </w:style>
  <w:style w:type="paragraph" w:styleId="CommentText">
    <w:name w:val="annotation text"/>
    <w:basedOn w:val="Normal"/>
    <w:link w:val="CommentTextChar"/>
    <w:uiPriority w:val="99"/>
    <w:unhideWhenUsed/>
    <w:rsid w:val="00894937"/>
    <w:rPr>
      <w:sz w:val="20"/>
      <w:szCs w:val="20"/>
    </w:rPr>
  </w:style>
  <w:style w:type="character" w:customStyle="1" w:styleId="CommentTextChar">
    <w:name w:val="Comment Text Char"/>
    <w:basedOn w:val="DefaultParagraphFont"/>
    <w:link w:val="CommentText"/>
    <w:uiPriority w:val="99"/>
    <w:rsid w:val="00894937"/>
    <w:rPr>
      <w:rFonts w:ascii="Arial" w:hAnsi="Arial"/>
      <w:noProof/>
      <w:lang w:val="en-US" w:eastAsia="en-US"/>
    </w:rPr>
  </w:style>
  <w:style w:type="paragraph" w:styleId="CommentSubject">
    <w:name w:val="annotation subject"/>
    <w:basedOn w:val="CommentText"/>
    <w:next w:val="CommentText"/>
    <w:link w:val="CommentSubjectChar"/>
    <w:uiPriority w:val="99"/>
    <w:semiHidden/>
    <w:unhideWhenUsed/>
    <w:rsid w:val="00894937"/>
    <w:rPr>
      <w:b/>
      <w:bCs/>
    </w:rPr>
  </w:style>
  <w:style w:type="character" w:customStyle="1" w:styleId="CommentSubjectChar">
    <w:name w:val="Comment Subject Char"/>
    <w:basedOn w:val="CommentTextChar"/>
    <w:link w:val="CommentSubject"/>
    <w:uiPriority w:val="99"/>
    <w:semiHidden/>
    <w:rsid w:val="00894937"/>
    <w:rPr>
      <w:rFonts w:ascii="Arial" w:hAnsi="Arial"/>
      <w:b/>
      <w:bCs/>
      <w:noProof/>
      <w:lang w:val="en-US" w:eastAsia="en-US"/>
    </w:rPr>
  </w:style>
  <w:style w:type="paragraph" w:styleId="BalloonText">
    <w:name w:val="Balloon Text"/>
    <w:basedOn w:val="Normal"/>
    <w:link w:val="BalloonTextChar"/>
    <w:uiPriority w:val="99"/>
    <w:semiHidden/>
    <w:unhideWhenUsed/>
    <w:rsid w:val="00894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37"/>
    <w:rPr>
      <w:rFonts w:ascii="Segoe UI" w:hAnsi="Segoe UI" w:cs="Segoe UI"/>
      <w:noProof/>
      <w:sz w:val="18"/>
      <w:szCs w:val="18"/>
      <w:lang w:val="en-US" w:eastAsia="en-US"/>
    </w:rPr>
  </w:style>
  <w:style w:type="paragraph" w:styleId="ListParagraph">
    <w:name w:val="List Paragraph"/>
    <w:basedOn w:val="Normal"/>
    <w:uiPriority w:val="34"/>
    <w:qFormat/>
    <w:rsid w:val="006B4BC1"/>
    <w:pPr>
      <w:ind w:left="720"/>
      <w:contextualSpacing/>
    </w:pPr>
  </w:style>
  <w:style w:type="character" w:styleId="Hyperlink">
    <w:name w:val="Hyperlink"/>
    <w:basedOn w:val="DefaultParagraphFont"/>
    <w:uiPriority w:val="99"/>
    <w:unhideWhenUsed/>
    <w:rsid w:val="0060723E"/>
    <w:rPr>
      <w:color w:val="0563C1" w:themeColor="hyperlink"/>
      <w:u w:val="single"/>
    </w:rPr>
  </w:style>
  <w:style w:type="character" w:styleId="UnresolvedMention">
    <w:name w:val="Unresolved Mention"/>
    <w:basedOn w:val="DefaultParagraphFont"/>
    <w:uiPriority w:val="47"/>
    <w:rsid w:val="0060723E"/>
    <w:rPr>
      <w:color w:val="605E5C"/>
      <w:shd w:val="clear" w:color="auto" w:fill="E1DFDD"/>
    </w:rPr>
  </w:style>
  <w:style w:type="character" w:customStyle="1" w:styleId="field-wrapper">
    <w:name w:val="field-wrapper"/>
    <w:basedOn w:val="DefaultParagraphFont"/>
    <w:rsid w:val="000B3E53"/>
  </w:style>
  <w:style w:type="character" w:styleId="Emphasis">
    <w:name w:val="Emphasis"/>
    <w:basedOn w:val="DefaultParagraphFont"/>
    <w:uiPriority w:val="20"/>
    <w:qFormat/>
    <w:rsid w:val="00B324DB"/>
    <w:rPr>
      <w:i/>
      <w:iCs/>
    </w:rPr>
  </w:style>
  <w:style w:type="paragraph" w:styleId="NormalWeb">
    <w:name w:val="Normal (Web)"/>
    <w:basedOn w:val="Normal"/>
    <w:uiPriority w:val="99"/>
    <w:semiHidden/>
    <w:unhideWhenUsed/>
    <w:rsid w:val="006D58F7"/>
    <w:pPr>
      <w:spacing w:before="100" w:beforeAutospacing="1" w:after="100" w:afterAutospacing="1"/>
    </w:pPr>
    <w:rPr>
      <w:rFonts w:ascii="Times New Roman" w:hAnsi="Times New Roman"/>
    </w:rPr>
  </w:style>
  <w:style w:type="table" w:styleId="TableGrid">
    <w:name w:val="Table Grid"/>
    <w:basedOn w:val="TableNormal"/>
    <w:uiPriority w:val="39"/>
    <w:rsid w:val="00DD344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unhideWhenUsed/>
    <w:rsid w:val="00DD3443"/>
    <w:rPr>
      <w:rFonts w:ascii="Arial" w:hAnsi="Arial"/>
      <w:sz w:val="24"/>
      <w:szCs w:val="24"/>
      <w:lang w:val="en-US" w:eastAsia="en-US"/>
    </w:rPr>
  </w:style>
  <w:style w:type="character" w:styleId="FollowedHyperlink">
    <w:name w:val="FollowedHyperlink"/>
    <w:basedOn w:val="DefaultParagraphFont"/>
    <w:uiPriority w:val="99"/>
    <w:semiHidden/>
    <w:unhideWhenUsed/>
    <w:rsid w:val="00C90F21"/>
    <w:rPr>
      <w:color w:val="954F72" w:themeColor="followedHyperlink"/>
      <w:u w:val="single"/>
    </w:rPr>
  </w:style>
  <w:style w:type="character" w:styleId="Strong">
    <w:name w:val="Strong"/>
    <w:basedOn w:val="DefaultParagraphFont"/>
    <w:uiPriority w:val="22"/>
    <w:qFormat/>
    <w:rsid w:val="00266B57"/>
    <w:rPr>
      <w:b/>
      <w:bCs/>
    </w:rPr>
  </w:style>
  <w:style w:type="paragraph" w:styleId="BodyText">
    <w:name w:val="Body Text"/>
    <w:basedOn w:val="Normal"/>
    <w:link w:val="BodyTextChar"/>
    <w:uiPriority w:val="1"/>
    <w:qFormat/>
    <w:rsid w:val="002F3A18"/>
    <w:pPr>
      <w:widowControl w:val="0"/>
      <w:spacing w:before="39"/>
      <w:ind w:left="1428"/>
    </w:pPr>
    <w:rPr>
      <w:rFonts w:ascii="Calibri" w:eastAsia="Calibri" w:hAnsi="Calibri" w:cstheme="minorBidi"/>
      <w:sz w:val="36"/>
      <w:szCs w:val="36"/>
    </w:rPr>
  </w:style>
  <w:style w:type="character" w:customStyle="1" w:styleId="BodyTextChar">
    <w:name w:val="Body Text Char"/>
    <w:basedOn w:val="DefaultParagraphFont"/>
    <w:link w:val="BodyText"/>
    <w:uiPriority w:val="1"/>
    <w:rsid w:val="002F3A18"/>
    <w:rPr>
      <w:rFonts w:ascii="Calibri" w:eastAsia="Calibri" w:hAnsi="Calibri" w:cstheme="minorBidi"/>
      <w:sz w:val="36"/>
      <w:szCs w:val="36"/>
      <w:lang w:val="en-US" w:eastAsia="en-US"/>
    </w:rPr>
  </w:style>
  <w:style w:type="character" w:customStyle="1" w:styleId="ui-provider">
    <w:name w:val="ui-provider"/>
    <w:basedOn w:val="DefaultParagraphFont"/>
    <w:rsid w:val="00BA40D0"/>
  </w:style>
  <w:style w:type="paragraph" w:styleId="FootnoteText">
    <w:name w:val="footnote text"/>
    <w:basedOn w:val="Normal"/>
    <w:link w:val="FootnoteTextChar"/>
    <w:uiPriority w:val="99"/>
    <w:semiHidden/>
    <w:unhideWhenUsed/>
    <w:rsid w:val="00EA34E1"/>
    <w:rPr>
      <w:sz w:val="20"/>
      <w:szCs w:val="20"/>
    </w:rPr>
  </w:style>
  <w:style w:type="character" w:customStyle="1" w:styleId="FootnoteTextChar">
    <w:name w:val="Footnote Text Char"/>
    <w:basedOn w:val="DefaultParagraphFont"/>
    <w:link w:val="FootnoteText"/>
    <w:uiPriority w:val="99"/>
    <w:semiHidden/>
    <w:rsid w:val="00EA34E1"/>
    <w:rPr>
      <w:rFonts w:ascii="Arial" w:hAnsi="Arial"/>
      <w:lang w:val="en-US" w:eastAsia="en-US"/>
    </w:rPr>
  </w:style>
  <w:style w:type="character" w:styleId="FootnoteReference">
    <w:name w:val="footnote reference"/>
    <w:basedOn w:val="DefaultParagraphFont"/>
    <w:uiPriority w:val="99"/>
    <w:semiHidden/>
    <w:unhideWhenUsed/>
    <w:rsid w:val="00EA34E1"/>
    <w:rPr>
      <w:vertAlign w:val="superscript"/>
    </w:rPr>
  </w:style>
  <w:style w:type="paragraph" w:customStyle="1" w:styleId="pf0">
    <w:name w:val="pf0"/>
    <w:basedOn w:val="Normal"/>
    <w:rsid w:val="00AC4064"/>
    <w:pPr>
      <w:spacing w:before="100" w:beforeAutospacing="1" w:after="100" w:afterAutospacing="1"/>
    </w:pPr>
    <w:rPr>
      <w:rFonts w:ascii="Times New Roman" w:hAnsi="Times New Roman"/>
    </w:rPr>
  </w:style>
  <w:style w:type="character" w:customStyle="1" w:styleId="cf01">
    <w:name w:val="cf01"/>
    <w:basedOn w:val="DefaultParagraphFont"/>
    <w:rsid w:val="00AC4064"/>
    <w:rPr>
      <w:rFonts w:ascii="Segoe UI" w:hAnsi="Segoe UI" w:cs="Segoe UI" w:hint="default"/>
      <w:b/>
      <w:bCs/>
      <w:sz w:val="18"/>
      <w:szCs w:val="18"/>
      <w:u w:val="single"/>
    </w:rPr>
  </w:style>
  <w:style w:type="character" w:customStyle="1" w:styleId="cf21">
    <w:name w:val="cf21"/>
    <w:basedOn w:val="DefaultParagraphFont"/>
    <w:rsid w:val="00AC4064"/>
    <w:rPr>
      <w:rFonts w:ascii="Segoe UI" w:hAnsi="Segoe UI" w:cs="Segoe UI" w:hint="default"/>
      <w:sz w:val="18"/>
      <w:szCs w:val="18"/>
      <w:shd w:val="clear" w:color="auto" w:fill="FFFFFF"/>
    </w:rPr>
  </w:style>
  <w:style w:type="character" w:customStyle="1" w:styleId="cf11">
    <w:name w:val="cf11"/>
    <w:basedOn w:val="DefaultParagraphFont"/>
    <w:rsid w:val="00AC4064"/>
    <w:rPr>
      <w:rFonts w:ascii="Segoe UI" w:hAnsi="Segoe UI" w:cs="Segoe UI" w:hint="default"/>
      <w:sz w:val="18"/>
      <w:szCs w:val="18"/>
    </w:rPr>
  </w:style>
  <w:style w:type="character" w:customStyle="1" w:styleId="FooterChar">
    <w:name w:val="Footer Char"/>
    <w:basedOn w:val="DefaultParagraphFont"/>
    <w:link w:val="Footer"/>
    <w:uiPriority w:val="99"/>
    <w:rsid w:val="00243145"/>
    <w:rPr>
      <w:rFonts w:ascii="Arial" w:hAnsi="Arial"/>
      <w:sz w:val="24"/>
      <w:szCs w:val="24"/>
      <w:lang w:val="en-US" w:eastAsia="en-US"/>
    </w:rPr>
  </w:style>
  <w:style w:type="character" w:customStyle="1" w:styleId="Heading1Char">
    <w:name w:val="Heading 1 Char"/>
    <w:basedOn w:val="DefaultParagraphFont"/>
    <w:link w:val="Heading1"/>
    <w:rsid w:val="007843F8"/>
    <w:rPr>
      <w:rFonts w:ascii="Arial" w:hAnsi="Arial"/>
      <w:b/>
      <w:bCs/>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080">
      <w:bodyDiv w:val="1"/>
      <w:marLeft w:val="0"/>
      <w:marRight w:val="0"/>
      <w:marTop w:val="0"/>
      <w:marBottom w:val="0"/>
      <w:divBdr>
        <w:top w:val="none" w:sz="0" w:space="0" w:color="auto"/>
        <w:left w:val="none" w:sz="0" w:space="0" w:color="auto"/>
        <w:bottom w:val="none" w:sz="0" w:space="0" w:color="auto"/>
        <w:right w:val="none" w:sz="0" w:space="0" w:color="auto"/>
      </w:divBdr>
    </w:div>
    <w:div w:id="170339761">
      <w:bodyDiv w:val="1"/>
      <w:marLeft w:val="0"/>
      <w:marRight w:val="0"/>
      <w:marTop w:val="0"/>
      <w:marBottom w:val="0"/>
      <w:divBdr>
        <w:top w:val="none" w:sz="0" w:space="0" w:color="auto"/>
        <w:left w:val="none" w:sz="0" w:space="0" w:color="auto"/>
        <w:bottom w:val="none" w:sz="0" w:space="0" w:color="auto"/>
        <w:right w:val="none" w:sz="0" w:space="0" w:color="auto"/>
      </w:divBdr>
    </w:div>
    <w:div w:id="214784120">
      <w:bodyDiv w:val="1"/>
      <w:marLeft w:val="0"/>
      <w:marRight w:val="0"/>
      <w:marTop w:val="0"/>
      <w:marBottom w:val="0"/>
      <w:divBdr>
        <w:top w:val="none" w:sz="0" w:space="0" w:color="auto"/>
        <w:left w:val="none" w:sz="0" w:space="0" w:color="auto"/>
        <w:bottom w:val="none" w:sz="0" w:space="0" w:color="auto"/>
        <w:right w:val="none" w:sz="0" w:space="0" w:color="auto"/>
      </w:divBdr>
    </w:div>
    <w:div w:id="309210642">
      <w:bodyDiv w:val="1"/>
      <w:marLeft w:val="0"/>
      <w:marRight w:val="0"/>
      <w:marTop w:val="0"/>
      <w:marBottom w:val="0"/>
      <w:divBdr>
        <w:top w:val="none" w:sz="0" w:space="0" w:color="auto"/>
        <w:left w:val="none" w:sz="0" w:space="0" w:color="auto"/>
        <w:bottom w:val="none" w:sz="0" w:space="0" w:color="auto"/>
        <w:right w:val="none" w:sz="0" w:space="0" w:color="auto"/>
      </w:divBdr>
    </w:div>
    <w:div w:id="450975920">
      <w:bodyDiv w:val="1"/>
      <w:marLeft w:val="0"/>
      <w:marRight w:val="0"/>
      <w:marTop w:val="0"/>
      <w:marBottom w:val="0"/>
      <w:divBdr>
        <w:top w:val="none" w:sz="0" w:space="0" w:color="auto"/>
        <w:left w:val="none" w:sz="0" w:space="0" w:color="auto"/>
        <w:bottom w:val="none" w:sz="0" w:space="0" w:color="auto"/>
        <w:right w:val="none" w:sz="0" w:space="0" w:color="auto"/>
      </w:divBdr>
    </w:div>
    <w:div w:id="474184782">
      <w:bodyDiv w:val="1"/>
      <w:marLeft w:val="0"/>
      <w:marRight w:val="0"/>
      <w:marTop w:val="0"/>
      <w:marBottom w:val="0"/>
      <w:divBdr>
        <w:top w:val="none" w:sz="0" w:space="0" w:color="auto"/>
        <w:left w:val="none" w:sz="0" w:space="0" w:color="auto"/>
        <w:bottom w:val="none" w:sz="0" w:space="0" w:color="auto"/>
        <w:right w:val="none" w:sz="0" w:space="0" w:color="auto"/>
      </w:divBdr>
      <w:divsChild>
        <w:div w:id="442458871">
          <w:marLeft w:val="0"/>
          <w:marRight w:val="0"/>
          <w:marTop w:val="0"/>
          <w:marBottom w:val="0"/>
          <w:divBdr>
            <w:top w:val="none" w:sz="0" w:space="0" w:color="auto"/>
            <w:left w:val="none" w:sz="0" w:space="0" w:color="auto"/>
            <w:bottom w:val="none" w:sz="0" w:space="0" w:color="auto"/>
            <w:right w:val="none" w:sz="0" w:space="0" w:color="auto"/>
          </w:divBdr>
        </w:div>
        <w:div w:id="1348023857">
          <w:marLeft w:val="0"/>
          <w:marRight w:val="0"/>
          <w:marTop w:val="0"/>
          <w:marBottom w:val="0"/>
          <w:divBdr>
            <w:top w:val="none" w:sz="0" w:space="0" w:color="auto"/>
            <w:left w:val="none" w:sz="0" w:space="0" w:color="auto"/>
            <w:bottom w:val="none" w:sz="0" w:space="0" w:color="auto"/>
            <w:right w:val="none" w:sz="0" w:space="0" w:color="auto"/>
          </w:divBdr>
          <w:divsChild>
            <w:div w:id="1584685088">
              <w:marLeft w:val="0"/>
              <w:marRight w:val="0"/>
              <w:marTop w:val="0"/>
              <w:marBottom w:val="0"/>
              <w:divBdr>
                <w:top w:val="none" w:sz="0" w:space="0" w:color="auto"/>
                <w:left w:val="none" w:sz="0" w:space="0" w:color="auto"/>
                <w:bottom w:val="none" w:sz="0" w:space="0" w:color="auto"/>
                <w:right w:val="none" w:sz="0" w:space="0" w:color="auto"/>
              </w:divBdr>
              <w:divsChild>
                <w:div w:id="1159346492">
                  <w:marLeft w:val="0"/>
                  <w:marRight w:val="0"/>
                  <w:marTop w:val="0"/>
                  <w:marBottom w:val="0"/>
                  <w:divBdr>
                    <w:top w:val="none" w:sz="0" w:space="0" w:color="auto"/>
                    <w:left w:val="none" w:sz="0" w:space="0" w:color="auto"/>
                    <w:bottom w:val="none" w:sz="0" w:space="0" w:color="auto"/>
                    <w:right w:val="none" w:sz="0" w:space="0" w:color="auto"/>
                  </w:divBdr>
                </w:div>
                <w:div w:id="1480883598">
                  <w:marLeft w:val="0"/>
                  <w:marRight w:val="0"/>
                  <w:marTop w:val="0"/>
                  <w:marBottom w:val="0"/>
                  <w:divBdr>
                    <w:top w:val="none" w:sz="0" w:space="0" w:color="auto"/>
                    <w:left w:val="none" w:sz="0" w:space="0" w:color="auto"/>
                    <w:bottom w:val="none" w:sz="0" w:space="0" w:color="auto"/>
                    <w:right w:val="none" w:sz="0" w:space="0" w:color="auto"/>
                  </w:divBdr>
                  <w:divsChild>
                    <w:div w:id="14899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5508">
      <w:bodyDiv w:val="1"/>
      <w:marLeft w:val="0"/>
      <w:marRight w:val="0"/>
      <w:marTop w:val="0"/>
      <w:marBottom w:val="0"/>
      <w:divBdr>
        <w:top w:val="none" w:sz="0" w:space="0" w:color="auto"/>
        <w:left w:val="none" w:sz="0" w:space="0" w:color="auto"/>
        <w:bottom w:val="none" w:sz="0" w:space="0" w:color="auto"/>
        <w:right w:val="none" w:sz="0" w:space="0" w:color="auto"/>
      </w:divBdr>
    </w:div>
    <w:div w:id="899907407">
      <w:bodyDiv w:val="1"/>
      <w:marLeft w:val="0"/>
      <w:marRight w:val="0"/>
      <w:marTop w:val="0"/>
      <w:marBottom w:val="0"/>
      <w:divBdr>
        <w:top w:val="none" w:sz="0" w:space="0" w:color="auto"/>
        <w:left w:val="none" w:sz="0" w:space="0" w:color="auto"/>
        <w:bottom w:val="none" w:sz="0" w:space="0" w:color="auto"/>
        <w:right w:val="none" w:sz="0" w:space="0" w:color="auto"/>
      </w:divBdr>
      <w:divsChild>
        <w:div w:id="452482289">
          <w:marLeft w:val="0"/>
          <w:marRight w:val="0"/>
          <w:marTop w:val="0"/>
          <w:marBottom w:val="0"/>
          <w:divBdr>
            <w:top w:val="none" w:sz="0" w:space="0" w:color="auto"/>
            <w:left w:val="none" w:sz="0" w:space="0" w:color="auto"/>
            <w:bottom w:val="none" w:sz="0" w:space="0" w:color="auto"/>
            <w:right w:val="none" w:sz="0" w:space="0" w:color="auto"/>
          </w:divBdr>
          <w:divsChild>
            <w:div w:id="1127503829">
              <w:marLeft w:val="0"/>
              <w:marRight w:val="0"/>
              <w:marTop w:val="0"/>
              <w:marBottom w:val="0"/>
              <w:divBdr>
                <w:top w:val="none" w:sz="0" w:space="0" w:color="auto"/>
                <w:left w:val="none" w:sz="0" w:space="0" w:color="auto"/>
                <w:bottom w:val="none" w:sz="0" w:space="0" w:color="auto"/>
                <w:right w:val="none" w:sz="0" w:space="0" w:color="auto"/>
              </w:divBdr>
              <w:divsChild>
                <w:div w:id="269774805">
                  <w:marLeft w:val="0"/>
                  <w:marRight w:val="0"/>
                  <w:marTop w:val="0"/>
                  <w:marBottom w:val="0"/>
                  <w:divBdr>
                    <w:top w:val="none" w:sz="0" w:space="0" w:color="auto"/>
                    <w:left w:val="none" w:sz="0" w:space="0" w:color="auto"/>
                    <w:bottom w:val="none" w:sz="0" w:space="0" w:color="auto"/>
                    <w:right w:val="none" w:sz="0" w:space="0" w:color="auto"/>
                  </w:divBdr>
                </w:div>
                <w:div w:id="2061709357">
                  <w:marLeft w:val="0"/>
                  <w:marRight w:val="0"/>
                  <w:marTop w:val="0"/>
                  <w:marBottom w:val="0"/>
                  <w:divBdr>
                    <w:top w:val="none" w:sz="0" w:space="0" w:color="auto"/>
                    <w:left w:val="none" w:sz="0" w:space="0" w:color="auto"/>
                    <w:bottom w:val="none" w:sz="0" w:space="0" w:color="auto"/>
                    <w:right w:val="none" w:sz="0" w:space="0" w:color="auto"/>
                  </w:divBdr>
                  <w:divsChild>
                    <w:div w:id="17719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29053">
          <w:marLeft w:val="0"/>
          <w:marRight w:val="0"/>
          <w:marTop w:val="0"/>
          <w:marBottom w:val="0"/>
          <w:divBdr>
            <w:top w:val="none" w:sz="0" w:space="0" w:color="auto"/>
            <w:left w:val="none" w:sz="0" w:space="0" w:color="auto"/>
            <w:bottom w:val="none" w:sz="0" w:space="0" w:color="auto"/>
            <w:right w:val="none" w:sz="0" w:space="0" w:color="auto"/>
          </w:divBdr>
        </w:div>
      </w:divsChild>
    </w:div>
    <w:div w:id="938291306">
      <w:bodyDiv w:val="1"/>
      <w:marLeft w:val="0"/>
      <w:marRight w:val="0"/>
      <w:marTop w:val="0"/>
      <w:marBottom w:val="0"/>
      <w:divBdr>
        <w:top w:val="none" w:sz="0" w:space="0" w:color="auto"/>
        <w:left w:val="none" w:sz="0" w:space="0" w:color="auto"/>
        <w:bottom w:val="none" w:sz="0" w:space="0" w:color="auto"/>
        <w:right w:val="none" w:sz="0" w:space="0" w:color="auto"/>
      </w:divBdr>
    </w:div>
    <w:div w:id="1011640484">
      <w:bodyDiv w:val="1"/>
      <w:marLeft w:val="0"/>
      <w:marRight w:val="0"/>
      <w:marTop w:val="0"/>
      <w:marBottom w:val="0"/>
      <w:divBdr>
        <w:top w:val="none" w:sz="0" w:space="0" w:color="auto"/>
        <w:left w:val="none" w:sz="0" w:space="0" w:color="auto"/>
        <w:bottom w:val="none" w:sz="0" w:space="0" w:color="auto"/>
        <w:right w:val="none" w:sz="0" w:space="0" w:color="auto"/>
      </w:divBdr>
    </w:div>
    <w:div w:id="1052269572">
      <w:bodyDiv w:val="1"/>
      <w:marLeft w:val="0"/>
      <w:marRight w:val="0"/>
      <w:marTop w:val="0"/>
      <w:marBottom w:val="0"/>
      <w:divBdr>
        <w:top w:val="none" w:sz="0" w:space="0" w:color="auto"/>
        <w:left w:val="none" w:sz="0" w:space="0" w:color="auto"/>
        <w:bottom w:val="none" w:sz="0" w:space="0" w:color="auto"/>
        <w:right w:val="none" w:sz="0" w:space="0" w:color="auto"/>
      </w:divBdr>
    </w:div>
    <w:div w:id="1210649581">
      <w:bodyDiv w:val="1"/>
      <w:marLeft w:val="0"/>
      <w:marRight w:val="0"/>
      <w:marTop w:val="0"/>
      <w:marBottom w:val="0"/>
      <w:divBdr>
        <w:top w:val="none" w:sz="0" w:space="0" w:color="auto"/>
        <w:left w:val="none" w:sz="0" w:space="0" w:color="auto"/>
        <w:bottom w:val="none" w:sz="0" w:space="0" w:color="auto"/>
        <w:right w:val="none" w:sz="0" w:space="0" w:color="auto"/>
      </w:divBdr>
    </w:div>
    <w:div w:id="1461610157">
      <w:bodyDiv w:val="1"/>
      <w:marLeft w:val="0"/>
      <w:marRight w:val="0"/>
      <w:marTop w:val="0"/>
      <w:marBottom w:val="0"/>
      <w:divBdr>
        <w:top w:val="none" w:sz="0" w:space="0" w:color="auto"/>
        <w:left w:val="none" w:sz="0" w:space="0" w:color="auto"/>
        <w:bottom w:val="none" w:sz="0" w:space="0" w:color="auto"/>
        <w:right w:val="none" w:sz="0" w:space="0" w:color="auto"/>
      </w:divBdr>
    </w:div>
    <w:div w:id="1500081247">
      <w:bodyDiv w:val="1"/>
      <w:marLeft w:val="0"/>
      <w:marRight w:val="0"/>
      <w:marTop w:val="0"/>
      <w:marBottom w:val="0"/>
      <w:divBdr>
        <w:top w:val="none" w:sz="0" w:space="0" w:color="auto"/>
        <w:left w:val="none" w:sz="0" w:space="0" w:color="auto"/>
        <w:bottom w:val="none" w:sz="0" w:space="0" w:color="auto"/>
        <w:right w:val="none" w:sz="0" w:space="0" w:color="auto"/>
      </w:divBdr>
    </w:div>
    <w:div w:id="1560556641">
      <w:bodyDiv w:val="1"/>
      <w:marLeft w:val="0"/>
      <w:marRight w:val="0"/>
      <w:marTop w:val="0"/>
      <w:marBottom w:val="0"/>
      <w:divBdr>
        <w:top w:val="none" w:sz="0" w:space="0" w:color="auto"/>
        <w:left w:val="none" w:sz="0" w:space="0" w:color="auto"/>
        <w:bottom w:val="none" w:sz="0" w:space="0" w:color="auto"/>
        <w:right w:val="none" w:sz="0" w:space="0" w:color="auto"/>
      </w:divBdr>
    </w:div>
    <w:div w:id="1601991496">
      <w:bodyDiv w:val="1"/>
      <w:marLeft w:val="0"/>
      <w:marRight w:val="0"/>
      <w:marTop w:val="0"/>
      <w:marBottom w:val="0"/>
      <w:divBdr>
        <w:top w:val="none" w:sz="0" w:space="0" w:color="auto"/>
        <w:left w:val="none" w:sz="0" w:space="0" w:color="auto"/>
        <w:bottom w:val="none" w:sz="0" w:space="0" w:color="auto"/>
        <w:right w:val="none" w:sz="0" w:space="0" w:color="auto"/>
      </w:divBdr>
    </w:div>
    <w:div w:id="1745028190">
      <w:bodyDiv w:val="1"/>
      <w:marLeft w:val="0"/>
      <w:marRight w:val="0"/>
      <w:marTop w:val="0"/>
      <w:marBottom w:val="0"/>
      <w:divBdr>
        <w:top w:val="none" w:sz="0" w:space="0" w:color="auto"/>
        <w:left w:val="none" w:sz="0" w:space="0" w:color="auto"/>
        <w:bottom w:val="none" w:sz="0" w:space="0" w:color="auto"/>
        <w:right w:val="none" w:sz="0" w:space="0" w:color="auto"/>
      </w:divBdr>
    </w:div>
    <w:div w:id="1759324976">
      <w:bodyDiv w:val="1"/>
      <w:marLeft w:val="0"/>
      <w:marRight w:val="0"/>
      <w:marTop w:val="0"/>
      <w:marBottom w:val="0"/>
      <w:divBdr>
        <w:top w:val="none" w:sz="0" w:space="0" w:color="auto"/>
        <w:left w:val="none" w:sz="0" w:space="0" w:color="auto"/>
        <w:bottom w:val="none" w:sz="0" w:space="0" w:color="auto"/>
        <w:right w:val="none" w:sz="0" w:space="0" w:color="auto"/>
      </w:divBdr>
    </w:div>
    <w:div w:id="182242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lanningConsultation@ontario.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62D38-7443-4CCB-A9E5-61C196EC0AFB}">
  <ds:schemaRefs>
    <ds:schemaRef ds:uri="http://schemas.openxmlformats.org/officeDocument/2006/bibliography"/>
  </ds:schemaRefs>
</ds:datastoreItem>
</file>

<file path=docMetadata/LabelInfo.xml><?xml version="1.0" encoding="utf-8"?>
<clbl:labelList xmlns:clbl="http://schemas.microsoft.com/office/2020/mipLabelMetadata">
  <clbl:label id="{fe0e43b9-f544-4aa6-9c13-b3500fedb2ee}" enabled="0" method="" siteId="{fe0e43b9-f544-4aa6-9c13-b3500fedb2ee}" removed="1"/>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1120</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7602</CharactersWithSpaces>
  <SharedDoc>false</SharedDoc>
  <HyperlinkBase/>
  <HLinks>
    <vt:vector size="12" baseType="variant">
      <vt:variant>
        <vt:i4>2162791</vt:i4>
      </vt:variant>
      <vt:variant>
        <vt:i4>3</vt:i4>
      </vt:variant>
      <vt:variant>
        <vt:i4>0</vt:i4>
      </vt:variant>
      <vt:variant>
        <vt:i4>5</vt:i4>
      </vt:variant>
      <vt:variant>
        <vt:lpwstr>https://ero.ontario.ca/notice/025-0418</vt:lpwstr>
      </vt:variant>
      <vt:variant>
        <vt:lpwstr/>
      </vt:variant>
      <vt:variant>
        <vt:i4>3539037</vt:i4>
      </vt:variant>
      <vt:variant>
        <vt:i4>0</vt:i4>
      </vt:variant>
      <vt:variant>
        <vt:i4>0</vt:i4>
      </vt:variant>
      <vt:variant>
        <vt:i4>5</vt:i4>
      </vt:variant>
      <vt:variant>
        <vt:lpwstr>mailto:heritage.consultation@ontario.ca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Doll, Jayson</cp:lastModifiedBy>
  <cp:revision>14</cp:revision>
  <dcterms:created xsi:type="dcterms:W3CDTF">2025-06-09T19:29:00Z</dcterms:created>
  <dcterms:modified xsi:type="dcterms:W3CDTF">2025-06-11T23:26:00Z</dcterms:modified>
  <cp:category/>
</cp:coreProperties>
</file>