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85A2" w14:textId="77777777" w:rsidR="00AB2537" w:rsidRDefault="00AB2537" w:rsidP="00AB2537">
      <w:pPr>
        <w:spacing w:line="240" w:lineRule="auto"/>
        <w:rPr>
          <w:b/>
          <w:bCs/>
        </w:rPr>
      </w:pPr>
    </w:p>
    <w:p w14:paraId="128146DC" w14:textId="77777777" w:rsidR="00AB2537" w:rsidRDefault="00AB2537" w:rsidP="00AB2537">
      <w:pPr>
        <w:spacing w:line="240" w:lineRule="auto"/>
        <w:rPr>
          <w:b/>
          <w:bCs/>
        </w:rPr>
      </w:pPr>
    </w:p>
    <w:p w14:paraId="62489F50" w14:textId="77777777" w:rsidR="0045780D" w:rsidRPr="0045780D" w:rsidRDefault="0045780D" w:rsidP="0045780D">
      <w:pPr>
        <w:spacing w:line="240" w:lineRule="auto"/>
      </w:pPr>
      <w:r w:rsidRPr="0045780D">
        <w:rPr>
          <w:b/>
          <w:bCs/>
        </w:rPr>
        <w:t>ORBA Submission on ERO 025-1140: Bill 60 – Fighting Delays, Building Faster Act, 2025</w:t>
      </w:r>
    </w:p>
    <w:p w14:paraId="1714AAEA" w14:textId="77777777" w:rsidR="0045780D" w:rsidRPr="0045780D" w:rsidRDefault="0045780D" w:rsidP="0045780D">
      <w:pPr>
        <w:spacing w:line="240" w:lineRule="auto"/>
      </w:pPr>
      <w:r w:rsidRPr="0045780D">
        <w:rPr>
          <w:i/>
          <w:iCs/>
        </w:rPr>
        <w:t>Supporting the Harmonization of Municipal Road Construction Standards</w:t>
      </w:r>
      <w:r w:rsidRPr="0045780D">
        <w:br/>
      </w:r>
      <w:r w:rsidRPr="0045780D">
        <w:rPr>
          <w:b/>
          <w:bCs/>
        </w:rPr>
        <w:t>Date:</w:t>
      </w:r>
      <w:r w:rsidRPr="0045780D">
        <w:t xml:space="preserve"> November 18, 2025</w:t>
      </w:r>
    </w:p>
    <w:p w14:paraId="0EED873C" w14:textId="77777777" w:rsidR="0045780D" w:rsidRPr="0045780D" w:rsidRDefault="0045780D" w:rsidP="0045780D">
      <w:pPr>
        <w:spacing w:line="240" w:lineRule="auto"/>
      </w:pPr>
      <w:r w:rsidRPr="0045780D">
        <w:rPr>
          <w:b/>
          <w:bCs/>
        </w:rPr>
        <w:t>Submitted to:</w:t>
      </w:r>
      <w:r w:rsidRPr="0045780D">
        <w:br/>
        <w:t>Ministry of Transportation (MTO) – Transportation Policy Branch &amp; Standards and Contract Branch</w:t>
      </w:r>
      <w:r w:rsidRPr="0045780D">
        <w:br/>
      </w:r>
      <w:r w:rsidRPr="0045780D">
        <w:rPr>
          <w:b/>
          <w:bCs/>
        </w:rPr>
        <w:t>ERO Number</w:t>
      </w:r>
      <w:r w:rsidRPr="0045780D">
        <w:t>: 025-1140</w:t>
      </w:r>
    </w:p>
    <w:p w14:paraId="4969D36D" w14:textId="77777777" w:rsidR="0045780D" w:rsidRPr="0045780D" w:rsidRDefault="0045780D" w:rsidP="0045780D">
      <w:pPr>
        <w:spacing w:line="240" w:lineRule="auto"/>
      </w:pPr>
      <w:r w:rsidRPr="0045780D">
        <w:pict w14:anchorId="1C0003FD">
          <v:rect id="_x0000_i1092" style="width:0;height:1.5pt" o:hralign="center" o:hrstd="t" o:hr="t" fillcolor="#a0a0a0" stroked="f"/>
        </w:pict>
      </w:r>
    </w:p>
    <w:p w14:paraId="7BE0D323" w14:textId="77777777" w:rsidR="0045780D" w:rsidRPr="0045780D" w:rsidRDefault="0045780D" w:rsidP="0045780D">
      <w:pPr>
        <w:spacing w:line="240" w:lineRule="auto"/>
        <w:rPr>
          <w:b/>
          <w:bCs/>
        </w:rPr>
      </w:pPr>
      <w:r w:rsidRPr="0045780D">
        <w:rPr>
          <w:b/>
          <w:bCs/>
        </w:rPr>
        <w:t>Introduction</w:t>
      </w:r>
    </w:p>
    <w:p w14:paraId="7B10DE0C" w14:textId="77777777" w:rsidR="0045780D" w:rsidRPr="0045780D" w:rsidRDefault="0045780D" w:rsidP="0045780D">
      <w:pPr>
        <w:spacing w:line="240" w:lineRule="auto"/>
      </w:pPr>
      <w:r w:rsidRPr="0045780D">
        <w:t xml:space="preserve">The Ontario Road Builders Association (ORBA) welcomes the opportunity to comment on the proposed legislative amendments under the </w:t>
      </w:r>
      <w:r w:rsidRPr="0045780D">
        <w:rPr>
          <w:i/>
          <w:iCs/>
        </w:rPr>
        <w:t>Fighting Delays, Building Faster Act, 2025</w:t>
      </w:r>
      <w:r w:rsidRPr="0045780D">
        <w:t>, which will support the harmonization of municipal road construction standards across Ontario.</w:t>
      </w:r>
    </w:p>
    <w:p w14:paraId="512367C5" w14:textId="77777777" w:rsidR="0045780D" w:rsidRPr="0045780D" w:rsidRDefault="0045780D" w:rsidP="0045780D">
      <w:pPr>
        <w:spacing w:line="240" w:lineRule="auto"/>
      </w:pPr>
      <w:r w:rsidRPr="0045780D">
        <w:t xml:space="preserve">As the voice of the province’s road-building industry—representing contractors, suppliers, engineering partners, and firms responsible for delivering </w:t>
      </w:r>
      <w:proofErr w:type="gramStart"/>
      <w:r w:rsidRPr="0045780D">
        <w:t>the majority of</w:t>
      </w:r>
      <w:proofErr w:type="gramEnd"/>
      <w:r w:rsidRPr="0045780D">
        <w:t xml:space="preserve"> Ontario’s transportation infrastructure—ORBA strongly supports the government’s direction.</w:t>
      </w:r>
    </w:p>
    <w:p w14:paraId="5650E2AE" w14:textId="77777777" w:rsidR="0045780D" w:rsidRPr="0045780D" w:rsidRDefault="0045780D" w:rsidP="0045780D">
      <w:pPr>
        <w:spacing w:line="240" w:lineRule="auto"/>
      </w:pPr>
      <w:r w:rsidRPr="0045780D">
        <w:t>Harmonizing municipal road construction standards is not simply a technical exercise; it is a foundational economic competitiveness initiative that will:</w:t>
      </w:r>
    </w:p>
    <w:p w14:paraId="78151F8C" w14:textId="77777777" w:rsidR="0045780D" w:rsidRPr="0045780D" w:rsidRDefault="0045780D" w:rsidP="0045780D">
      <w:pPr>
        <w:numPr>
          <w:ilvl w:val="0"/>
          <w:numId w:val="17"/>
        </w:numPr>
        <w:spacing w:line="240" w:lineRule="auto"/>
      </w:pPr>
      <w:r w:rsidRPr="0045780D">
        <w:t xml:space="preserve">Reduce construction </w:t>
      </w:r>
      <w:proofErr w:type="gramStart"/>
      <w:r w:rsidRPr="0045780D">
        <w:t>costs;</w:t>
      </w:r>
      <w:proofErr w:type="gramEnd"/>
    </w:p>
    <w:p w14:paraId="5D68451A" w14:textId="77777777" w:rsidR="0045780D" w:rsidRPr="0045780D" w:rsidRDefault="0045780D" w:rsidP="0045780D">
      <w:pPr>
        <w:numPr>
          <w:ilvl w:val="0"/>
          <w:numId w:val="17"/>
        </w:numPr>
        <w:spacing w:line="240" w:lineRule="auto"/>
      </w:pPr>
      <w:r w:rsidRPr="0045780D">
        <w:t xml:space="preserve">Accelerate project </w:t>
      </w:r>
      <w:proofErr w:type="gramStart"/>
      <w:r w:rsidRPr="0045780D">
        <w:t>delivery;</w:t>
      </w:r>
      <w:proofErr w:type="gramEnd"/>
    </w:p>
    <w:p w14:paraId="042FF168" w14:textId="77777777" w:rsidR="0045780D" w:rsidRPr="0045780D" w:rsidRDefault="0045780D" w:rsidP="0045780D">
      <w:pPr>
        <w:numPr>
          <w:ilvl w:val="0"/>
          <w:numId w:val="17"/>
        </w:numPr>
        <w:spacing w:line="240" w:lineRule="auto"/>
      </w:pPr>
      <w:r w:rsidRPr="0045780D">
        <w:t xml:space="preserve">Improve quality, safety, and lifecycle </w:t>
      </w:r>
      <w:proofErr w:type="gramStart"/>
      <w:r w:rsidRPr="0045780D">
        <w:t>performance;</w:t>
      </w:r>
      <w:proofErr w:type="gramEnd"/>
    </w:p>
    <w:p w14:paraId="3E4CD908" w14:textId="77777777" w:rsidR="0045780D" w:rsidRPr="0045780D" w:rsidRDefault="0045780D" w:rsidP="0045780D">
      <w:pPr>
        <w:numPr>
          <w:ilvl w:val="0"/>
          <w:numId w:val="17"/>
        </w:numPr>
        <w:spacing w:line="240" w:lineRule="auto"/>
      </w:pPr>
      <w:r w:rsidRPr="0045780D">
        <w:t>And support job creation across Ontario’s construction and materials sectors.</w:t>
      </w:r>
    </w:p>
    <w:p w14:paraId="252ECEDE" w14:textId="77777777" w:rsidR="0045780D" w:rsidRPr="0045780D" w:rsidRDefault="0045780D" w:rsidP="0045780D">
      <w:pPr>
        <w:spacing w:line="240" w:lineRule="auto"/>
      </w:pPr>
      <w:r w:rsidRPr="0045780D">
        <w:t>ORBA commends the Ministry for its leadership, its extensive consultations, and its commitment to modernizing how Ontario builds infrastructure.</w:t>
      </w:r>
    </w:p>
    <w:p w14:paraId="0FC2CEA7" w14:textId="77777777" w:rsidR="0045780D" w:rsidRPr="0045780D" w:rsidRDefault="0045780D" w:rsidP="0045780D">
      <w:pPr>
        <w:spacing w:line="240" w:lineRule="auto"/>
      </w:pPr>
      <w:r w:rsidRPr="0045780D">
        <w:pict w14:anchorId="47A5B429">
          <v:rect id="_x0000_i1093" style="width:0;height:1.5pt" o:hralign="center" o:hrstd="t" o:hr="t" fillcolor="#a0a0a0" stroked="f"/>
        </w:pict>
      </w:r>
    </w:p>
    <w:p w14:paraId="3F7E9264" w14:textId="77777777" w:rsidR="0045780D" w:rsidRPr="0045780D" w:rsidRDefault="0045780D" w:rsidP="0045780D">
      <w:pPr>
        <w:spacing w:line="240" w:lineRule="auto"/>
        <w:rPr>
          <w:b/>
          <w:bCs/>
        </w:rPr>
      </w:pPr>
      <w:r w:rsidRPr="0045780D">
        <w:rPr>
          <w:b/>
          <w:bCs/>
        </w:rPr>
        <w:t>Summary of ORBA’s Position</w:t>
      </w:r>
    </w:p>
    <w:p w14:paraId="75C2E93B" w14:textId="77777777" w:rsidR="0045780D" w:rsidRPr="0045780D" w:rsidRDefault="0045780D" w:rsidP="0045780D">
      <w:pPr>
        <w:spacing w:line="240" w:lineRule="auto"/>
      </w:pPr>
      <w:r w:rsidRPr="0045780D">
        <w:t>ORBA strongly supports legislative amendments that:</w:t>
      </w:r>
    </w:p>
    <w:p w14:paraId="517A73A5" w14:textId="77777777" w:rsidR="0045780D" w:rsidRPr="0045780D" w:rsidRDefault="0045780D" w:rsidP="0045780D">
      <w:pPr>
        <w:numPr>
          <w:ilvl w:val="0"/>
          <w:numId w:val="18"/>
        </w:numPr>
        <w:spacing w:line="240" w:lineRule="auto"/>
      </w:pPr>
      <w:r w:rsidRPr="0045780D">
        <w:t xml:space="preserve">Enable the Minister to set mandatory, province-wide road construction </w:t>
      </w:r>
      <w:proofErr w:type="gramStart"/>
      <w:r w:rsidRPr="0045780D">
        <w:t>standards;</w:t>
      </w:r>
      <w:proofErr w:type="gramEnd"/>
    </w:p>
    <w:p w14:paraId="61B35A7B" w14:textId="77777777" w:rsidR="0045780D" w:rsidRPr="0045780D" w:rsidRDefault="0045780D" w:rsidP="0045780D">
      <w:pPr>
        <w:numPr>
          <w:ilvl w:val="0"/>
          <w:numId w:val="18"/>
        </w:numPr>
        <w:spacing w:line="240" w:lineRule="auto"/>
      </w:pPr>
      <w:r w:rsidRPr="0045780D">
        <w:t xml:space="preserve">Establish a structured governance framework rooted in evidence-based </w:t>
      </w:r>
      <w:proofErr w:type="gramStart"/>
      <w:r w:rsidRPr="0045780D">
        <w:t>decision-making;</w:t>
      </w:r>
      <w:proofErr w:type="gramEnd"/>
    </w:p>
    <w:p w14:paraId="38A2FCD9" w14:textId="77777777" w:rsidR="0045780D" w:rsidRPr="0045780D" w:rsidRDefault="0045780D" w:rsidP="0045780D">
      <w:pPr>
        <w:numPr>
          <w:ilvl w:val="0"/>
          <w:numId w:val="18"/>
        </w:numPr>
        <w:spacing w:line="240" w:lineRule="auto"/>
      </w:pPr>
      <w:r w:rsidRPr="0045780D">
        <w:t xml:space="preserve">Allow exemptions only through a transparent, data-driven </w:t>
      </w:r>
      <w:proofErr w:type="gramStart"/>
      <w:r w:rsidRPr="0045780D">
        <w:t>process;</w:t>
      </w:r>
      <w:proofErr w:type="gramEnd"/>
    </w:p>
    <w:p w14:paraId="5FCAD457" w14:textId="77777777" w:rsidR="0045780D" w:rsidRPr="0045780D" w:rsidRDefault="0045780D" w:rsidP="0045780D">
      <w:pPr>
        <w:numPr>
          <w:ilvl w:val="0"/>
          <w:numId w:val="18"/>
        </w:numPr>
        <w:spacing w:line="240" w:lineRule="auto"/>
      </w:pPr>
      <w:r w:rsidRPr="0045780D">
        <w:t>Modernize municipal procurement and contracting practices; and</w:t>
      </w:r>
    </w:p>
    <w:p w14:paraId="034100B3" w14:textId="77777777" w:rsidR="0045780D" w:rsidRPr="0045780D" w:rsidRDefault="0045780D" w:rsidP="0045780D">
      <w:pPr>
        <w:numPr>
          <w:ilvl w:val="0"/>
          <w:numId w:val="18"/>
        </w:numPr>
        <w:spacing w:line="240" w:lineRule="auto"/>
      </w:pPr>
      <w:r w:rsidRPr="0045780D">
        <w:lastRenderedPageBreak/>
        <w:t>Provide flexibility for municipalities to adopt either OPSS.MUNI or OPSS.PROV, depending on project needs.</w:t>
      </w:r>
    </w:p>
    <w:p w14:paraId="6FC48680" w14:textId="77777777" w:rsidR="0045780D" w:rsidRPr="0045780D" w:rsidRDefault="0045780D" w:rsidP="0045780D">
      <w:pPr>
        <w:spacing w:line="240" w:lineRule="auto"/>
      </w:pPr>
      <w:r w:rsidRPr="0045780D">
        <w:t>These changes are essential to reducing fragmentation, eliminating duplicative standards across 444 municipalities, and ensuring Ontario builds to one consistent, high-quality standard.</w:t>
      </w:r>
    </w:p>
    <w:p w14:paraId="6168D489" w14:textId="77777777" w:rsidR="0045780D" w:rsidRPr="0045780D" w:rsidRDefault="0045780D" w:rsidP="0045780D">
      <w:pPr>
        <w:spacing w:line="240" w:lineRule="auto"/>
      </w:pPr>
      <w:r w:rsidRPr="0045780D">
        <w:pict w14:anchorId="3AFD6C06">
          <v:rect id="_x0000_i1094" style="width:0;height:1.5pt" o:hralign="center" o:hrstd="t" o:hr="t" fillcolor="#a0a0a0" stroked="f"/>
        </w:pict>
      </w:r>
    </w:p>
    <w:p w14:paraId="0DAE7C3E" w14:textId="77777777" w:rsidR="0045780D" w:rsidRPr="0045780D" w:rsidRDefault="0045780D" w:rsidP="0045780D">
      <w:pPr>
        <w:spacing w:line="240" w:lineRule="auto"/>
      </w:pPr>
      <w:r w:rsidRPr="0045780D">
        <w:t>1. Mandate Province-Wide Adoption of OPSS.MUNI (With Optional Use of OPSS.PROV)</w:t>
      </w:r>
    </w:p>
    <w:p w14:paraId="79E0FC49" w14:textId="77777777" w:rsidR="0045780D" w:rsidRPr="0045780D" w:rsidRDefault="0045780D" w:rsidP="0045780D">
      <w:pPr>
        <w:spacing w:line="240" w:lineRule="auto"/>
      </w:pPr>
      <w:r w:rsidRPr="0045780D">
        <w:t>Ontario’s current system—where hundreds of local municipal standards coexist—results in:</w:t>
      </w:r>
    </w:p>
    <w:p w14:paraId="473B6B57" w14:textId="77777777" w:rsidR="0045780D" w:rsidRPr="0045780D" w:rsidRDefault="0045780D" w:rsidP="0045780D">
      <w:pPr>
        <w:numPr>
          <w:ilvl w:val="0"/>
          <w:numId w:val="19"/>
        </w:numPr>
        <w:spacing w:line="240" w:lineRule="auto"/>
      </w:pPr>
      <w:proofErr w:type="gramStart"/>
      <w:r w:rsidRPr="0045780D">
        <w:t>Inefficiencies;</w:t>
      </w:r>
      <w:proofErr w:type="gramEnd"/>
    </w:p>
    <w:p w14:paraId="4D91B4F5" w14:textId="77777777" w:rsidR="0045780D" w:rsidRPr="0045780D" w:rsidRDefault="0045780D" w:rsidP="0045780D">
      <w:pPr>
        <w:numPr>
          <w:ilvl w:val="0"/>
          <w:numId w:val="19"/>
        </w:numPr>
        <w:spacing w:line="240" w:lineRule="auto"/>
      </w:pPr>
      <w:r w:rsidRPr="0045780D">
        <w:t xml:space="preserve">Higher project </w:t>
      </w:r>
      <w:proofErr w:type="gramStart"/>
      <w:r w:rsidRPr="0045780D">
        <w:t>costs;</w:t>
      </w:r>
      <w:proofErr w:type="gramEnd"/>
    </w:p>
    <w:p w14:paraId="69D7F85D" w14:textId="77777777" w:rsidR="0045780D" w:rsidRPr="0045780D" w:rsidRDefault="0045780D" w:rsidP="0045780D">
      <w:pPr>
        <w:numPr>
          <w:ilvl w:val="0"/>
          <w:numId w:val="19"/>
        </w:numPr>
        <w:spacing w:line="240" w:lineRule="auto"/>
      </w:pPr>
      <w:r w:rsidRPr="0045780D">
        <w:t xml:space="preserve">Increased risk for </w:t>
      </w:r>
      <w:proofErr w:type="gramStart"/>
      <w:r w:rsidRPr="0045780D">
        <w:t>contractors;</w:t>
      </w:r>
      <w:proofErr w:type="gramEnd"/>
    </w:p>
    <w:p w14:paraId="1D5FEE11" w14:textId="77777777" w:rsidR="0045780D" w:rsidRPr="0045780D" w:rsidRDefault="0045780D" w:rsidP="0045780D">
      <w:pPr>
        <w:numPr>
          <w:ilvl w:val="0"/>
          <w:numId w:val="19"/>
        </w:numPr>
        <w:spacing w:line="240" w:lineRule="auto"/>
      </w:pPr>
      <w:r w:rsidRPr="0045780D">
        <w:t xml:space="preserve">Barriers to competitive </w:t>
      </w:r>
      <w:proofErr w:type="gramStart"/>
      <w:r w:rsidRPr="0045780D">
        <w:t>tendering;</w:t>
      </w:r>
      <w:proofErr w:type="gramEnd"/>
    </w:p>
    <w:p w14:paraId="043CB355" w14:textId="77777777" w:rsidR="0045780D" w:rsidRPr="0045780D" w:rsidRDefault="0045780D" w:rsidP="0045780D">
      <w:pPr>
        <w:numPr>
          <w:ilvl w:val="0"/>
          <w:numId w:val="19"/>
        </w:numPr>
        <w:spacing w:line="240" w:lineRule="auto"/>
      </w:pPr>
      <w:r w:rsidRPr="0045780D">
        <w:t>And inconsistent outcomes for the traveling public.</w:t>
      </w:r>
    </w:p>
    <w:p w14:paraId="27B87D5A" w14:textId="77777777" w:rsidR="0045780D" w:rsidRPr="0045780D" w:rsidRDefault="0045780D" w:rsidP="0045780D">
      <w:pPr>
        <w:spacing w:line="240" w:lineRule="auto"/>
      </w:pPr>
      <w:r w:rsidRPr="0045780D">
        <w:t>ORBA supports the Ministry’s intent to require province-wide adoption of OPSS.MUNI, with flexibility for municipalities to adopt OPSS.PROV as an approved alternative where they deem it appropriate. OPSS.PROV is already used for provincial projects and elements of it are used by some larger municipalities. Maintaining this flexibility ensures Ontario preserves two standardized specifications suited to different project types and scales.</w:t>
      </w:r>
    </w:p>
    <w:p w14:paraId="6BADA562" w14:textId="77777777" w:rsidR="0045780D" w:rsidRPr="0045780D" w:rsidRDefault="0045780D" w:rsidP="0045780D">
      <w:pPr>
        <w:spacing w:line="240" w:lineRule="auto"/>
      </w:pPr>
      <w:r w:rsidRPr="0045780D">
        <w:t xml:space="preserve">This position diverges from TARBA’s “MUNI-only” </w:t>
      </w:r>
      <w:proofErr w:type="gramStart"/>
      <w:r w:rsidRPr="0045780D">
        <w:t>recommendation, and</w:t>
      </w:r>
      <w:proofErr w:type="gramEnd"/>
      <w:r w:rsidRPr="0045780D">
        <w:t xml:space="preserve"> is raised for awareness.</w:t>
      </w:r>
    </w:p>
    <w:p w14:paraId="7FAE8993" w14:textId="77777777" w:rsidR="0045780D" w:rsidRPr="0045780D" w:rsidRDefault="0045780D" w:rsidP="0045780D">
      <w:pPr>
        <w:spacing w:line="240" w:lineRule="auto"/>
      </w:pPr>
      <w:r w:rsidRPr="0045780D">
        <w:t>A clearly communicated transition path will allow municipalities and industry to prepare budgets, align procurement documents, train staff, and plan capital projects accordingly.</w:t>
      </w:r>
    </w:p>
    <w:p w14:paraId="65E0B8AC" w14:textId="77777777" w:rsidR="0045780D" w:rsidRPr="0045780D" w:rsidRDefault="0045780D" w:rsidP="0045780D">
      <w:pPr>
        <w:spacing w:line="240" w:lineRule="auto"/>
      </w:pPr>
      <w:r w:rsidRPr="0045780D">
        <w:pict w14:anchorId="272607EF">
          <v:rect id="_x0000_i1095" style="width:0;height:1.5pt" o:hralign="center" o:hrstd="t" o:hr="t" fillcolor="#a0a0a0" stroked="f"/>
        </w:pict>
      </w:r>
    </w:p>
    <w:p w14:paraId="79198A74" w14:textId="77777777" w:rsidR="0045780D" w:rsidRPr="0045780D" w:rsidRDefault="0045780D" w:rsidP="0045780D">
      <w:pPr>
        <w:spacing w:line="240" w:lineRule="auto"/>
      </w:pPr>
      <w:r w:rsidRPr="0045780D">
        <w:t>Implementation Timing</w:t>
      </w:r>
    </w:p>
    <w:p w14:paraId="63E17A87" w14:textId="77777777" w:rsidR="0045780D" w:rsidRPr="0045780D" w:rsidRDefault="0045780D" w:rsidP="0045780D">
      <w:pPr>
        <w:spacing w:line="240" w:lineRule="auto"/>
      </w:pPr>
      <w:r w:rsidRPr="0045780D">
        <w:t>At ORBA’s recent Board meeting, concern was raised that municipalities may slow or pause tendering in 2026 if implementation timelines remain unclear. While TARBA’s submission proposes a 2028 date, ORBA is concerned this may delay benefits and create a chilling effect on procurement.</w:t>
      </w:r>
    </w:p>
    <w:p w14:paraId="5C266695" w14:textId="77777777" w:rsidR="0045780D" w:rsidRPr="0045780D" w:rsidRDefault="0045780D" w:rsidP="0045780D">
      <w:pPr>
        <w:spacing w:line="240" w:lineRule="auto"/>
      </w:pPr>
      <w:r w:rsidRPr="0045780D">
        <w:t>To avoid disruptions and maintain momentum, ORBA recommends full implementation no later than 2027.</w:t>
      </w:r>
    </w:p>
    <w:p w14:paraId="483A3E4A" w14:textId="77777777" w:rsidR="0045780D" w:rsidRPr="0045780D" w:rsidRDefault="0045780D" w:rsidP="0045780D">
      <w:pPr>
        <w:spacing w:line="240" w:lineRule="auto"/>
      </w:pPr>
      <w:r w:rsidRPr="0045780D">
        <w:t>This timeline supports a balanced, manageable transition without compromising the policy’s objectives.</w:t>
      </w:r>
    </w:p>
    <w:p w14:paraId="7D7486C1" w14:textId="77777777" w:rsidR="0045780D" w:rsidRPr="0045780D" w:rsidRDefault="0045780D" w:rsidP="0045780D">
      <w:pPr>
        <w:spacing w:line="240" w:lineRule="auto"/>
      </w:pPr>
      <w:r w:rsidRPr="0045780D">
        <w:pict w14:anchorId="790B28EC">
          <v:rect id="_x0000_i1096" style="width:0;height:1.5pt" o:hralign="center" o:hrstd="t" o:hr="t" fillcolor="#a0a0a0" stroked="f"/>
        </w:pict>
      </w:r>
    </w:p>
    <w:p w14:paraId="7A628D33" w14:textId="77777777" w:rsidR="0045780D" w:rsidRPr="0045780D" w:rsidRDefault="0045780D" w:rsidP="0045780D">
      <w:pPr>
        <w:spacing w:line="240" w:lineRule="auto"/>
      </w:pPr>
      <w:r w:rsidRPr="0045780D">
        <w:t>2. Protect Projects Already in Design, Procurement, or Construction</w:t>
      </w:r>
    </w:p>
    <w:p w14:paraId="31CFDDBB" w14:textId="77777777" w:rsidR="0045780D" w:rsidRPr="0045780D" w:rsidRDefault="0045780D" w:rsidP="0045780D">
      <w:pPr>
        <w:spacing w:line="240" w:lineRule="auto"/>
      </w:pPr>
      <w:r w:rsidRPr="0045780D">
        <w:lastRenderedPageBreak/>
        <w:t>Projects already tendered, awarded, under construction, or in advanced design should remain under the specifications and contract documents used at project initiation. This prevents:</w:t>
      </w:r>
    </w:p>
    <w:p w14:paraId="0E7A20AF" w14:textId="77777777" w:rsidR="0045780D" w:rsidRPr="0045780D" w:rsidRDefault="0045780D" w:rsidP="0045780D">
      <w:pPr>
        <w:numPr>
          <w:ilvl w:val="0"/>
          <w:numId w:val="20"/>
        </w:numPr>
        <w:spacing w:line="240" w:lineRule="auto"/>
      </w:pPr>
      <w:r w:rsidRPr="0045780D">
        <w:t xml:space="preserve">Costly </w:t>
      </w:r>
      <w:proofErr w:type="gramStart"/>
      <w:r w:rsidRPr="0045780D">
        <w:t>redesigns;</w:t>
      </w:r>
      <w:proofErr w:type="gramEnd"/>
    </w:p>
    <w:p w14:paraId="7E449391" w14:textId="77777777" w:rsidR="0045780D" w:rsidRPr="0045780D" w:rsidRDefault="0045780D" w:rsidP="0045780D">
      <w:pPr>
        <w:numPr>
          <w:ilvl w:val="0"/>
          <w:numId w:val="20"/>
        </w:numPr>
        <w:spacing w:line="240" w:lineRule="auto"/>
      </w:pPr>
      <w:r w:rsidRPr="0045780D">
        <w:t xml:space="preserve">Delays and </w:t>
      </w:r>
      <w:proofErr w:type="gramStart"/>
      <w:r w:rsidRPr="0045780D">
        <w:t>disputes;</w:t>
      </w:r>
      <w:proofErr w:type="gramEnd"/>
    </w:p>
    <w:p w14:paraId="27DE1225" w14:textId="77777777" w:rsidR="0045780D" w:rsidRPr="0045780D" w:rsidRDefault="0045780D" w:rsidP="0045780D">
      <w:pPr>
        <w:numPr>
          <w:ilvl w:val="0"/>
          <w:numId w:val="20"/>
        </w:numPr>
        <w:spacing w:line="240" w:lineRule="auto"/>
      </w:pPr>
      <w:r w:rsidRPr="0045780D">
        <w:t xml:space="preserve">Administrative burden on </w:t>
      </w:r>
      <w:proofErr w:type="gramStart"/>
      <w:r w:rsidRPr="0045780D">
        <w:t>municipalities;</w:t>
      </w:r>
      <w:proofErr w:type="gramEnd"/>
    </w:p>
    <w:p w14:paraId="0D6AE1A6" w14:textId="77777777" w:rsidR="0045780D" w:rsidRPr="0045780D" w:rsidRDefault="0045780D" w:rsidP="0045780D">
      <w:pPr>
        <w:numPr>
          <w:ilvl w:val="0"/>
          <w:numId w:val="20"/>
        </w:numPr>
        <w:spacing w:line="240" w:lineRule="auto"/>
      </w:pPr>
      <w:r w:rsidRPr="0045780D">
        <w:t>Disruption to capital plans already underway.</w:t>
      </w:r>
    </w:p>
    <w:p w14:paraId="585F465D" w14:textId="77777777" w:rsidR="0045780D" w:rsidRPr="0045780D" w:rsidRDefault="0045780D" w:rsidP="0045780D">
      <w:pPr>
        <w:spacing w:line="240" w:lineRule="auto"/>
      </w:pPr>
      <w:r w:rsidRPr="0045780D">
        <w:t>Stable grandfathering provisions will ensure consistency during transition.</w:t>
      </w:r>
    </w:p>
    <w:p w14:paraId="5A1B4C4E" w14:textId="77777777" w:rsidR="0045780D" w:rsidRPr="0045780D" w:rsidRDefault="0045780D" w:rsidP="0045780D">
      <w:pPr>
        <w:spacing w:line="240" w:lineRule="auto"/>
      </w:pPr>
      <w:r w:rsidRPr="0045780D">
        <w:pict w14:anchorId="3C2DE26A">
          <v:rect id="_x0000_i1097" style="width:0;height:1.5pt" o:hralign="center" o:hrstd="t" o:hr="t" fillcolor="#a0a0a0" stroked="f"/>
        </w:pict>
      </w:r>
    </w:p>
    <w:p w14:paraId="644B231A" w14:textId="77777777" w:rsidR="0045780D" w:rsidRPr="0045780D" w:rsidRDefault="0045780D" w:rsidP="0045780D">
      <w:pPr>
        <w:spacing w:line="240" w:lineRule="auto"/>
      </w:pPr>
      <w:r w:rsidRPr="0045780D">
        <w:t>3. Prioritize High-Impact Areas First (Asphalt, Asphalt Cement, Aggregates, General Conditions)</w:t>
      </w:r>
    </w:p>
    <w:p w14:paraId="318E8353" w14:textId="77777777" w:rsidR="0045780D" w:rsidRPr="0045780D" w:rsidRDefault="0045780D" w:rsidP="0045780D">
      <w:pPr>
        <w:spacing w:line="240" w:lineRule="auto"/>
      </w:pPr>
      <w:r w:rsidRPr="0045780D">
        <w:t>Certain areas create the greatest variability, risk, and cost in municipal road construction—particularly:</w:t>
      </w:r>
    </w:p>
    <w:p w14:paraId="4350C9B0" w14:textId="77777777" w:rsidR="0045780D" w:rsidRPr="0045780D" w:rsidRDefault="0045780D" w:rsidP="0045780D">
      <w:pPr>
        <w:numPr>
          <w:ilvl w:val="0"/>
          <w:numId w:val="21"/>
        </w:numPr>
        <w:spacing w:line="240" w:lineRule="auto"/>
      </w:pPr>
      <w:r w:rsidRPr="0045780D">
        <w:t>Asphalt mix and asphalt cement specifications</w:t>
      </w:r>
    </w:p>
    <w:p w14:paraId="0D564A2B" w14:textId="77777777" w:rsidR="0045780D" w:rsidRPr="0045780D" w:rsidRDefault="0045780D" w:rsidP="0045780D">
      <w:pPr>
        <w:numPr>
          <w:ilvl w:val="0"/>
          <w:numId w:val="21"/>
        </w:numPr>
        <w:spacing w:line="240" w:lineRule="auto"/>
      </w:pPr>
      <w:r w:rsidRPr="0045780D">
        <w:t>Aggregate standards</w:t>
      </w:r>
    </w:p>
    <w:p w14:paraId="4268164F" w14:textId="77777777" w:rsidR="0045780D" w:rsidRPr="0045780D" w:rsidRDefault="0045780D" w:rsidP="0045780D">
      <w:pPr>
        <w:numPr>
          <w:ilvl w:val="0"/>
          <w:numId w:val="21"/>
        </w:numPr>
        <w:spacing w:line="240" w:lineRule="auto"/>
      </w:pPr>
      <w:r w:rsidRPr="0045780D">
        <w:t>General conditions of contract</w:t>
      </w:r>
    </w:p>
    <w:p w14:paraId="2E2CA181" w14:textId="77777777" w:rsidR="0045780D" w:rsidRPr="0045780D" w:rsidRDefault="0045780D" w:rsidP="0045780D">
      <w:pPr>
        <w:spacing w:line="240" w:lineRule="auto"/>
      </w:pPr>
      <w:r w:rsidRPr="0045780D">
        <w:t>Asphalt cement has been explicitly added to avoid any interpretation that it is separate and therefore not prioritized—</w:t>
      </w:r>
      <w:proofErr w:type="gramStart"/>
      <w:r w:rsidRPr="0045780D">
        <w:t>similar to</w:t>
      </w:r>
      <w:proofErr w:type="gramEnd"/>
      <w:r w:rsidRPr="0045780D">
        <w:t xml:space="preserve"> how aggregate is separate from asphalt mix.</w:t>
      </w:r>
    </w:p>
    <w:p w14:paraId="013C8C50" w14:textId="77777777" w:rsidR="0045780D" w:rsidRPr="0045780D" w:rsidRDefault="0045780D" w:rsidP="0045780D">
      <w:pPr>
        <w:spacing w:line="240" w:lineRule="auto"/>
      </w:pPr>
      <w:r w:rsidRPr="0045780D">
        <w:t xml:space="preserve">Early alignment in these areas will yield the greatest immediate benefits. CANCEA’s independent analysis shows harmonizing asphalt standards in the GTA could unlock nearly $1B over 10 years, and over $11B </w:t>
      </w:r>
      <w:proofErr w:type="gramStart"/>
      <w:r w:rsidRPr="0045780D">
        <w:t>province-wide</w:t>
      </w:r>
      <w:proofErr w:type="gramEnd"/>
      <w:r w:rsidRPr="0045780D">
        <w:t>.</w:t>
      </w:r>
    </w:p>
    <w:p w14:paraId="0ADF8041" w14:textId="77777777" w:rsidR="0045780D" w:rsidRPr="0045780D" w:rsidRDefault="0045780D" w:rsidP="0045780D">
      <w:pPr>
        <w:spacing w:line="240" w:lineRule="auto"/>
      </w:pPr>
      <w:r w:rsidRPr="0045780D">
        <w:pict w14:anchorId="4753DFF0">
          <v:rect id="_x0000_i1098" style="width:0;height:1.5pt" o:hralign="center" o:hrstd="t" o:hr="t" fillcolor="#a0a0a0" stroked="f"/>
        </w:pict>
      </w:r>
    </w:p>
    <w:p w14:paraId="3B47F104" w14:textId="77777777" w:rsidR="0045780D" w:rsidRPr="0045780D" w:rsidRDefault="0045780D" w:rsidP="0045780D">
      <w:pPr>
        <w:spacing w:line="240" w:lineRule="auto"/>
      </w:pPr>
      <w:r w:rsidRPr="0045780D">
        <w:t>4. Undertake a Comprehensive Review of OPSS.MUNI</w:t>
      </w:r>
    </w:p>
    <w:p w14:paraId="51F5FCA8" w14:textId="77777777" w:rsidR="0045780D" w:rsidRPr="0045780D" w:rsidRDefault="0045780D" w:rsidP="0045780D">
      <w:pPr>
        <w:spacing w:line="240" w:lineRule="auto"/>
      </w:pPr>
      <w:r w:rsidRPr="0045780D">
        <w:t>A full technical review of OPSS.MUNI should occur prior to mandatory implementation to ensure:</w:t>
      </w:r>
    </w:p>
    <w:p w14:paraId="64EAA53A" w14:textId="77777777" w:rsidR="0045780D" w:rsidRPr="0045780D" w:rsidRDefault="0045780D" w:rsidP="0045780D">
      <w:pPr>
        <w:numPr>
          <w:ilvl w:val="0"/>
          <w:numId w:val="22"/>
        </w:numPr>
        <w:spacing w:line="240" w:lineRule="auto"/>
      </w:pPr>
      <w:r w:rsidRPr="0045780D">
        <w:t xml:space="preserve">Specifications are </w:t>
      </w:r>
      <w:proofErr w:type="gramStart"/>
      <w:r w:rsidRPr="0045780D">
        <w:t>current;</w:t>
      </w:r>
      <w:proofErr w:type="gramEnd"/>
    </w:p>
    <w:p w14:paraId="18D18700" w14:textId="77777777" w:rsidR="0045780D" w:rsidRPr="0045780D" w:rsidRDefault="0045780D" w:rsidP="0045780D">
      <w:pPr>
        <w:numPr>
          <w:ilvl w:val="0"/>
          <w:numId w:val="22"/>
        </w:numPr>
        <w:spacing w:line="240" w:lineRule="auto"/>
      </w:pPr>
      <w:r w:rsidRPr="0045780D">
        <w:t xml:space="preserve">Outdated sections are </w:t>
      </w:r>
      <w:proofErr w:type="gramStart"/>
      <w:r w:rsidRPr="0045780D">
        <w:t>refreshed;</w:t>
      </w:r>
      <w:proofErr w:type="gramEnd"/>
    </w:p>
    <w:p w14:paraId="3934D82D" w14:textId="77777777" w:rsidR="0045780D" w:rsidRPr="0045780D" w:rsidRDefault="0045780D" w:rsidP="0045780D">
      <w:pPr>
        <w:numPr>
          <w:ilvl w:val="0"/>
          <w:numId w:val="22"/>
        </w:numPr>
        <w:spacing w:line="240" w:lineRule="auto"/>
      </w:pPr>
      <w:r w:rsidRPr="0045780D">
        <w:t xml:space="preserve">Gaps or inconsistencies are </w:t>
      </w:r>
      <w:proofErr w:type="gramStart"/>
      <w:r w:rsidRPr="0045780D">
        <w:t>addressed;</w:t>
      </w:r>
      <w:proofErr w:type="gramEnd"/>
    </w:p>
    <w:p w14:paraId="3B5613A2" w14:textId="77777777" w:rsidR="0045780D" w:rsidRPr="0045780D" w:rsidRDefault="0045780D" w:rsidP="0045780D">
      <w:pPr>
        <w:numPr>
          <w:ilvl w:val="0"/>
          <w:numId w:val="22"/>
        </w:numPr>
        <w:spacing w:line="240" w:lineRule="auto"/>
      </w:pPr>
      <w:r w:rsidRPr="0045780D">
        <w:t xml:space="preserve">Alignment between OPSS.MUNI and OPSS.PROV is advanced where </w:t>
      </w:r>
      <w:proofErr w:type="gramStart"/>
      <w:r w:rsidRPr="0045780D">
        <w:t>appropriate;</w:t>
      </w:r>
      <w:proofErr w:type="gramEnd"/>
    </w:p>
    <w:p w14:paraId="703C0D28" w14:textId="77777777" w:rsidR="0045780D" w:rsidRPr="0045780D" w:rsidRDefault="0045780D" w:rsidP="0045780D">
      <w:pPr>
        <w:numPr>
          <w:ilvl w:val="0"/>
          <w:numId w:val="22"/>
        </w:numPr>
        <w:spacing w:line="240" w:lineRule="auto"/>
      </w:pPr>
      <w:r w:rsidRPr="0045780D">
        <w:t xml:space="preserve">Climate resiliency and sustainability practices are </w:t>
      </w:r>
      <w:proofErr w:type="gramStart"/>
      <w:r w:rsidRPr="0045780D">
        <w:t>incorporated;</w:t>
      </w:r>
      <w:proofErr w:type="gramEnd"/>
    </w:p>
    <w:p w14:paraId="4AD1B988" w14:textId="77777777" w:rsidR="0045780D" w:rsidRPr="0045780D" w:rsidRDefault="0045780D" w:rsidP="0045780D">
      <w:pPr>
        <w:numPr>
          <w:ilvl w:val="0"/>
          <w:numId w:val="22"/>
        </w:numPr>
        <w:spacing w:line="240" w:lineRule="auto"/>
      </w:pPr>
      <w:r w:rsidRPr="0045780D">
        <w:t>Quality assurance frameworks are strengthened.</w:t>
      </w:r>
    </w:p>
    <w:p w14:paraId="6AC775F0" w14:textId="77777777" w:rsidR="0045780D" w:rsidRPr="0045780D" w:rsidRDefault="0045780D" w:rsidP="0045780D">
      <w:pPr>
        <w:spacing w:line="240" w:lineRule="auto"/>
      </w:pPr>
      <w:r w:rsidRPr="0045780D">
        <w:lastRenderedPageBreak/>
        <w:t>Strengthening alignment between OPSS.MUNI and OPSS.PROV—where feasible—will simplify training, reduce long-term divergences, and improve consistency between municipal and provincial specifications.</w:t>
      </w:r>
    </w:p>
    <w:p w14:paraId="010468BC" w14:textId="77777777" w:rsidR="0045780D" w:rsidRPr="0045780D" w:rsidRDefault="0045780D" w:rsidP="0045780D">
      <w:pPr>
        <w:spacing w:line="240" w:lineRule="auto"/>
      </w:pPr>
      <w:r w:rsidRPr="0045780D">
        <w:t>This process will instill confidence and reduce implementation challenges.</w:t>
      </w:r>
    </w:p>
    <w:p w14:paraId="2132A12E" w14:textId="77777777" w:rsidR="0045780D" w:rsidRPr="0045780D" w:rsidRDefault="0045780D" w:rsidP="0045780D">
      <w:pPr>
        <w:spacing w:line="240" w:lineRule="auto"/>
      </w:pPr>
      <w:r w:rsidRPr="0045780D">
        <w:pict w14:anchorId="77C2D572">
          <v:rect id="_x0000_i1099" style="width:0;height:1.5pt" o:hralign="center" o:hrstd="t" o:hr="t" fillcolor="#a0a0a0" stroked="f"/>
        </w:pict>
      </w:r>
    </w:p>
    <w:p w14:paraId="2E5E33FC" w14:textId="77777777" w:rsidR="0045780D" w:rsidRPr="0045780D" w:rsidRDefault="0045780D" w:rsidP="0045780D">
      <w:pPr>
        <w:spacing w:line="240" w:lineRule="auto"/>
      </w:pPr>
      <w:r w:rsidRPr="0045780D">
        <w:t>5. Develop Standardized Contract Templates to Support OPSS.MUNI</w:t>
      </w:r>
    </w:p>
    <w:p w14:paraId="6EFD1A75" w14:textId="77777777" w:rsidR="0045780D" w:rsidRPr="0045780D" w:rsidRDefault="0045780D" w:rsidP="0045780D">
      <w:pPr>
        <w:spacing w:line="240" w:lineRule="auto"/>
      </w:pPr>
      <w:r w:rsidRPr="0045780D">
        <w:t>To fully realize the benefits of harmonized technical standards, ORBA recommends developing standardized municipal contract documents:</w:t>
      </w:r>
    </w:p>
    <w:p w14:paraId="7EECDCC5" w14:textId="77777777" w:rsidR="0045780D" w:rsidRPr="0045780D" w:rsidRDefault="0045780D" w:rsidP="0045780D">
      <w:pPr>
        <w:numPr>
          <w:ilvl w:val="0"/>
          <w:numId w:val="23"/>
        </w:numPr>
        <w:spacing w:line="240" w:lineRule="auto"/>
      </w:pPr>
      <w:r w:rsidRPr="0045780D">
        <w:t>Tender templates</w:t>
      </w:r>
    </w:p>
    <w:p w14:paraId="5FDE6721" w14:textId="77777777" w:rsidR="0045780D" w:rsidRPr="0045780D" w:rsidRDefault="0045780D" w:rsidP="0045780D">
      <w:pPr>
        <w:numPr>
          <w:ilvl w:val="0"/>
          <w:numId w:val="23"/>
        </w:numPr>
        <w:spacing w:line="240" w:lineRule="auto"/>
      </w:pPr>
      <w:r w:rsidRPr="0045780D">
        <w:t>General and supplementary conditions</w:t>
      </w:r>
    </w:p>
    <w:p w14:paraId="722736AD" w14:textId="77777777" w:rsidR="0045780D" w:rsidRPr="0045780D" w:rsidRDefault="0045780D" w:rsidP="0045780D">
      <w:pPr>
        <w:numPr>
          <w:ilvl w:val="0"/>
          <w:numId w:val="23"/>
        </w:numPr>
        <w:spacing w:line="240" w:lineRule="auto"/>
      </w:pPr>
      <w:r w:rsidRPr="0045780D">
        <w:t>Instructions to bidders</w:t>
      </w:r>
    </w:p>
    <w:p w14:paraId="656974F2" w14:textId="77777777" w:rsidR="0045780D" w:rsidRPr="0045780D" w:rsidRDefault="0045780D" w:rsidP="0045780D">
      <w:pPr>
        <w:numPr>
          <w:ilvl w:val="0"/>
          <w:numId w:val="23"/>
        </w:numPr>
        <w:spacing w:line="240" w:lineRule="auto"/>
      </w:pPr>
      <w:r w:rsidRPr="0045780D">
        <w:t>Change management templates</w:t>
      </w:r>
    </w:p>
    <w:p w14:paraId="19B8498C" w14:textId="77777777" w:rsidR="0045780D" w:rsidRPr="0045780D" w:rsidRDefault="0045780D" w:rsidP="0045780D">
      <w:pPr>
        <w:numPr>
          <w:ilvl w:val="0"/>
          <w:numId w:val="23"/>
        </w:numPr>
        <w:spacing w:line="240" w:lineRule="auto"/>
      </w:pPr>
      <w:r w:rsidRPr="0045780D">
        <w:t>Payment and reporting forms</w:t>
      </w:r>
    </w:p>
    <w:p w14:paraId="4DEA4D56" w14:textId="77777777" w:rsidR="0045780D" w:rsidRPr="0045780D" w:rsidRDefault="0045780D" w:rsidP="0045780D">
      <w:pPr>
        <w:numPr>
          <w:ilvl w:val="0"/>
          <w:numId w:val="23"/>
        </w:numPr>
        <w:spacing w:line="240" w:lineRule="auto"/>
      </w:pPr>
      <w:r w:rsidRPr="0045780D">
        <w:t>Inspection and test reporting templates</w:t>
      </w:r>
    </w:p>
    <w:p w14:paraId="30A5AF0A" w14:textId="77777777" w:rsidR="0045780D" w:rsidRPr="0045780D" w:rsidRDefault="0045780D" w:rsidP="0045780D">
      <w:pPr>
        <w:spacing w:line="240" w:lineRule="auto"/>
      </w:pPr>
      <w:r w:rsidRPr="0045780D">
        <w:t>Jurisdictions such as British Columbia (MMCD) demonstrate the value of this approach.</w:t>
      </w:r>
    </w:p>
    <w:p w14:paraId="5F38E175" w14:textId="77777777" w:rsidR="0045780D" w:rsidRPr="0045780D" w:rsidRDefault="0045780D" w:rsidP="0045780D">
      <w:pPr>
        <w:spacing w:line="240" w:lineRule="auto"/>
      </w:pPr>
      <w:r w:rsidRPr="0045780D">
        <w:t>Ontario can achieve similar benefits through coordinated development with municipalities, engineers, and industry.</w:t>
      </w:r>
    </w:p>
    <w:p w14:paraId="242E22A4" w14:textId="77777777" w:rsidR="0045780D" w:rsidRPr="0045780D" w:rsidRDefault="0045780D" w:rsidP="0045780D">
      <w:pPr>
        <w:spacing w:line="240" w:lineRule="auto"/>
      </w:pPr>
      <w:r w:rsidRPr="0045780D">
        <w:pict w14:anchorId="08837FC3">
          <v:rect id="_x0000_i1100" style="width:0;height:1.5pt" o:hralign="center" o:hrstd="t" o:hr="t" fillcolor="#a0a0a0" stroked="f"/>
        </w:pict>
      </w:r>
    </w:p>
    <w:p w14:paraId="18F3BEF4" w14:textId="77777777" w:rsidR="0045780D" w:rsidRPr="0045780D" w:rsidRDefault="0045780D" w:rsidP="0045780D">
      <w:pPr>
        <w:spacing w:line="240" w:lineRule="auto"/>
      </w:pPr>
      <w:r w:rsidRPr="0045780D">
        <w:t>Governance Framework Recommendations</w:t>
      </w:r>
    </w:p>
    <w:p w14:paraId="59F15428" w14:textId="77777777" w:rsidR="0045780D" w:rsidRPr="0045780D" w:rsidRDefault="0045780D" w:rsidP="0045780D">
      <w:pPr>
        <w:spacing w:line="240" w:lineRule="auto"/>
      </w:pPr>
      <w:r w:rsidRPr="0045780D">
        <w:t>A. Strengthen the OPS Advisory Governance Model</w:t>
      </w:r>
    </w:p>
    <w:p w14:paraId="1A36613E" w14:textId="77777777" w:rsidR="0045780D" w:rsidRPr="0045780D" w:rsidRDefault="0045780D" w:rsidP="0045780D">
      <w:pPr>
        <w:spacing w:line="240" w:lineRule="auto"/>
      </w:pPr>
      <w:r w:rsidRPr="0045780D">
        <w:t>The OPS Advisory Committee should remain the central authority for approving changes to OPSS.MUNI and OPSS.PROV, supported by technical subcommittees representing:</w:t>
      </w:r>
    </w:p>
    <w:p w14:paraId="333D51C7" w14:textId="77777777" w:rsidR="0045780D" w:rsidRPr="0045780D" w:rsidRDefault="0045780D" w:rsidP="0045780D">
      <w:pPr>
        <w:numPr>
          <w:ilvl w:val="0"/>
          <w:numId w:val="24"/>
        </w:numPr>
        <w:spacing w:line="240" w:lineRule="auto"/>
      </w:pPr>
      <w:r w:rsidRPr="0045780D">
        <w:t>MTO</w:t>
      </w:r>
    </w:p>
    <w:p w14:paraId="5277195B" w14:textId="77777777" w:rsidR="0045780D" w:rsidRPr="0045780D" w:rsidRDefault="0045780D" w:rsidP="0045780D">
      <w:pPr>
        <w:numPr>
          <w:ilvl w:val="0"/>
          <w:numId w:val="24"/>
        </w:numPr>
        <w:spacing w:line="240" w:lineRule="auto"/>
      </w:pPr>
      <w:r w:rsidRPr="0045780D">
        <w:t>Municipalities (large, medium, small)</w:t>
      </w:r>
    </w:p>
    <w:p w14:paraId="3E149EA3" w14:textId="77777777" w:rsidR="0045780D" w:rsidRPr="0045780D" w:rsidRDefault="0045780D" w:rsidP="0045780D">
      <w:pPr>
        <w:numPr>
          <w:ilvl w:val="0"/>
          <w:numId w:val="24"/>
        </w:numPr>
        <w:spacing w:line="240" w:lineRule="auto"/>
      </w:pPr>
      <w:r w:rsidRPr="0045780D">
        <w:t>ORBA</w:t>
      </w:r>
    </w:p>
    <w:p w14:paraId="3816A03E" w14:textId="77777777" w:rsidR="0045780D" w:rsidRPr="0045780D" w:rsidRDefault="0045780D" w:rsidP="0045780D">
      <w:pPr>
        <w:numPr>
          <w:ilvl w:val="0"/>
          <w:numId w:val="24"/>
        </w:numPr>
        <w:spacing w:line="240" w:lineRule="auto"/>
      </w:pPr>
      <w:r w:rsidRPr="0045780D">
        <w:t>Engineering consultants</w:t>
      </w:r>
    </w:p>
    <w:p w14:paraId="570E39DF" w14:textId="77777777" w:rsidR="0045780D" w:rsidRPr="0045780D" w:rsidRDefault="0045780D" w:rsidP="0045780D">
      <w:pPr>
        <w:numPr>
          <w:ilvl w:val="0"/>
          <w:numId w:val="24"/>
        </w:numPr>
        <w:spacing w:line="240" w:lineRule="auto"/>
      </w:pPr>
      <w:r w:rsidRPr="0045780D">
        <w:t>Testing and QA experts</w:t>
      </w:r>
    </w:p>
    <w:p w14:paraId="57CF0790" w14:textId="77777777" w:rsidR="0045780D" w:rsidRPr="0045780D" w:rsidRDefault="0045780D" w:rsidP="0045780D">
      <w:pPr>
        <w:spacing w:line="240" w:lineRule="auto"/>
      </w:pPr>
      <w:r w:rsidRPr="0045780D">
        <w:t>B. Establish a Predictable Review Cycle</w:t>
      </w:r>
    </w:p>
    <w:p w14:paraId="3C61FA33" w14:textId="77777777" w:rsidR="0045780D" w:rsidRPr="0045780D" w:rsidRDefault="0045780D" w:rsidP="0045780D">
      <w:pPr>
        <w:spacing w:line="240" w:lineRule="auto"/>
      </w:pPr>
      <w:r w:rsidRPr="0045780D">
        <w:t>A recurring 3–</w:t>
      </w:r>
      <w:proofErr w:type="gramStart"/>
      <w:r w:rsidRPr="0045780D">
        <w:t>5 year</w:t>
      </w:r>
      <w:proofErr w:type="gramEnd"/>
      <w:r w:rsidRPr="0045780D">
        <w:t xml:space="preserve"> review cycle will ensure transparency, stability, and responsiveness.</w:t>
      </w:r>
    </w:p>
    <w:p w14:paraId="15C85D08" w14:textId="77777777" w:rsidR="0045780D" w:rsidRPr="0045780D" w:rsidRDefault="0045780D" w:rsidP="0045780D">
      <w:pPr>
        <w:spacing w:line="240" w:lineRule="auto"/>
      </w:pPr>
      <w:r w:rsidRPr="0045780D">
        <w:t>C. Implement a Formal, Evidence-Based Exemption Process</w:t>
      </w:r>
    </w:p>
    <w:p w14:paraId="42A5C1F7" w14:textId="77777777" w:rsidR="0045780D" w:rsidRPr="0045780D" w:rsidRDefault="0045780D" w:rsidP="0045780D">
      <w:pPr>
        <w:spacing w:line="240" w:lineRule="auto"/>
      </w:pPr>
      <w:r w:rsidRPr="0045780D">
        <w:lastRenderedPageBreak/>
        <w:t>Municipalities seeking local variations must demonstrate:</w:t>
      </w:r>
    </w:p>
    <w:p w14:paraId="6C0EF433" w14:textId="77777777" w:rsidR="0045780D" w:rsidRPr="0045780D" w:rsidRDefault="0045780D" w:rsidP="0045780D">
      <w:pPr>
        <w:numPr>
          <w:ilvl w:val="0"/>
          <w:numId w:val="25"/>
        </w:numPr>
        <w:spacing w:line="240" w:lineRule="auto"/>
      </w:pPr>
      <w:r w:rsidRPr="0045780D">
        <w:t xml:space="preserve">Clear engineering </w:t>
      </w:r>
      <w:proofErr w:type="gramStart"/>
      <w:r w:rsidRPr="0045780D">
        <w:t>justification;</w:t>
      </w:r>
      <w:proofErr w:type="gramEnd"/>
    </w:p>
    <w:p w14:paraId="14BB2FB5" w14:textId="77777777" w:rsidR="0045780D" w:rsidRPr="0045780D" w:rsidRDefault="0045780D" w:rsidP="0045780D">
      <w:pPr>
        <w:numPr>
          <w:ilvl w:val="0"/>
          <w:numId w:val="25"/>
        </w:numPr>
        <w:spacing w:line="240" w:lineRule="auto"/>
      </w:pPr>
      <w:r w:rsidRPr="0045780D">
        <w:t xml:space="preserve">Lifecycle </w:t>
      </w:r>
      <w:proofErr w:type="gramStart"/>
      <w:r w:rsidRPr="0045780D">
        <w:t>analysis;</w:t>
      </w:r>
      <w:proofErr w:type="gramEnd"/>
    </w:p>
    <w:p w14:paraId="6C21EADF" w14:textId="77777777" w:rsidR="0045780D" w:rsidRPr="0045780D" w:rsidRDefault="0045780D" w:rsidP="0045780D">
      <w:pPr>
        <w:numPr>
          <w:ilvl w:val="0"/>
          <w:numId w:val="25"/>
        </w:numPr>
        <w:spacing w:line="240" w:lineRule="auto"/>
      </w:pPr>
      <w:r w:rsidRPr="0045780D">
        <w:t xml:space="preserve">Demonstrated technical feasibility that the specification can realistically be </w:t>
      </w:r>
      <w:proofErr w:type="gramStart"/>
      <w:r w:rsidRPr="0045780D">
        <w:t>achieved;</w:t>
      </w:r>
      <w:proofErr w:type="gramEnd"/>
    </w:p>
    <w:p w14:paraId="6C3C6F16" w14:textId="77777777" w:rsidR="0045780D" w:rsidRPr="0045780D" w:rsidRDefault="0045780D" w:rsidP="0045780D">
      <w:pPr>
        <w:numPr>
          <w:ilvl w:val="0"/>
          <w:numId w:val="25"/>
        </w:numPr>
        <w:spacing w:line="240" w:lineRule="auto"/>
      </w:pPr>
      <w:r w:rsidRPr="0045780D">
        <w:t>Alignment with OPS governance.</w:t>
      </w:r>
    </w:p>
    <w:p w14:paraId="657E856B" w14:textId="77777777" w:rsidR="0045780D" w:rsidRPr="0045780D" w:rsidRDefault="0045780D" w:rsidP="0045780D">
      <w:pPr>
        <w:spacing w:line="240" w:lineRule="auto"/>
      </w:pPr>
      <w:r w:rsidRPr="0045780D">
        <w:t xml:space="preserve">This ensures local innovation is assessed rigorously and, when appropriate, can be scaled </w:t>
      </w:r>
      <w:proofErr w:type="gramStart"/>
      <w:r w:rsidRPr="0045780D">
        <w:t>province-wide</w:t>
      </w:r>
      <w:proofErr w:type="gramEnd"/>
      <w:r w:rsidRPr="0045780D">
        <w:t>.</w:t>
      </w:r>
    </w:p>
    <w:p w14:paraId="41D13F66" w14:textId="77777777" w:rsidR="0045780D" w:rsidRPr="0045780D" w:rsidRDefault="0045780D" w:rsidP="0045780D">
      <w:pPr>
        <w:spacing w:line="240" w:lineRule="auto"/>
      </w:pPr>
      <w:r w:rsidRPr="0045780D">
        <w:pict w14:anchorId="37C90D5E">
          <v:rect id="_x0000_i1101" style="width:0;height:1.5pt" o:hralign="center" o:hrstd="t" o:hr="t" fillcolor="#a0a0a0" stroked="f"/>
        </w:pict>
      </w:r>
    </w:p>
    <w:p w14:paraId="137A0A9E" w14:textId="77777777" w:rsidR="0045780D" w:rsidRPr="0045780D" w:rsidRDefault="0045780D" w:rsidP="0045780D">
      <w:pPr>
        <w:spacing w:line="240" w:lineRule="auto"/>
      </w:pPr>
      <w:r w:rsidRPr="0045780D">
        <w:t>Why Harmonization Matters</w:t>
      </w:r>
    </w:p>
    <w:p w14:paraId="4BF60BB7" w14:textId="77777777" w:rsidR="0045780D" w:rsidRPr="0045780D" w:rsidRDefault="0045780D" w:rsidP="0045780D">
      <w:pPr>
        <w:spacing w:line="240" w:lineRule="auto"/>
      </w:pPr>
      <w:r w:rsidRPr="0045780D">
        <w:t>Lower Costs</w:t>
      </w:r>
    </w:p>
    <w:p w14:paraId="392C4DCA" w14:textId="77777777" w:rsidR="0045780D" w:rsidRPr="0045780D" w:rsidRDefault="0045780D" w:rsidP="0045780D">
      <w:pPr>
        <w:spacing w:line="240" w:lineRule="auto"/>
      </w:pPr>
      <w:r w:rsidRPr="0045780D">
        <w:t>Consistent standards reduce variability, risk, and administrative burden—supporting competitive bids and better taxpayer value.</w:t>
      </w:r>
    </w:p>
    <w:p w14:paraId="73B0FDD8" w14:textId="77777777" w:rsidR="0045780D" w:rsidRPr="0045780D" w:rsidRDefault="0045780D" w:rsidP="0045780D">
      <w:pPr>
        <w:spacing w:line="240" w:lineRule="auto"/>
      </w:pPr>
      <w:r w:rsidRPr="0045780D">
        <w:t>Faster Project Delivery</w:t>
      </w:r>
    </w:p>
    <w:p w14:paraId="680741E6" w14:textId="77777777" w:rsidR="0045780D" w:rsidRPr="0045780D" w:rsidRDefault="0045780D" w:rsidP="0045780D">
      <w:pPr>
        <w:spacing w:line="240" w:lineRule="auto"/>
      </w:pPr>
      <w:r w:rsidRPr="0045780D">
        <w:t>Common specifications streamline review processes and reduce delays associated with inconsistent local requirements.</w:t>
      </w:r>
    </w:p>
    <w:p w14:paraId="79780D43" w14:textId="77777777" w:rsidR="0045780D" w:rsidRPr="0045780D" w:rsidRDefault="0045780D" w:rsidP="0045780D">
      <w:pPr>
        <w:spacing w:line="240" w:lineRule="auto"/>
      </w:pPr>
      <w:r w:rsidRPr="0045780D">
        <w:t>Higher Quality &amp; Safety</w:t>
      </w:r>
    </w:p>
    <w:p w14:paraId="0DA1B516" w14:textId="77777777" w:rsidR="0045780D" w:rsidRPr="0045780D" w:rsidRDefault="0045780D" w:rsidP="0045780D">
      <w:pPr>
        <w:spacing w:line="240" w:lineRule="auto"/>
      </w:pPr>
      <w:r w:rsidRPr="0045780D">
        <w:t>Uniform standards reduce premature failures, enhance durability, and improve public safety.</w:t>
      </w:r>
    </w:p>
    <w:p w14:paraId="0FACB648" w14:textId="77777777" w:rsidR="0045780D" w:rsidRPr="0045780D" w:rsidRDefault="0045780D" w:rsidP="0045780D">
      <w:pPr>
        <w:spacing w:line="240" w:lineRule="auto"/>
      </w:pPr>
      <w:r w:rsidRPr="0045780D">
        <w:t>Environmental Benefits</w:t>
      </w:r>
    </w:p>
    <w:p w14:paraId="6FD99EDA" w14:textId="77777777" w:rsidR="0045780D" w:rsidRPr="0045780D" w:rsidRDefault="0045780D" w:rsidP="0045780D">
      <w:pPr>
        <w:spacing w:line="240" w:lineRule="auto"/>
      </w:pPr>
      <w:r w:rsidRPr="0045780D">
        <w:t>OPSS.MUNI promotes:</w:t>
      </w:r>
    </w:p>
    <w:p w14:paraId="0AB001F7" w14:textId="77777777" w:rsidR="0045780D" w:rsidRPr="0045780D" w:rsidRDefault="0045780D" w:rsidP="0045780D">
      <w:pPr>
        <w:numPr>
          <w:ilvl w:val="0"/>
          <w:numId w:val="26"/>
        </w:numPr>
        <w:spacing w:line="240" w:lineRule="auto"/>
      </w:pPr>
      <w:r w:rsidRPr="0045780D">
        <w:t>Use of recycled aggregates</w:t>
      </w:r>
    </w:p>
    <w:p w14:paraId="1D482272" w14:textId="77777777" w:rsidR="0045780D" w:rsidRPr="0045780D" w:rsidRDefault="0045780D" w:rsidP="0045780D">
      <w:pPr>
        <w:numPr>
          <w:ilvl w:val="0"/>
          <w:numId w:val="26"/>
        </w:numPr>
        <w:spacing w:line="240" w:lineRule="auto"/>
      </w:pPr>
      <w:r w:rsidRPr="0045780D">
        <w:t>Lower-carbon asphalt technologies</w:t>
      </w:r>
    </w:p>
    <w:p w14:paraId="735E2E5A" w14:textId="77777777" w:rsidR="0045780D" w:rsidRPr="0045780D" w:rsidRDefault="0045780D" w:rsidP="0045780D">
      <w:pPr>
        <w:numPr>
          <w:ilvl w:val="0"/>
          <w:numId w:val="26"/>
        </w:numPr>
        <w:spacing w:line="240" w:lineRule="auto"/>
      </w:pPr>
      <w:r w:rsidRPr="0045780D">
        <w:t>Efficient material use</w:t>
      </w:r>
    </w:p>
    <w:p w14:paraId="7F2522B6" w14:textId="77777777" w:rsidR="0045780D" w:rsidRPr="0045780D" w:rsidRDefault="0045780D" w:rsidP="0045780D">
      <w:pPr>
        <w:numPr>
          <w:ilvl w:val="0"/>
          <w:numId w:val="26"/>
        </w:numPr>
        <w:spacing w:line="240" w:lineRule="auto"/>
      </w:pPr>
      <w:r w:rsidRPr="0045780D">
        <w:t>Waste reduction</w:t>
      </w:r>
    </w:p>
    <w:p w14:paraId="4EB18F3C" w14:textId="77777777" w:rsidR="0045780D" w:rsidRPr="0045780D" w:rsidRDefault="0045780D" w:rsidP="0045780D">
      <w:pPr>
        <w:spacing w:line="240" w:lineRule="auto"/>
      </w:pPr>
      <w:r w:rsidRPr="0045780D">
        <w:t>Economic Competitiveness &amp; Job Creation</w:t>
      </w:r>
    </w:p>
    <w:p w14:paraId="0CD0D907" w14:textId="77777777" w:rsidR="0045780D" w:rsidRPr="0045780D" w:rsidRDefault="0045780D" w:rsidP="0045780D">
      <w:pPr>
        <w:spacing w:line="240" w:lineRule="auto"/>
      </w:pPr>
      <w:r w:rsidRPr="0045780D">
        <w:t>A harmonized system strengthens Ontario’s position, enables industry to scale, and supports thousands of skilled trades and engineering jobs.</w:t>
      </w:r>
    </w:p>
    <w:p w14:paraId="4322880E" w14:textId="77777777" w:rsidR="0045780D" w:rsidRPr="0045780D" w:rsidRDefault="0045780D" w:rsidP="0045780D">
      <w:pPr>
        <w:spacing w:line="240" w:lineRule="auto"/>
      </w:pPr>
      <w:r w:rsidRPr="0045780D">
        <w:pict w14:anchorId="3712AB76">
          <v:rect id="_x0000_i1102" style="width:0;height:1.5pt" o:hralign="center" o:hrstd="t" o:hr="t" fillcolor="#a0a0a0" stroked="f"/>
        </w:pict>
      </w:r>
    </w:p>
    <w:p w14:paraId="1ECA68DD" w14:textId="77777777" w:rsidR="0045780D" w:rsidRPr="0045780D" w:rsidRDefault="0045780D" w:rsidP="0045780D">
      <w:pPr>
        <w:spacing w:line="240" w:lineRule="auto"/>
      </w:pPr>
      <w:r w:rsidRPr="0045780D">
        <w:t>Conclusion</w:t>
      </w:r>
    </w:p>
    <w:p w14:paraId="5625AFB7" w14:textId="77777777" w:rsidR="0045780D" w:rsidRPr="0045780D" w:rsidRDefault="0045780D" w:rsidP="0045780D">
      <w:pPr>
        <w:spacing w:line="240" w:lineRule="auto"/>
      </w:pPr>
      <w:r w:rsidRPr="0045780D">
        <w:t>ORBA supports the government’s commitment to implementing mandatory, harmonized municipal road construction standards and commends the Ministry for its leadership.</w:t>
      </w:r>
    </w:p>
    <w:p w14:paraId="7ED2D99E" w14:textId="77777777" w:rsidR="0045780D" w:rsidRPr="0045780D" w:rsidRDefault="0045780D" w:rsidP="0045780D">
      <w:pPr>
        <w:spacing w:line="240" w:lineRule="auto"/>
      </w:pPr>
      <w:r w:rsidRPr="0045780D">
        <w:lastRenderedPageBreak/>
        <w:t>Harmonization will:</w:t>
      </w:r>
    </w:p>
    <w:p w14:paraId="79F36FF1" w14:textId="77777777" w:rsidR="0045780D" w:rsidRPr="0045780D" w:rsidRDefault="0045780D" w:rsidP="0045780D">
      <w:pPr>
        <w:numPr>
          <w:ilvl w:val="0"/>
          <w:numId w:val="27"/>
        </w:numPr>
        <w:spacing w:line="240" w:lineRule="auto"/>
      </w:pPr>
      <w:r w:rsidRPr="0045780D">
        <w:t xml:space="preserve">Reduce red </w:t>
      </w:r>
      <w:proofErr w:type="gramStart"/>
      <w:r w:rsidRPr="0045780D">
        <w:t>tape;</w:t>
      </w:r>
      <w:proofErr w:type="gramEnd"/>
    </w:p>
    <w:p w14:paraId="0B1A5FF9" w14:textId="77777777" w:rsidR="0045780D" w:rsidRPr="0045780D" w:rsidRDefault="0045780D" w:rsidP="0045780D">
      <w:pPr>
        <w:numPr>
          <w:ilvl w:val="0"/>
          <w:numId w:val="27"/>
        </w:numPr>
        <w:spacing w:line="240" w:lineRule="auto"/>
      </w:pPr>
      <w:r w:rsidRPr="0045780D">
        <w:t xml:space="preserve">Strengthen economic </w:t>
      </w:r>
      <w:proofErr w:type="gramStart"/>
      <w:r w:rsidRPr="0045780D">
        <w:t>competitiveness;</w:t>
      </w:r>
      <w:proofErr w:type="gramEnd"/>
    </w:p>
    <w:p w14:paraId="0DE08AD5" w14:textId="77777777" w:rsidR="0045780D" w:rsidRPr="0045780D" w:rsidRDefault="0045780D" w:rsidP="0045780D">
      <w:pPr>
        <w:numPr>
          <w:ilvl w:val="0"/>
          <w:numId w:val="27"/>
        </w:numPr>
        <w:spacing w:line="240" w:lineRule="auto"/>
      </w:pPr>
      <w:r w:rsidRPr="0045780D">
        <w:t xml:space="preserve">Improve infrastructure quality and </w:t>
      </w:r>
      <w:proofErr w:type="gramStart"/>
      <w:r w:rsidRPr="0045780D">
        <w:t>sustainability;</w:t>
      </w:r>
      <w:proofErr w:type="gramEnd"/>
    </w:p>
    <w:p w14:paraId="7A3AC9C5" w14:textId="77777777" w:rsidR="0045780D" w:rsidRPr="0045780D" w:rsidRDefault="0045780D" w:rsidP="0045780D">
      <w:pPr>
        <w:numPr>
          <w:ilvl w:val="0"/>
          <w:numId w:val="27"/>
        </w:numPr>
        <w:spacing w:line="240" w:lineRule="auto"/>
      </w:pPr>
      <w:r w:rsidRPr="0045780D">
        <w:t>Deliver better value for taxpayers.</w:t>
      </w:r>
    </w:p>
    <w:p w14:paraId="3C5B73D7" w14:textId="77777777" w:rsidR="0045780D" w:rsidRPr="0045780D" w:rsidRDefault="0045780D" w:rsidP="0045780D">
      <w:pPr>
        <w:spacing w:line="240" w:lineRule="auto"/>
      </w:pPr>
      <w:r w:rsidRPr="0045780D">
        <w:t>ORBA and its members stand ready to collaborate with the Ministry as regulatory development, governance modernization, and implementation planning proceed.</w:t>
      </w:r>
    </w:p>
    <w:p w14:paraId="2D149C34" w14:textId="77777777" w:rsidR="001A3EF5" w:rsidRPr="001A3EF5" w:rsidRDefault="00000000" w:rsidP="001A3EF5">
      <w:pPr>
        <w:spacing w:line="240" w:lineRule="auto"/>
      </w:pPr>
      <w:r>
        <w:pict w14:anchorId="3189EC47">
          <v:rect id="_x0000_i1025" style="width:0;height:1.5pt" o:hralign="center" o:hrstd="t" o:hr="t" fillcolor="#a0a0a0" stroked="f"/>
        </w:pict>
      </w:r>
    </w:p>
    <w:p w14:paraId="0AB94186" w14:textId="7208A7A7" w:rsidR="001A3EF5" w:rsidRPr="001A3EF5" w:rsidRDefault="001A3EF5" w:rsidP="001A3EF5">
      <w:pPr>
        <w:spacing w:line="240" w:lineRule="auto"/>
      </w:pPr>
      <w:r w:rsidRPr="001A3EF5">
        <w:rPr>
          <w:b/>
          <w:bCs/>
        </w:rPr>
        <w:t>Submitted by:</w:t>
      </w:r>
      <w:r w:rsidRPr="001A3EF5">
        <w:br/>
      </w:r>
      <w:r w:rsidRPr="001A3EF5">
        <w:rPr>
          <w:b/>
          <w:bCs/>
        </w:rPr>
        <w:t>Ontario Road Builders Association (ORBA)</w:t>
      </w:r>
      <w:r w:rsidRPr="001A3EF5">
        <w:br/>
      </w:r>
      <w:r w:rsidRPr="001A3EF5">
        <w:rPr>
          <w:b/>
          <w:bCs/>
        </w:rPr>
        <w:t>Steven Crombie</w:t>
      </w:r>
      <w:r w:rsidRPr="001A3EF5">
        <w:br/>
        <w:t>Senior Director, Public Affairs</w:t>
      </w:r>
      <w:r w:rsidRPr="001A3EF5">
        <w:br/>
      </w:r>
      <w:r w:rsidRPr="001A3EF5">
        <w:rPr>
          <w:i/>
          <w:iCs/>
        </w:rPr>
        <w:t>steven@orba.org</w:t>
      </w:r>
    </w:p>
    <w:p w14:paraId="295A3842" w14:textId="77777777" w:rsidR="001B1C74" w:rsidRPr="001B1C74" w:rsidRDefault="001B1C74" w:rsidP="003C128E">
      <w:pPr>
        <w:spacing w:line="240" w:lineRule="auto"/>
      </w:pPr>
    </w:p>
    <w:sectPr w:rsidR="001B1C74" w:rsidRPr="001B1C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2713" w14:textId="77777777" w:rsidR="00B15E38" w:rsidRDefault="00B15E38" w:rsidP="00237504">
      <w:pPr>
        <w:spacing w:after="0" w:line="240" w:lineRule="auto"/>
      </w:pPr>
      <w:r>
        <w:separator/>
      </w:r>
    </w:p>
  </w:endnote>
  <w:endnote w:type="continuationSeparator" w:id="0">
    <w:p w14:paraId="24B60F0B" w14:textId="77777777" w:rsidR="00B15E38" w:rsidRDefault="00B15E38" w:rsidP="0023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E048" w14:textId="77777777" w:rsidR="00237504" w:rsidRDefault="00237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98A4" w14:textId="77777777" w:rsidR="00237504" w:rsidRDefault="00237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111C" w14:textId="77777777" w:rsidR="00237504" w:rsidRDefault="00237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6B8EB" w14:textId="77777777" w:rsidR="00B15E38" w:rsidRDefault="00B15E38" w:rsidP="00237504">
      <w:pPr>
        <w:spacing w:after="0" w:line="240" w:lineRule="auto"/>
      </w:pPr>
      <w:r>
        <w:separator/>
      </w:r>
    </w:p>
  </w:footnote>
  <w:footnote w:type="continuationSeparator" w:id="0">
    <w:p w14:paraId="0C937153" w14:textId="77777777" w:rsidR="00B15E38" w:rsidRDefault="00B15E38" w:rsidP="00237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49F8" w14:textId="77777777" w:rsidR="00237504" w:rsidRDefault="00237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DCA0" w14:textId="7158ABC0" w:rsidR="00237504" w:rsidRDefault="00237504">
    <w:pPr>
      <w:pStyle w:val="Header"/>
    </w:pPr>
    <w:r>
      <w:rPr>
        <w:noProof/>
        <w:lang w:eastAsia="en-CA"/>
      </w:rPr>
      <w:drawing>
        <wp:anchor distT="0" distB="0" distL="114300" distR="114300" simplePos="0" relativeHeight="251657728" behindDoc="1" locked="0" layoutInCell="1" allowOverlap="1" wp14:anchorId="16210535" wp14:editId="641EE380">
          <wp:simplePos x="0" y="0"/>
          <wp:positionH relativeFrom="page">
            <wp:align>right</wp:align>
          </wp:positionH>
          <wp:positionV relativeFrom="page">
            <wp:align>bottom</wp:align>
          </wp:positionV>
          <wp:extent cx="7891780" cy="8639175"/>
          <wp:effectExtent l="0" t="0" r="0" b="9525"/>
          <wp:wrapNone/>
          <wp:docPr id="10" name="Picture 10" descr="ORBA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BA Letterhead.jpg"/>
                  <pic:cNvPicPr>
                    <a:picLocks noChangeAspect="1" noChangeArrowheads="1"/>
                  </pic:cNvPicPr>
                </pic:nvPicPr>
                <pic:blipFill>
                  <a:blip r:embed="rId1">
                    <a:extLst>
                      <a:ext uri="{28A0092B-C50C-407E-A947-70E740481C1C}">
                        <a14:useLocalDpi xmlns:a14="http://schemas.microsoft.com/office/drawing/2010/main" val="0"/>
                      </a:ext>
                    </a:extLst>
                  </a:blip>
                  <a:srcRect t="15074"/>
                  <a:stretch>
                    <a:fillRect/>
                  </a:stretch>
                </pic:blipFill>
                <pic:spPr bwMode="auto">
                  <a:xfrm>
                    <a:off x="0" y="0"/>
                    <a:ext cx="7891780" cy="863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C51">
      <w:rPr>
        <w:rFonts w:ascii="Times New Roman" w:hAnsi="Times New Roman"/>
        <w:noProof/>
        <w:sz w:val="44"/>
        <w:szCs w:val="44"/>
        <w:lang w:eastAsia="en-CA"/>
      </w:rPr>
      <w:drawing>
        <wp:anchor distT="0" distB="0" distL="114300" distR="114300" simplePos="0" relativeHeight="251656704" behindDoc="0" locked="0" layoutInCell="1" allowOverlap="1" wp14:anchorId="73FCCAC9" wp14:editId="76837773">
          <wp:simplePos x="0" y="0"/>
          <wp:positionH relativeFrom="margin">
            <wp:align>right</wp:align>
          </wp:positionH>
          <wp:positionV relativeFrom="paragraph">
            <wp:posOffset>-413385</wp:posOffset>
          </wp:positionV>
          <wp:extent cx="2505075" cy="875665"/>
          <wp:effectExtent l="0" t="0" r="0" b="635"/>
          <wp:wrapSquare wrapText="bothSides"/>
          <wp:docPr id="356081794" name="Picture 356081794" descr="C:\Users\sadams\Desktop\LOGOS AND BITS\Other Companies\ORBA Logo 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dams\Desktop\LOGOS AND BITS\Other Companies\ORBA Logo blan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075" cy="8756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3436" w14:textId="77777777" w:rsidR="00237504" w:rsidRDefault="00237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020"/>
    <w:multiLevelType w:val="multilevel"/>
    <w:tmpl w:val="7E72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5E53"/>
    <w:multiLevelType w:val="multilevel"/>
    <w:tmpl w:val="CBECD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D4E25"/>
    <w:multiLevelType w:val="multilevel"/>
    <w:tmpl w:val="511E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43CBB"/>
    <w:multiLevelType w:val="hybridMultilevel"/>
    <w:tmpl w:val="8F50793A"/>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822009"/>
    <w:multiLevelType w:val="multilevel"/>
    <w:tmpl w:val="57E0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27D57"/>
    <w:multiLevelType w:val="hybridMultilevel"/>
    <w:tmpl w:val="92DECF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157985"/>
    <w:multiLevelType w:val="multilevel"/>
    <w:tmpl w:val="4B6E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B5BF4"/>
    <w:multiLevelType w:val="multilevel"/>
    <w:tmpl w:val="EB8E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D028E"/>
    <w:multiLevelType w:val="multilevel"/>
    <w:tmpl w:val="6EB8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9314A"/>
    <w:multiLevelType w:val="hybridMultilevel"/>
    <w:tmpl w:val="24589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9100CEC"/>
    <w:multiLevelType w:val="multilevel"/>
    <w:tmpl w:val="FC16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E22F66"/>
    <w:multiLevelType w:val="multilevel"/>
    <w:tmpl w:val="5462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44B2D"/>
    <w:multiLevelType w:val="multilevel"/>
    <w:tmpl w:val="813E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200F40"/>
    <w:multiLevelType w:val="multilevel"/>
    <w:tmpl w:val="917E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211B9"/>
    <w:multiLevelType w:val="hybridMultilevel"/>
    <w:tmpl w:val="57467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217DBB"/>
    <w:multiLevelType w:val="hybridMultilevel"/>
    <w:tmpl w:val="97DC4B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827394"/>
    <w:multiLevelType w:val="hybridMultilevel"/>
    <w:tmpl w:val="B0809A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C397C4B"/>
    <w:multiLevelType w:val="multilevel"/>
    <w:tmpl w:val="1842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E3C33"/>
    <w:multiLevelType w:val="hybridMultilevel"/>
    <w:tmpl w:val="4C7CBD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60D7EC1"/>
    <w:multiLevelType w:val="multilevel"/>
    <w:tmpl w:val="009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4B1AF8"/>
    <w:multiLevelType w:val="hybridMultilevel"/>
    <w:tmpl w:val="632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C4457A6"/>
    <w:multiLevelType w:val="multilevel"/>
    <w:tmpl w:val="75C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040FA1"/>
    <w:multiLevelType w:val="hybridMultilevel"/>
    <w:tmpl w:val="A25C3C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FB006FE"/>
    <w:multiLevelType w:val="multilevel"/>
    <w:tmpl w:val="C5E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DA2E59"/>
    <w:multiLevelType w:val="hybridMultilevel"/>
    <w:tmpl w:val="9850D1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51C0B87"/>
    <w:multiLevelType w:val="multilevel"/>
    <w:tmpl w:val="D728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6F6A96"/>
    <w:multiLevelType w:val="hybridMultilevel"/>
    <w:tmpl w:val="92DEE8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77361858">
    <w:abstractNumId w:val="11"/>
  </w:num>
  <w:num w:numId="2" w16cid:durableId="1113011569">
    <w:abstractNumId w:val="6"/>
  </w:num>
  <w:num w:numId="3" w16cid:durableId="1542743781">
    <w:abstractNumId w:val="23"/>
  </w:num>
  <w:num w:numId="4" w16cid:durableId="1211578051">
    <w:abstractNumId w:val="10"/>
  </w:num>
  <w:num w:numId="5" w16cid:durableId="144318538">
    <w:abstractNumId w:val="8"/>
  </w:num>
  <w:num w:numId="6" w16cid:durableId="1151748753">
    <w:abstractNumId w:val="20"/>
  </w:num>
  <w:num w:numId="7" w16cid:durableId="1940022100">
    <w:abstractNumId w:val="18"/>
  </w:num>
  <w:num w:numId="8" w16cid:durableId="872114344">
    <w:abstractNumId w:val="14"/>
  </w:num>
  <w:num w:numId="9" w16cid:durableId="657922652">
    <w:abstractNumId w:val="26"/>
  </w:num>
  <w:num w:numId="10" w16cid:durableId="938370908">
    <w:abstractNumId w:val="24"/>
  </w:num>
  <w:num w:numId="11" w16cid:durableId="3747894">
    <w:abstractNumId w:val="16"/>
  </w:num>
  <w:num w:numId="12" w16cid:durableId="539167682">
    <w:abstractNumId w:val="3"/>
  </w:num>
  <w:num w:numId="13" w16cid:durableId="1420057639">
    <w:abstractNumId w:val="5"/>
  </w:num>
  <w:num w:numId="14" w16cid:durableId="1862425865">
    <w:abstractNumId w:val="22"/>
  </w:num>
  <w:num w:numId="15" w16cid:durableId="871306539">
    <w:abstractNumId w:val="15"/>
  </w:num>
  <w:num w:numId="16" w16cid:durableId="2029404621">
    <w:abstractNumId w:val="9"/>
  </w:num>
  <w:num w:numId="17" w16cid:durableId="872155996">
    <w:abstractNumId w:val="19"/>
  </w:num>
  <w:num w:numId="18" w16cid:durableId="1455250071">
    <w:abstractNumId w:val="1"/>
  </w:num>
  <w:num w:numId="19" w16cid:durableId="349991173">
    <w:abstractNumId w:val="7"/>
  </w:num>
  <w:num w:numId="20" w16cid:durableId="551118606">
    <w:abstractNumId w:val="12"/>
  </w:num>
  <w:num w:numId="21" w16cid:durableId="1583680698">
    <w:abstractNumId w:val="21"/>
  </w:num>
  <w:num w:numId="22" w16cid:durableId="1809203527">
    <w:abstractNumId w:val="25"/>
  </w:num>
  <w:num w:numId="23" w16cid:durableId="1637182784">
    <w:abstractNumId w:val="4"/>
  </w:num>
  <w:num w:numId="24" w16cid:durableId="1880360811">
    <w:abstractNumId w:val="2"/>
  </w:num>
  <w:num w:numId="25" w16cid:durableId="1329216766">
    <w:abstractNumId w:val="17"/>
  </w:num>
  <w:num w:numId="26" w16cid:durableId="293563595">
    <w:abstractNumId w:val="13"/>
  </w:num>
  <w:num w:numId="27" w16cid:durableId="163297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04"/>
    <w:rsid w:val="00121593"/>
    <w:rsid w:val="00161E5B"/>
    <w:rsid w:val="001A3EF5"/>
    <w:rsid w:val="001B1C74"/>
    <w:rsid w:val="001C28D8"/>
    <w:rsid w:val="001F28B5"/>
    <w:rsid w:val="0021160B"/>
    <w:rsid w:val="00237504"/>
    <w:rsid w:val="00262B40"/>
    <w:rsid w:val="002F1D88"/>
    <w:rsid w:val="003A63B5"/>
    <w:rsid w:val="003C128E"/>
    <w:rsid w:val="00453595"/>
    <w:rsid w:val="0045780D"/>
    <w:rsid w:val="00474875"/>
    <w:rsid w:val="004A5AD0"/>
    <w:rsid w:val="004D22C3"/>
    <w:rsid w:val="004E7995"/>
    <w:rsid w:val="005A3C40"/>
    <w:rsid w:val="005E6D84"/>
    <w:rsid w:val="00655442"/>
    <w:rsid w:val="006D4A23"/>
    <w:rsid w:val="00781367"/>
    <w:rsid w:val="007A23EF"/>
    <w:rsid w:val="007C2E9D"/>
    <w:rsid w:val="0081688C"/>
    <w:rsid w:val="0085301A"/>
    <w:rsid w:val="00976824"/>
    <w:rsid w:val="009A6CBA"/>
    <w:rsid w:val="009B0C93"/>
    <w:rsid w:val="00A30F45"/>
    <w:rsid w:val="00A76EAD"/>
    <w:rsid w:val="00AB2537"/>
    <w:rsid w:val="00AD77BE"/>
    <w:rsid w:val="00B15E38"/>
    <w:rsid w:val="00B64EE5"/>
    <w:rsid w:val="00BD4D51"/>
    <w:rsid w:val="00CA334A"/>
    <w:rsid w:val="00E05C1B"/>
    <w:rsid w:val="00ED4E96"/>
    <w:rsid w:val="00F0255C"/>
    <w:rsid w:val="00F25801"/>
    <w:rsid w:val="00F8464E"/>
    <w:rsid w:val="00FB31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3704B"/>
  <w15:chartTrackingRefBased/>
  <w15:docId w15:val="{EDBAC14A-773B-40EA-AC52-C9E90E40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5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75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75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5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5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5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5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5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5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5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504"/>
    <w:rPr>
      <w:rFonts w:eastAsiaTheme="majorEastAsia" w:cstheme="majorBidi"/>
      <w:color w:val="272727" w:themeColor="text1" w:themeTint="D8"/>
    </w:rPr>
  </w:style>
  <w:style w:type="paragraph" w:styleId="Title">
    <w:name w:val="Title"/>
    <w:basedOn w:val="Normal"/>
    <w:next w:val="Normal"/>
    <w:link w:val="TitleChar"/>
    <w:uiPriority w:val="10"/>
    <w:qFormat/>
    <w:rsid w:val="00237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504"/>
    <w:pPr>
      <w:spacing w:before="160"/>
      <w:jc w:val="center"/>
    </w:pPr>
    <w:rPr>
      <w:i/>
      <w:iCs/>
      <w:color w:val="404040" w:themeColor="text1" w:themeTint="BF"/>
    </w:rPr>
  </w:style>
  <w:style w:type="character" w:customStyle="1" w:styleId="QuoteChar">
    <w:name w:val="Quote Char"/>
    <w:basedOn w:val="DefaultParagraphFont"/>
    <w:link w:val="Quote"/>
    <w:uiPriority w:val="29"/>
    <w:rsid w:val="00237504"/>
    <w:rPr>
      <w:i/>
      <w:iCs/>
      <w:color w:val="404040" w:themeColor="text1" w:themeTint="BF"/>
    </w:rPr>
  </w:style>
  <w:style w:type="paragraph" w:styleId="ListParagraph">
    <w:name w:val="List Paragraph"/>
    <w:basedOn w:val="Normal"/>
    <w:uiPriority w:val="34"/>
    <w:qFormat/>
    <w:rsid w:val="00237504"/>
    <w:pPr>
      <w:ind w:left="720"/>
      <w:contextualSpacing/>
    </w:pPr>
  </w:style>
  <w:style w:type="character" w:styleId="IntenseEmphasis">
    <w:name w:val="Intense Emphasis"/>
    <w:basedOn w:val="DefaultParagraphFont"/>
    <w:uiPriority w:val="21"/>
    <w:qFormat/>
    <w:rsid w:val="00237504"/>
    <w:rPr>
      <w:i/>
      <w:iCs/>
      <w:color w:val="2F5496" w:themeColor="accent1" w:themeShade="BF"/>
    </w:rPr>
  </w:style>
  <w:style w:type="paragraph" w:styleId="IntenseQuote">
    <w:name w:val="Intense Quote"/>
    <w:basedOn w:val="Normal"/>
    <w:next w:val="Normal"/>
    <w:link w:val="IntenseQuoteChar"/>
    <w:uiPriority w:val="30"/>
    <w:qFormat/>
    <w:rsid w:val="002375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504"/>
    <w:rPr>
      <w:i/>
      <w:iCs/>
      <w:color w:val="2F5496" w:themeColor="accent1" w:themeShade="BF"/>
    </w:rPr>
  </w:style>
  <w:style w:type="character" w:styleId="IntenseReference">
    <w:name w:val="Intense Reference"/>
    <w:basedOn w:val="DefaultParagraphFont"/>
    <w:uiPriority w:val="32"/>
    <w:qFormat/>
    <w:rsid w:val="00237504"/>
    <w:rPr>
      <w:b/>
      <w:bCs/>
      <w:smallCaps/>
      <w:color w:val="2F5496" w:themeColor="accent1" w:themeShade="BF"/>
      <w:spacing w:val="5"/>
    </w:rPr>
  </w:style>
  <w:style w:type="paragraph" w:styleId="Header">
    <w:name w:val="header"/>
    <w:basedOn w:val="Normal"/>
    <w:link w:val="HeaderChar"/>
    <w:uiPriority w:val="99"/>
    <w:unhideWhenUsed/>
    <w:rsid w:val="00237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04"/>
  </w:style>
  <w:style w:type="paragraph" w:styleId="Footer">
    <w:name w:val="footer"/>
    <w:basedOn w:val="Normal"/>
    <w:link w:val="FooterChar"/>
    <w:uiPriority w:val="99"/>
    <w:unhideWhenUsed/>
    <w:rsid w:val="00237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41DF2-A0FE-4B31-9411-04BABF49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1341</Words>
  <Characters>6884</Characters>
  <Application>Microsoft Office Word</Application>
  <DocSecurity>0</DocSecurity>
  <Lines>625</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MacKay</dc:creator>
  <cp:keywords/>
  <dc:description/>
  <cp:lastModifiedBy>Steven Crombie</cp:lastModifiedBy>
  <cp:revision>2</cp:revision>
  <dcterms:created xsi:type="dcterms:W3CDTF">2025-11-22T20:42:00Z</dcterms:created>
  <dcterms:modified xsi:type="dcterms:W3CDTF">2025-11-22T20:42:00Z</dcterms:modified>
</cp:coreProperties>
</file>