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490"/>
        <w:gridCol w:w="2094"/>
        <w:gridCol w:w="8581"/>
      </w:tblGrid>
      <w:tr w:rsidR="00BC7AF6" w:rsidRPr="00915E45" w14:paraId="4B416D48" w14:textId="77777777" w:rsidTr="00C71DE8">
        <w:tc>
          <w:tcPr>
            <w:tcW w:w="785" w:type="dxa"/>
          </w:tcPr>
          <w:p w14:paraId="0906D996" w14:textId="31ED22E1" w:rsidR="00BC7AF6" w:rsidRPr="00BC7AF6" w:rsidRDefault="00BC7AF6" w:rsidP="00C71DE8">
            <w:pPr>
              <w:rPr>
                <w:rFonts w:ascii="Arial" w:eastAsiaTheme="minorHAnsi" w:hAnsi="Arial" w:cs="Arial"/>
                <w:b/>
                <w:bCs/>
              </w:rPr>
            </w:pPr>
            <w:r w:rsidRPr="00BC7AF6">
              <w:rPr>
                <w:rFonts w:ascii="Arial" w:eastAsiaTheme="minorHAnsi" w:hAnsi="Arial" w:cs="Arial"/>
                <w:b/>
                <w:bCs/>
              </w:rPr>
              <w:t>Item #</w:t>
            </w:r>
          </w:p>
        </w:tc>
        <w:tc>
          <w:tcPr>
            <w:tcW w:w="1490" w:type="dxa"/>
          </w:tcPr>
          <w:p w14:paraId="66D60404" w14:textId="55619DB3" w:rsidR="00BC7AF6" w:rsidRPr="00BC7AF6" w:rsidRDefault="00BC7AF6" w:rsidP="00C71DE8">
            <w:pPr>
              <w:jc w:val="center"/>
              <w:rPr>
                <w:rFonts w:ascii="Arial" w:eastAsiaTheme="minorHAnsi" w:hAnsi="Arial" w:cs="Arial"/>
                <w:b/>
                <w:bCs/>
              </w:rPr>
            </w:pPr>
            <w:r w:rsidRPr="00BC7AF6">
              <w:rPr>
                <w:rFonts w:ascii="Arial" w:eastAsiaTheme="minorHAnsi" w:hAnsi="Arial" w:cs="Arial"/>
                <w:b/>
                <w:bCs/>
              </w:rPr>
              <w:t>ERO/ORR #</w:t>
            </w:r>
          </w:p>
        </w:tc>
        <w:tc>
          <w:tcPr>
            <w:tcW w:w="2094" w:type="dxa"/>
          </w:tcPr>
          <w:p w14:paraId="3B64F3F5" w14:textId="0EDDD514" w:rsidR="00BC7AF6" w:rsidRPr="00BC7AF6" w:rsidRDefault="00BC7AF6" w:rsidP="00C71DE8">
            <w:pPr>
              <w:rPr>
                <w:rFonts w:ascii="Arial" w:eastAsiaTheme="minorHAnsi" w:hAnsi="Arial" w:cs="Arial"/>
                <w:b/>
                <w:bCs/>
                <w:color w:val="242424"/>
                <w:shd w:val="clear" w:color="auto" w:fill="FFFFFF"/>
              </w:rPr>
            </w:pPr>
            <w:r w:rsidRPr="00BC7AF6">
              <w:rPr>
                <w:rFonts w:ascii="Arial" w:eastAsiaTheme="minorHAnsi" w:hAnsi="Arial" w:cs="Arial"/>
                <w:b/>
                <w:bCs/>
                <w:color w:val="242424"/>
                <w:shd w:val="clear" w:color="auto" w:fill="FFFFFF"/>
              </w:rPr>
              <w:t>Title of ERO/ORR Post</w:t>
            </w:r>
          </w:p>
        </w:tc>
        <w:tc>
          <w:tcPr>
            <w:tcW w:w="8581" w:type="dxa"/>
          </w:tcPr>
          <w:p w14:paraId="2AEFC410" w14:textId="0E098448" w:rsidR="00BC7AF6" w:rsidRPr="00BC7AF6" w:rsidRDefault="00BC7AF6" w:rsidP="00C71DE8">
            <w:pPr>
              <w:shd w:val="clear" w:color="auto" w:fill="FFFFFF"/>
              <w:rPr>
                <w:rFonts w:ascii="Arial" w:eastAsiaTheme="minorHAnsi" w:hAnsi="Arial" w:cs="Arial"/>
                <w:b/>
                <w:bCs/>
              </w:rPr>
            </w:pPr>
            <w:r w:rsidRPr="00BC7AF6">
              <w:rPr>
                <w:rFonts w:ascii="Arial" w:eastAsiaTheme="minorHAnsi" w:hAnsi="Arial" w:cs="Arial"/>
                <w:b/>
                <w:bCs/>
              </w:rPr>
              <w:t>Staff Comments</w:t>
            </w:r>
          </w:p>
        </w:tc>
      </w:tr>
      <w:tr w:rsidR="00BC7AF6" w:rsidRPr="00915E45" w14:paraId="77516E2C" w14:textId="77777777" w:rsidTr="00C71DE8">
        <w:tc>
          <w:tcPr>
            <w:tcW w:w="785" w:type="dxa"/>
          </w:tcPr>
          <w:p w14:paraId="79474BBA" w14:textId="77777777" w:rsidR="00BC7AF6" w:rsidRPr="00915E45" w:rsidRDefault="00BC7AF6" w:rsidP="00C71DE8">
            <w:pPr>
              <w:rPr>
                <w:rFonts w:ascii="Arial" w:eastAsiaTheme="minorHAnsi" w:hAnsi="Arial" w:cs="Arial"/>
              </w:rPr>
            </w:pPr>
            <w:r>
              <w:rPr>
                <w:rFonts w:ascii="Arial" w:eastAsiaTheme="minorHAnsi" w:hAnsi="Arial" w:cs="Arial"/>
              </w:rPr>
              <w:t>1</w:t>
            </w:r>
          </w:p>
        </w:tc>
        <w:tc>
          <w:tcPr>
            <w:tcW w:w="1490" w:type="dxa"/>
            <w:vMerge w:val="restart"/>
          </w:tcPr>
          <w:p w14:paraId="3F31261E" w14:textId="77777777" w:rsidR="00BC7AF6" w:rsidRPr="00915E45" w:rsidRDefault="00BC7AF6" w:rsidP="00C71DE8">
            <w:pPr>
              <w:jc w:val="center"/>
              <w:rPr>
                <w:rFonts w:ascii="Arial" w:eastAsiaTheme="minorHAnsi" w:hAnsi="Arial" w:cs="Arial"/>
              </w:rPr>
            </w:pPr>
          </w:p>
          <w:p w14:paraId="5B901700" w14:textId="77777777" w:rsidR="00BC7AF6" w:rsidRPr="00915E45" w:rsidRDefault="00BC7AF6" w:rsidP="00C71DE8">
            <w:pPr>
              <w:jc w:val="center"/>
              <w:rPr>
                <w:rFonts w:ascii="Arial" w:eastAsiaTheme="minorHAnsi" w:hAnsi="Arial" w:cs="Arial"/>
              </w:rPr>
            </w:pPr>
          </w:p>
          <w:p w14:paraId="41CF4D7E" w14:textId="77777777" w:rsidR="00BC7AF6" w:rsidRPr="00915E45" w:rsidRDefault="00BC7AF6" w:rsidP="00C71DE8">
            <w:pPr>
              <w:jc w:val="center"/>
              <w:rPr>
                <w:rFonts w:ascii="Arial" w:eastAsiaTheme="minorHAnsi" w:hAnsi="Arial" w:cs="Arial"/>
              </w:rPr>
            </w:pPr>
          </w:p>
          <w:p w14:paraId="48DCA33B" w14:textId="77777777" w:rsidR="00BC7AF6" w:rsidRPr="00915E45" w:rsidRDefault="00BC7AF6" w:rsidP="00C71DE8">
            <w:pPr>
              <w:jc w:val="center"/>
              <w:rPr>
                <w:rFonts w:ascii="Arial" w:eastAsiaTheme="minorHAnsi" w:hAnsi="Arial" w:cs="Arial"/>
              </w:rPr>
            </w:pPr>
          </w:p>
          <w:p w14:paraId="536EDAB6" w14:textId="77777777" w:rsidR="00BC7AF6" w:rsidRPr="00915E45" w:rsidRDefault="00BC7AF6" w:rsidP="00C71DE8">
            <w:pPr>
              <w:jc w:val="center"/>
              <w:rPr>
                <w:rFonts w:ascii="Arial" w:eastAsiaTheme="minorHAnsi" w:hAnsi="Arial" w:cs="Arial"/>
              </w:rPr>
            </w:pPr>
          </w:p>
          <w:p w14:paraId="5EC94E82" w14:textId="77777777" w:rsidR="00BC7AF6" w:rsidRPr="00915E45" w:rsidRDefault="00BC7AF6" w:rsidP="00C71DE8">
            <w:pPr>
              <w:jc w:val="center"/>
              <w:rPr>
                <w:rFonts w:ascii="Arial" w:eastAsiaTheme="minorHAnsi" w:hAnsi="Arial" w:cs="Arial"/>
              </w:rPr>
            </w:pPr>
          </w:p>
          <w:p w14:paraId="6BD5BB9F" w14:textId="77777777" w:rsidR="00BC7AF6" w:rsidRPr="00915E45" w:rsidRDefault="00BC7AF6" w:rsidP="00C71DE8">
            <w:pPr>
              <w:jc w:val="center"/>
              <w:rPr>
                <w:rFonts w:ascii="Arial" w:eastAsiaTheme="minorHAnsi" w:hAnsi="Arial" w:cs="Arial"/>
              </w:rPr>
            </w:pPr>
          </w:p>
          <w:p w14:paraId="018BC045" w14:textId="77777777" w:rsidR="00BC7AF6" w:rsidRPr="00915E45" w:rsidRDefault="00BC7AF6" w:rsidP="00C71DE8">
            <w:pPr>
              <w:jc w:val="center"/>
              <w:rPr>
                <w:rFonts w:ascii="Arial" w:eastAsiaTheme="minorHAnsi" w:hAnsi="Arial" w:cs="Arial"/>
              </w:rPr>
            </w:pPr>
          </w:p>
          <w:p w14:paraId="695BD421" w14:textId="77777777" w:rsidR="00BC7AF6" w:rsidRPr="00915E45" w:rsidRDefault="00BC7AF6" w:rsidP="00C71DE8">
            <w:pPr>
              <w:jc w:val="center"/>
              <w:rPr>
                <w:rFonts w:ascii="Arial" w:eastAsiaTheme="minorHAnsi" w:hAnsi="Arial" w:cs="Arial"/>
              </w:rPr>
            </w:pPr>
          </w:p>
          <w:p w14:paraId="02E5F79F" w14:textId="77777777" w:rsidR="00BC7AF6" w:rsidRPr="00915E45" w:rsidRDefault="00BC7AF6" w:rsidP="00C71DE8">
            <w:pPr>
              <w:jc w:val="center"/>
              <w:rPr>
                <w:rFonts w:ascii="Arial" w:eastAsiaTheme="minorHAnsi" w:hAnsi="Arial" w:cs="Arial"/>
              </w:rPr>
            </w:pPr>
          </w:p>
          <w:p w14:paraId="4B59307B" w14:textId="77777777" w:rsidR="00BC7AF6" w:rsidRPr="00915E45" w:rsidRDefault="00BC7AF6" w:rsidP="00C71DE8">
            <w:pPr>
              <w:jc w:val="center"/>
              <w:rPr>
                <w:rFonts w:ascii="Arial" w:eastAsiaTheme="minorHAnsi" w:hAnsi="Arial" w:cs="Arial"/>
              </w:rPr>
            </w:pPr>
          </w:p>
          <w:p w14:paraId="37A5AE7C" w14:textId="77777777" w:rsidR="00BC7AF6" w:rsidRPr="00915E45" w:rsidRDefault="00BC7AF6" w:rsidP="00C71DE8">
            <w:pPr>
              <w:jc w:val="center"/>
              <w:rPr>
                <w:rFonts w:ascii="Arial" w:eastAsiaTheme="minorHAnsi" w:hAnsi="Arial" w:cs="Arial"/>
              </w:rPr>
            </w:pPr>
          </w:p>
          <w:p w14:paraId="6A23A6AF" w14:textId="77777777" w:rsidR="00BC7AF6" w:rsidRPr="00915E45" w:rsidRDefault="00BC7AF6" w:rsidP="00C71DE8">
            <w:pPr>
              <w:jc w:val="center"/>
              <w:rPr>
                <w:rFonts w:ascii="Arial" w:eastAsiaTheme="minorHAnsi" w:hAnsi="Arial" w:cs="Arial"/>
              </w:rPr>
            </w:pPr>
          </w:p>
          <w:p w14:paraId="74BE6708" w14:textId="77777777" w:rsidR="00BC7AF6" w:rsidRPr="00915E45" w:rsidRDefault="00BC7AF6" w:rsidP="00C71DE8">
            <w:pPr>
              <w:jc w:val="center"/>
              <w:rPr>
                <w:rFonts w:ascii="Arial" w:eastAsiaTheme="minorHAnsi" w:hAnsi="Arial" w:cs="Arial"/>
              </w:rPr>
            </w:pPr>
          </w:p>
          <w:p w14:paraId="4783877B" w14:textId="77777777" w:rsidR="00BC7AF6" w:rsidRPr="00915E45" w:rsidRDefault="00BC7AF6" w:rsidP="00C71DE8">
            <w:pPr>
              <w:jc w:val="center"/>
              <w:rPr>
                <w:rFonts w:ascii="Arial" w:eastAsiaTheme="minorHAnsi" w:hAnsi="Arial" w:cs="Arial"/>
              </w:rPr>
            </w:pPr>
          </w:p>
          <w:p w14:paraId="1BF150FA" w14:textId="77777777" w:rsidR="00BC7AF6" w:rsidRPr="00915E45" w:rsidRDefault="00BC7AF6" w:rsidP="00C71DE8">
            <w:pPr>
              <w:jc w:val="center"/>
              <w:rPr>
                <w:rFonts w:ascii="Arial" w:eastAsiaTheme="minorHAnsi" w:hAnsi="Arial" w:cs="Arial"/>
              </w:rPr>
            </w:pPr>
          </w:p>
          <w:p w14:paraId="13BC51C0" w14:textId="77777777" w:rsidR="00BC7AF6" w:rsidRPr="00915E45" w:rsidRDefault="00BC7AF6" w:rsidP="00C71DE8">
            <w:pPr>
              <w:jc w:val="center"/>
              <w:rPr>
                <w:rFonts w:ascii="Arial" w:eastAsiaTheme="minorHAnsi" w:hAnsi="Arial" w:cs="Arial"/>
              </w:rPr>
            </w:pPr>
            <w:r w:rsidRPr="00915E45">
              <w:rPr>
                <w:rFonts w:ascii="Arial" w:eastAsiaTheme="minorHAnsi" w:hAnsi="Arial" w:cs="Arial"/>
              </w:rPr>
              <w:t>ERO 025-1099</w:t>
            </w:r>
          </w:p>
          <w:p w14:paraId="3A98FECE" w14:textId="77777777" w:rsidR="00BC7AF6" w:rsidRPr="00915E45" w:rsidRDefault="00BC7AF6" w:rsidP="00C71DE8">
            <w:pPr>
              <w:rPr>
                <w:rFonts w:ascii="Arial" w:eastAsiaTheme="minorHAnsi" w:hAnsi="Arial" w:cs="Arial"/>
              </w:rPr>
            </w:pPr>
          </w:p>
        </w:tc>
        <w:tc>
          <w:tcPr>
            <w:tcW w:w="2094" w:type="dxa"/>
            <w:vMerge w:val="restart"/>
          </w:tcPr>
          <w:p w14:paraId="1A73E653" w14:textId="77777777" w:rsidR="00BC7AF6" w:rsidRPr="00915E45" w:rsidRDefault="00BC7AF6" w:rsidP="00C71DE8">
            <w:pPr>
              <w:rPr>
                <w:rFonts w:ascii="Arial" w:eastAsiaTheme="minorHAnsi" w:hAnsi="Arial" w:cs="Arial"/>
                <w:color w:val="242424"/>
                <w:shd w:val="clear" w:color="auto" w:fill="FFFFFF"/>
              </w:rPr>
            </w:pPr>
          </w:p>
          <w:p w14:paraId="6B57CE8C" w14:textId="77777777" w:rsidR="00BC7AF6" w:rsidRPr="00915E45" w:rsidRDefault="00BC7AF6" w:rsidP="00C71DE8">
            <w:pPr>
              <w:rPr>
                <w:rFonts w:ascii="Arial" w:eastAsiaTheme="minorHAnsi" w:hAnsi="Arial" w:cs="Arial"/>
                <w:color w:val="242424"/>
                <w:shd w:val="clear" w:color="auto" w:fill="FFFFFF"/>
              </w:rPr>
            </w:pPr>
          </w:p>
          <w:p w14:paraId="229BCD3E" w14:textId="77777777" w:rsidR="00BC7AF6" w:rsidRPr="00915E45" w:rsidRDefault="00BC7AF6" w:rsidP="00C71DE8">
            <w:pPr>
              <w:rPr>
                <w:rFonts w:ascii="Arial" w:eastAsiaTheme="minorHAnsi" w:hAnsi="Arial" w:cs="Arial"/>
                <w:color w:val="242424"/>
                <w:shd w:val="clear" w:color="auto" w:fill="FFFFFF"/>
              </w:rPr>
            </w:pPr>
          </w:p>
          <w:p w14:paraId="4E1D8B14" w14:textId="77777777" w:rsidR="00BC7AF6" w:rsidRPr="00915E45" w:rsidRDefault="00BC7AF6" w:rsidP="00C71DE8">
            <w:pPr>
              <w:rPr>
                <w:rFonts w:ascii="Arial" w:eastAsiaTheme="minorHAnsi" w:hAnsi="Arial" w:cs="Arial"/>
                <w:color w:val="242424"/>
                <w:shd w:val="clear" w:color="auto" w:fill="FFFFFF"/>
              </w:rPr>
            </w:pPr>
          </w:p>
          <w:p w14:paraId="5E6D6A03" w14:textId="77777777" w:rsidR="00BC7AF6" w:rsidRPr="00915E45" w:rsidRDefault="00BC7AF6" w:rsidP="00C71DE8">
            <w:pPr>
              <w:rPr>
                <w:rFonts w:ascii="Arial" w:eastAsiaTheme="minorHAnsi" w:hAnsi="Arial" w:cs="Arial"/>
                <w:color w:val="242424"/>
                <w:shd w:val="clear" w:color="auto" w:fill="FFFFFF"/>
              </w:rPr>
            </w:pPr>
          </w:p>
          <w:p w14:paraId="2688D693" w14:textId="77777777" w:rsidR="00BC7AF6" w:rsidRPr="00915E45" w:rsidRDefault="00BC7AF6" w:rsidP="00C71DE8">
            <w:pPr>
              <w:rPr>
                <w:rFonts w:ascii="Arial" w:eastAsiaTheme="minorHAnsi" w:hAnsi="Arial" w:cs="Arial"/>
                <w:color w:val="242424"/>
                <w:shd w:val="clear" w:color="auto" w:fill="FFFFFF"/>
              </w:rPr>
            </w:pPr>
          </w:p>
          <w:p w14:paraId="6A9C84F0" w14:textId="77777777" w:rsidR="00BC7AF6" w:rsidRPr="00915E45" w:rsidRDefault="00BC7AF6" w:rsidP="00C71DE8">
            <w:pPr>
              <w:rPr>
                <w:rFonts w:ascii="Arial" w:eastAsiaTheme="minorHAnsi" w:hAnsi="Arial" w:cs="Arial"/>
                <w:color w:val="242424"/>
                <w:shd w:val="clear" w:color="auto" w:fill="FFFFFF"/>
              </w:rPr>
            </w:pPr>
          </w:p>
          <w:p w14:paraId="11A4EC98" w14:textId="77777777" w:rsidR="00BC7AF6" w:rsidRPr="00915E45" w:rsidRDefault="00BC7AF6" w:rsidP="00C71DE8">
            <w:pPr>
              <w:rPr>
                <w:rFonts w:ascii="Arial" w:eastAsiaTheme="minorHAnsi" w:hAnsi="Arial" w:cs="Arial"/>
                <w:color w:val="242424"/>
                <w:shd w:val="clear" w:color="auto" w:fill="FFFFFF"/>
              </w:rPr>
            </w:pPr>
          </w:p>
          <w:p w14:paraId="7F152AED" w14:textId="77777777" w:rsidR="00BC7AF6" w:rsidRPr="00915E45" w:rsidRDefault="00BC7AF6" w:rsidP="00C71DE8">
            <w:pPr>
              <w:rPr>
                <w:rFonts w:ascii="Arial" w:eastAsiaTheme="minorHAnsi" w:hAnsi="Arial" w:cs="Arial"/>
                <w:color w:val="242424"/>
                <w:shd w:val="clear" w:color="auto" w:fill="FFFFFF"/>
              </w:rPr>
            </w:pPr>
          </w:p>
          <w:p w14:paraId="6A1CD0A3" w14:textId="77777777" w:rsidR="00BC7AF6" w:rsidRPr="00915E45" w:rsidRDefault="00BC7AF6" w:rsidP="00C71DE8">
            <w:pPr>
              <w:rPr>
                <w:rFonts w:ascii="Arial" w:eastAsiaTheme="minorHAnsi" w:hAnsi="Arial" w:cs="Arial"/>
                <w:color w:val="242424"/>
                <w:shd w:val="clear" w:color="auto" w:fill="FFFFFF"/>
              </w:rPr>
            </w:pPr>
          </w:p>
          <w:p w14:paraId="6E7CF7DF" w14:textId="77777777" w:rsidR="00BC7AF6" w:rsidRPr="00915E45" w:rsidRDefault="00BC7AF6" w:rsidP="00C71DE8">
            <w:pPr>
              <w:rPr>
                <w:rFonts w:ascii="Arial" w:eastAsiaTheme="minorHAnsi" w:hAnsi="Arial" w:cs="Arial"/>
                <w:color w:val="242424"/>
                <w:shd w:val="clear" w:color="auto" w:fill="FFFFFF"/>
              </w:rPr>
            </w:pPr>
          </w:p>
          <w:p w14:paraId="4B3E0D1D" w14:textId="77777777" w:rsidR="00BC7AF6" w:rsidRPr="00915E45" w:rsidRDefault="00BC7AF6" w:rsidP="00C71DE8">
            <w:pPr>
              <w:rPr>
                <w:rFonts w:ascii="Arial" w:eastAsiaTheme="minorHAnsi" w:hAnsi="Arial" w:cs="Arial"/>
                <w:color w:val="242424"/>
                <w:shd w:val="clear" w:color="auto" w:fill="FFFFFF"/>
              </w:rPr>
            </w:pPr>
          </w:p>
          <w:p w14:paraId="2689E8FA" w14:textId="77777777" w:rsidR="00BC7AF6" w:rsidRPr="00915E45" w:rsidRDefault="00BC7AF6" w:rsidP="00C71DE8">
            <w:pPr>
              <w:rPr>
                <w:rFonts w:ascii="Arial" w:eastAsiaTheme="minorHAnsi" w:hAnsi="Arial" w:cs="Arial"/>
                <w:color w:val="242424"/>
                <w:shd w:val="clear" w:color="auto" w:fill="FFFFFF"/>
              </w:rPr>
            </w:pPr>
          </w:p>
          <w:p w14:paraId="13BB97B0" w14:textId="77777777" w:rsidR="00BC7AF6" w:rsidRPr="00915E45" w:rsidRDefault="00BC7AF6" w:rsidP="00C71DE8">
            <w:pPr>
              <w:rPr>
                <w:rFonts w:ascii="Arial" w:eastAsiaTheme="minorHAnsi" w:hAnsi="Arial" w:cs="Arial"/>
                <w:color w:val="242424"/>
                <w:shd w:val="clear" w:color="auto" w:fill="FFFFFF"/>
              </w:rPr>
            </w:pPr>
          </w:p>
          <w:p w14:paraId="1EB6FEC0" w14:textId="77777777" w:rsidR="00BC7AF6" w:rsidRPr="00915E45" w:rsidRDefault="00BC7AF6" w:rsidP="00C71DE8">
            <w:pPr>
              <w:rPr>
                <w:rFonts w:ascii="Arial" w:eastAsiaTheme="minorHAnsi" w:hAnsi="Arial" w:cs="Arial"/>
                <w:color w:val="242424"/>
                <w:shd w:val="clear" w:color="auto" w:fill="FFFFFF"/>
              </w:rPr>
            </w:pPr>
          </w:p>
          <w:p w14:paraId="6D57CDFC" w14:textId="77777777" w:rsidR="00BC7AF6" w:rsidRPr="00915E45" w:rsidRDefault="00BC7AF6" w:rsidP="00C71DE8">
            <w:pPr>
              <w:rPr>
                <w:rFonts w:ascii="Arial" w:eastAsiaTheme="minorHAnsi" w:hAnsi="Arial" w:cs="Arial"/>
                <w:color w:val="242424"/>
                <w:shd w:val="clear" w:color="auto" w:fill="FFFFFF"/>
              </w:rPr>
            </w:pPr>
          </w:p>
          <w:p w14:paraId="5C862C43" w14:textId="77777777" w:rsidR="00BC7AF6" w:rsidRPr="00915E45" w:rsidRDefault="00BC7AF6" w:rsidP="00C71DE8">
            <w:pPr>
              <w:rPr>
                <w:rFonts w:ascii="Arial" w:eastAsiaTheme="minorHAnsi" w:hAnsi="Arial" w:cs="Arial"/>
              </w:rPr>
            </w:pPr>
            <w:r w:rsidRPr="00915E45">
              <w:rPr>
                <w:rFonts w:ascii="Arial" w:eastAsiaTheme="minorHAnsi" w:hAnsi="Arial" w:cs="Arial"/>
                <w:color w:val="242424"/>
                <w:shd w:val="clear" w:color="auto" w:fill="FFFFFF"/>
              </w:rPr>
              <w:t>Consultation on simplifying and standardizing official plans</w:t>
            </w:r>
          </w:p>
          <w:p w14:paraId="225CFFF3" w14:textId="77777777" w:rsidR="00BC7AF6" w:rsidRPr="00915E45" w:rsidRDefault="00BC7AF6" w:rsidP="00C71DE8">
            <w:pPr>
              <w:rPr>
                <w:rFonts w:ascii="Arial" w:eastAsiaTheme="minorHAnsi" w:hAnsi="Arial" w:cs="Arial"/>
              </w:rPr>
            </w:pPr>
          </w:p>
        </w:tc>
        <w:tc>
          <w:tcPr>
            <w:tcW w:w="8581" w:type="dxa"/>
          </w:tcPr>
          <w:p w14:paraId="64D3DF8C" w14:textId="77777777" w:rsidR="00BC7AF6" w:rsidRPr="00915E45" w:rsidRDefault="00BC7AF6" w:rsidP="00C71DE8">
            <w:pPr>
              <w:shd w:val="clear" w:color="auto" w:fill="FFFFFF"/>
              <w:rPr>
                <w:rFonts w:ascii="Arial" w:hAnsi="Arial" w:cs="Arial"/>
                <w:color w:val="000000"/>
              </w:rPr>
            </w:pPr>
            <w:r w:rsidRPr="00915E45">
              <w:rPr>
                <w:rFonts w:ascii="Arial" w:eastAsiaTheme="minorHAnsi" w:hAnsi="Arial" w:cs="Arial"/>
                <w:b/>
              </w:rPr>
              <w:t>Official Plan Structure and Contents-</w:t>
            </w:r>
            <w:r w:rsidRPr="00915E45">
              <w:rPr>
                <w:rFonts w:ascii="Arial" w:eastAsiaTheme="minorHAnsi" w:hAnsi="Arial" w:cs="Arial"/>
              </w:rPr>
              <w:t xml:space="preserve"> Staff are not supportive of this change. </w:t>
            </w:r>
            <w:r w:rsidRPr="00915E45">
              <w:rPr>
                <w:rFonts w:ascii="Arial" w:hAnsi="Arial" w:cs="Arial"/>
                <w:color w:val="000000"/>
              </w:rPr>
              <w:t>Official Plans vary in complexity and length because the policy framework details the unique and local context/characteristics possessed by each individual municipality.</w:t>
            </w:r>
          </w:p>
          <w:p w14:paraId="2F33E8A2" w14:textId="77777777" w:rsidR="00BC7AF6" w:rsidRPr="00915E45" w:rsidRDefault="00BC7AF6" w:rsidP="00C71DE8">
            <w:pPr>
              <w:shd w:val="clear" w:color="auto" w:fill="FFFFFF"/>
              <w:rPr>
                <w:rFonts w:ascii="Arial" w:hAnsi="Arial" w:cs="Arial"/>
                <w:color w:val="000000"/>
              </w:rPr>
            </w:pPr>
          </w:p>
          <w:p w14:paraId="75706278" w14:textId="77777777" w:rsidR="00BC7AF6" w:rsidRPr="00915E45" w:rsidRDefault="00BC7AF6" w:rsidP="00C71DE8">
            <w:pPr>
              <w:shd w:val="clear" w:color="auto" w:fill="FFFFFF"/>
              <w:rPr>
                <w:rFonts w:ascii="Arial" w:hAnsi="Arial" w:cs="Arial"/>
                <w:color w:val="000000"/>
              </w:rPr>
            </w:pPr>
            <w:r w:rsidRPr="00915E45">
              <w:rPr>
                <w:rFonts w:ascii="Arial" w:hAnsi="Arial" w:cs="Arial"/>
                <w:color w:val="000000"/>
              </w:rPr>
              <w:t xml:space="preserve">Municipalities should be able to continue determining the structure and content in their respective official plans based on the local context (i.e., urban, sub-urban and rural or in Markham's case a mix of them) which ultimately informs the official plan's goals and policy areas. </w:t>
            </w:r>
          </w:p>
          <w:p w14:paraId="737E8AB4" w14:textId="77777777" w:rsidR="00BC7AF6" w:rsidRPr="00915E45" w:rsidRDefault="00BC7AF6" w:rsidP="00C71DE8">
            <w:pPr>
              <w:shd w:val="clear" w:color="auto" w:fill="FFFFFF"/>
              <w:rPr>
                <w:rFonts w:ascii="Arial" w:hAnsi="Arial" w:cs="Arial"/>
                <w:color w:val="000000"/>
              </w:rPr>
            </w:pPr>
          </w:p>
          <w:p w14:paraId="589C17FF" w14:textId="77777777" w:rsidR="00BC7AF6" w:rsidRPr="00915E45" w:rsidRDefault="00BC7AF6" w:rsidP="00C71DE8">
            <w:pPr>
              <w:shd w:val="clear" w:color="auto" w:fill="FFFFFF"/>
              <w:rPr>
                <w:rFonts w:ascii="Arial" w:eastAsiaTheme="minorHAnsi" w:hAnsi="Arial" w:cs="Arial"/>
                <w:color w:val="000000"/>
              </w:rPr>
            </w:pPr>
            <w:r w:rsidRPr="00915E45">
              <w:rPr>
                <w:rFonts w:ascii="Arial" w:hAnsi="Arial" w:cs="Arial"/>
                <w:color w:val="000000"/>
              </w:rPr>
              <w:t xml:space="preserve">The </w:t>
            </w:r>
            <w:proofErr w:type="gramStart"/>
            <w:r w:rsidRPr="00915E45">
              <w:rPr>
                <w:rFonts w:ascii="Arial" w:hAnsi="Arial" w:cs="Arial"/>
                <w:color w:val="000000"/>
              </w:rPr>
              <w:t>Province</w:t>
            </w:r>
            <w:proofErr w:type="gramEnd"/>
            <w:r w:rsidRPr="00915E45">
              <w:rPr>
                <w:rFonts w:ascii="Arial" w:hAnsi="Arial" w:cs="Arial"/>
                <w:color w:val="000000"/>
              </w:rPr>
              <w:t xml:space="preserve"> should consider providing minimum chapter/content requirements municipalities should include in their official plans, but allowing municipalities to determine how the information is organized.</w:t>
            </w:r>
          </w:p>
        </w:tc>
      </w:tr>
      <w:tr w:rsidR="00BC7AF6" w:rsidRPr="00915E45" w14:paraId="5A9015FC" w14:textId="77777777" w:rsidTr="00C71DE8">
        <w:tc>
          <w:tcPr>
            <w:tcW w:w="785" w:type="dxa"/>
          </w:tcPr>
          <w:p w14:paraId="09FC7457" w14:textId="77777777" w:rsidR="00BC7AF6" w:rsidRPr="00915E45" w:rsidRDefault="00BC7AF6" w:rsidP="00C71DE8">
            <w:pPr>
              <w:rPr>
                <w:rFonts w:ascii="Arial" w:eastAsiaTheme="minorHAnsi" w:hAnsi="Arial" w:cs="Arial"/>
              </w:rPr>
            </w:pPr>
            <w:r>
              <w:rPr>
                <w:rFonts w:ascii="Arial" w:eastAsiaTheme="minorHAnsi" w:hAnsi="Arial" w:cs="Arial"/>
              </w:rPr>
              <w:t>2</w:t>
            </w:r>
          </w:p>
        </w:tc>
        <w:tc>
          <w:tcPr>
            <w:tcW w:w="1490" w:type="dxa"/>
            <w:vMerge/>
          </w:tcPr>
          <w:p w14:paraId="3507E5E1" w14:textId="77777777" w:rsidR="00BC7AF6" w:rsidRPr="00915E45" w:rsidRDefault="00BC7AF6" w:rsidP="00C71DE8">
            <w:pPr>
              <w:rPr>
                <w:rFonts w:ascii="Arial" w:eastAsiaTheme="minorHAnsi" w:hAnsi="Arial" w:cs="Arial"/>
              </w:rPr>
            </w:pPr>
          </w:p>
        </w:tc>
        <w:tc>
          <w:tcPr>
            <w:tcW w:w="2094" w:type="dxa"/>
            <w:vMerge/>
          </w:tcPr>
          <w:p w14:paraId="0B0AAC07" w14:textId="77777777" w:rsidR="00BC7AF6" w:rsidRPr="00915E45" w:rsidRDefault="00BC7AF6" w:rsidP="00C71DE8">
            <w:pPr>
              <w:rPr>
                <w:rFonts w:ascii="Arial" w:eastAsiaTheme="minorHAnsi" w:hAnsi="Arial" w:cs="Arial"/>
              </w:rPr>
            </w:pPr>
          </w:p>
        </w:tc>
        <w:tc>
          <w:tcPr>
            <w:tcW w:w="8581" w:type="dxa"/>
          </w:tcPr>
          <w:p w14:paraId="3376405E" w14:textId="77777777" w:rsidR="00BC7AF6" w:rsidRPr="00915E45" w:rsidRDefault="00BC7AF6" w:rsidP="00C71DE8">
            <w:pPr>
              <w:rPr>
                <w:rFonts w:ascii="Arial" w:eastAsiaTheme="minorEastAsia" w:hAnsi="Arial" w:cs="Arial"/>
              </w:rPr>
            </w:pPr>
            <w:r w:rsidRPr="75B595F0">
              <w:rPr>
                <w:rFonts w:ascii="Arial" w:eastAsiaTheme="minorEastAsia" w:hAnsi="Arial" w:cs="Arial"/>
                <w:b/>
              </w:rPr>
              <w:t>Official Plan Structure and Contents-</w:t>
            </w:r>
            <w:r w:rsidRPr="75B595F0">
              <w:rPr>
                <w:rFonts w:ascii="Arial" w:eastAsiaTheme="minorEastAsia" w:hAnsi="Arial" w:cs="Arial"/>
              </w:rPr>
              <w:t xml:space="preserve"> Urban Design is not identified as a critical heading in the proposed contents and must be included as urban design policies typically articulate a municipality’s vision and direction on desirable urban form and public realm objectives for intensifying mixed-use urban centres, corridors, MTSAs, transit supportive/oriented communities, etc. Removing Urban Design as a distinct chapter heading from the proposed standardized contents would dilute a municipality’s emphasis on its design excellence objectives that ultimately promotes distinctiveness, local identity and character. The </w:t>
            </w:r>
            <w:proofErr w:type="gramStart"/>
            <w:r w:rsidRPr="75B595F0">
              <w:rPr>
                <w:rFonts w:ascii="Arial" w:eastAsiaTheme="minorEastAsia" w:hAnsi="Arial" w:cs="Arial"/>
              </w:rPr>
              <w:t>Province</w:t>
            </w:r>
            <w:proofErr w:type="gramEnd"/>
            <w:r w:rsidRPr="75B595F0">
              <w:rPr>
                <w:rFonts w:ascii="Arial" w:eastAsiaTheme="minorEastAsia" w:hAnsi="Arial" w:cs="Arial"/>
              </w:rPr>
              <w:t xml:space="preserve"> is requested to add Urban Design to the proposed standardized OP structure. </w:t>
            </w:r>
          </w:p>
        </w:tc>
      </w:tr>
      <w:tr w:rsidR="00BC7AF6" w:rsidRPr="00915E45" w14:paraId="506F7DB1" w14:textId="77777777" w:rsidTr="00C71DE8">
        <w:tc>
          <w:tcPr>
            <w:tcW w:w="785" w:type="dxa"/>
          </w:tcPr>
          <w:p w14:paraId="64A85B75" w14:textId="77777777" w:rsidR="00BC7AF6" w:rsidRPr="00915E45" w:rsidRDefault="00BC7AF6" w:rsidP="00C71DE8">
            <w:pPr>
              <w:rPr>
                <w:rFonts w:ascii="Arial" w:eastAsiaTheme="minorHAnsi" w:hAnsi="Arial" w:cs="Arial"/>
              </w:rPr>
            </w:pPr>
            <w:r>
              <w:rPr>
                <w:rFonts w:ascii="Arial" w:eastAsiaTheme="minorHAnsi" w:hAnsi="Arial" w:cs="Arial"/>
              </w:rPr>
              <w:t>3</w:t>
            </w:r>
          </w:p>
        </w:tc>
        <w:tc>
          <w:tcPr>
            <w:tcW w:w="1490" w:type="dxa"/>
            <w:vMerge/>
          </w:tcPr>
          <w:p w14:paraId="29C97B76" w14:textId="77777777" w:rsidR="00BC7AF6" w:rsidRPr="00915E45" w:rsidRDefault="00BC7AF6" w:rsidP="00C71DE8">
            <w:pPr>
              <w:rPr>
                <w:rFonts w:ascii="Arial" w:eastAsiaTheme="minorHAnsi" w:hAnsi="Arial" w:cs="Arial"/>
              </w:rPr>
            </w:pPr>
          </w:p>
        </w:tc>
        <w:tc>
          <w:tcPr>
            <w:tcW w:w="2094" w:type="dxa"/>
            <w:vMerge/>
          </w:tcPr>
          <w:p w14:paraId="31921D2F" w14:textId="77777777" w:rsidR="00BC7AF6" w:rsidRPr="00915E45" w:rsidRDefault="00BC7AF6" w:rsidP="00C71DE8">
            <w:pPr>
              <w:rPr>
                <w:rFonts w:ascii="Arial" w:eastAsiaTheme="minorHAnsi" w:hAnsi="Arial" w:cs="Arial"/>
              </w:rPr>
            </w:pPr>
          </w:p>
        </w:tc>
        <w:tc>
          <w:tcPr>
            <w:tcW w:w="8581" w:type="dxa"/>
          </w:tcPr>
          <w:p w14:paraId="4D765A35" w14:textId="77777777" w:rsidR="00BC7AF6" w:rsidRPr="00915E45" w:rsidRDefault="00BC7AF6" w:rsidP="00C71DE8">
            <w:pPr>
              <w:rPr>
                <w:rFonts w:ascii="Arial" w:eastAsiaTheme="minorHAnsi" w:hAnsi="Arial" w:cs="Arial"/>
              </w:rPr>
            </w:pPr>
            <w:r w:rsidRPr="00915E45">
              <w:rPr>
                <w:rFonts w:ascii="Arial" w:eastAsiaTheme="minorHAnsi" w:hAnsi="Arial" w:cs="Arial"/>
                <w:b/>
              </w:rPr>
              <w:t>Official Plan Structure and Contents-</w:t>
            </w:r>
            <w:r w:rsidRPr="00915E45">
              <w:rPr>
                <w:rFonts w:ascii="Arial" w:eastAsiaTheme="minorHAnsi" w:hAnsi="Arial" w:cs="Arial"/>
              </w:rPr>
              <w:t xml:space="preserve"> The proposed OP chapter on “Community Design and Complete Communities” does not adequately capture all urban design matters, such as policies on the public realm, built form, transition, etc. </w:t>
            </w:r>
          </w:p>
        </w:tc>
      </w:tr>
      <w:tr w:rsidR="00BC7AF6" w:rsidRPr="00915E45" w14:paraId="15F27B7A" w14:textId="77777777" w:rsidTr="00C71DE8">
        <w:tc>
          <w:tcPr>
            <w:tcW w:w="785" w:type="dxa"/>
          </w:tcPr>
          <w:p w14:paraId="6035D25B" w14:textId="77777777" w:rsidR="00BC7AF6" w:rsidRPr="00915E45" w:rsidRDefault="00BC7AF6" w:rsidP="00C71DE8">
            <w:pPr>
              <w:rPr>
                <w:rFonts w:ascii="Arial" w:eastAsiaTheme="minorHAnsi" w:hAnsi="Arial" w:cs="Arial"/>
              </w:rPr>
            </w:pPr>
            <w:r>
              <w:rPr>
                <w:rFonts w:ascii="Arial" w:eastAsiaTheme="minorHAnsi" w:hAnsi="Arial" w:cs="Arial"/>
              </w:rPr>
              <w:t>4</w:t>
            </w:r>
          </w:p>
        </w:tc>
        <w:tc>
          <w:tcPr>
            <w:tcW w:w="1490" w:type="dxa"/>
            <w:vMerge/>
          </w:tcPr>
          <w:p w14:paraId="0BD3CBD9" w14:textId="77777777" w:rsidR="00BC7AF6" w:rsidRPr="00915E45" w:rsidRDefault="00BC7AF6" w:rsidP="00C71DE8">
            <w:pPr>
              <w:rPr>
                <w:rFonts w:ascii="Arial" w:eastAsiaTheme="minorHAnsi" w:hAnsi="Arial" w:cs="Arial"/>
              </w:rPr>
            </w:pPr>
          </w:p>
        </w:tc>
        <w:tc>
          <w:tcPr>
            <w:tcW w:w="2094" w:type="dxa"/>
            <w:vMerge/>
          </w:tcPr>
          <w:p w14:paraId="573FEEB1" w14:textId="77777777" w:rsidR="00BC7AF6" w:rsidRPr="00915E45" w:rsidRDefault="00BC7AF6" w:rsidP="00C71DE8">
            <w:pPr>
              <w:rPr>
                <w:rFonts w:ascii="Arial" w:eastAsiaTheme="minorHAnsi" w:hAnsi="Arial" w:cs="Arial"/>
              </w:rPr>
            </w:pPr>
          </w:p>
        </w:tc>
        <w:tc>
          <w:tcPr>
            <w:tcW w:w="8581" w:type="dxa"/>
          </w:tcPr>
          <w:p w14:paraId="4AB4D23E" w14:textId="77777777" w:rsidR="00BC7AF6" w:rsidRPr="00915E45" w:rsidRDefault="00BC7AF6" w:rsidP="00C71DE8">
            <w:pPr>
              <w:rPr>
                <w:rFonts w:ascii="Arial" w:eastAsiaTheme="minorHAnsi" w:hAnsi="Arial" w:cs="Arial"/>
              </w:rPr>
            </w:pPr>
            <w:r w:rsidRPr="00915E45">
              <w:rPr>
                <w:rFonts w:ascii="Arial" w:eastAsiaTheme="minorHAnsi" w:hAnsi="Arial" w:cs="Arial"/>
                <w:b/>
              </w:rPr>
              <w:t>Prohibiting the use of Secondary Plans and Site-Specific Policies-</w:t>
            </w:r>
            <w:r w:rsidRPr="00915E45">
              <w:rPr>
                <w:rFonts w:ascii="Arial" w:eastAsiaTheme="minorHAnsi" w:hAnsi="Arial" w:cs="Arial"/>
              </w:rPr>
              <w:t xml:space="preserve"> Staff are not supportive of removing secondary plans and/or site-specific policies out of OPs</w:t>
            </w:r>
            <w:r w:rsidRPr="00915E45">
              <w:rPr>
                <w:rFonts w:ascii="Arial" w:eastAsiaTheme="minorHAnsi" w:hAnsi="Arial" w:cs="Arial"/>
                <w:shd w:val="clear" w:color="auto" w:fill="FFFFFF"/>
              </w:rPr>
              <w:t xml:space="preserve"> as these tools would have limited weight in formal decision-making processes (e.g., the Ontario Land Tribunal)</w:t>
            </w:r>
            <w:r>
              <w:rPr>
                <w:rFonts w:ascii="Arial" w:eastAsiaTheme="minorHAnsi" w:hAnsi="Arial" w:cs="Arial"/>
                <w:shd w:val="clear" w:color="auto" w:fill="FFFFFF"/>
              </w:rPr>
              <w:t>.</w:t>
            </w:r>
          </w:p>
        </w:tc>
      </w:tr>
      <w:tr w:rsidR="00BC7AF6" w:rsidRPr="00915E45" w14:paraId="55F629BA" w14:textId="77777777" w:rsidTr="00C71DE8">
        <w:tc>
          <w:tcPr>
            <w:tcW w:w="785" w:type="dxa"/>
          </w:tcPr>
          <w:p w14:paraId="1277C0D4" w14:textId="77777777" w:rsidR="00BC7AF6" w:rsidRPr="00915E45" w:rsidRDefault="00BC7AF6" w:rsidP="00C71DE8">
            <w:pPr>
              <w:rPr>
                <w:rFonts w:ascii="Arial" w:eastAsiaTheme="minorHAnsi" w:hAnsi="Arial" w:cs="Arial"/>
              </w:rPr>
            </w:pPr>
            <w:r>
              <w:rPr>
                <w:rFonts w:ascii="Arial" w:eastAsiaTheme="minorHAnsi" w:hAnsi="Arial" w:cs="Arial"/>
              </w:rPr>
              <w:lastRenderedPageBreak/>
              <w:t>5</w:t>
            </w:r>
          </w:p>
        </w:tc>
        <w:tc>
          <w:tcPr>
            <w:tcW w:w="1490" w:type="dxa"/>
            <w:vMerge/>
          </w:tcPr>
          <w:p w14:paraId="172D3FC3" w14:textId="77777777" w:rsidR="00BC7AF6" w:rsidRPr="00915E45" w:rsidRDefault="00BC7AF6" w:rsidP="00C71DE8">
            <w:pPr>
              <w:rPr>
                <w:rFonts w:ascii="Arial" w:eastAsiaTheme="minorHAnsi" w:hAnsi="Arial" w:cs="Arial"/>
              </w:rPr>
            </w:pPr>
          </w:p>
        </w:tc>
        <w:tc>
          <w:tcPr>
            <w:tcW w:w="2094" w:type="dxa"/>
            <w:vMerge/>
          </w:tcPr>
          <w:p w14:paraId="3DF3DEE7" w14:textId="77777777" w:rsidR="00BC7AF6" w:rsidRPr="00915E45" w:rsidRDefault="00BC7AF6" w:rsidP="00C71DE8">
            <w:pPr>
              <w:rPr>
                <w:rFonts w:ascii="Arial" w:eastAsiaTheme="minorHAnsi" w:hAnsi="Arial" w:cs="Arial"/>
              </w:rPr>
            </w:pPr>
          </w:p>
        </w:tc>
        <w:tc>
          <w:tcPr>
            <w:tcW w:w="8581" w:type="dxa"/>
          </w:tcPr>
          <w:p w14:paraId="4FBB0D32" w14:textId="77777777" w:rsidR="00BC7AF6" w:rsidRPr="00915E45" w:rsidRDefault="00BC7AF6" w:rsidP="00C71DE8">
            <w:pPr>
              <w:rPr>
                <w:rFonts w:ascii="Arial" w:eastAsiaTheme="minorHAnsi" w:hAnsi="Arial" w:cs="Arial"/>
              </w:rPr>
            </w:pPr>
            <w:r w:rsidRPr="00915E45">
              <w:rPr>
                <w:rFonts w:ascii="Arial" w:eastAsiaTheme="minorHAnsi" w:hAnsi="Arial" w:cs="Arial"/>
                <w:b/>
              </w:rPr>
              <w:t>Prohibiting the use of Secondary Plans and Site-Specific Policies-</w:t>
            </w:r>
            <w:r w:rsidRPr="00915E45">
              <w:rPr>
                <w:rFonts w:ascii="Arial" w:eastAsiaTheme="minorHAnsi" w:hAnsi="Arial" w:cs="Arial"/>
              </w:rPr>
              <w:t xml:space="preserve"> Secondary plans should be retained as a tool to help manage and direct growth responsibly, allowing for distinctiveness and place defining approaches through policy direction, driving principles and objectives. By removing Secondary plans out of OPS, it becomes a challenge to articulate the city pattern, hierarchy of urban/built form, approach to special character areas and differentiation with areas of the </w:t>
            </w:r>
            <w:proofErr w:type="gramStart"/>
            <w:r w:rsidRPr="00915E45">
              <w:rPr>
                <w:rFonts w:ascii="Arial" w:eastAsiaTheme="minorHAnsi" w:hAnsi="Arial" w:cs="Arial"/>
              </w:rPr>
              <w:t>City</w:t>
            </w:r>
            <w:proofErr w:type="gramEnd"/>
            <w:r w:rsidRPr="00915E45">
              <w:rPr>
                <w:rFonts w:ascii="Arial" w:eastAsiaTheme="minorHAnsi" w:hAnsi="Arial" w:cs="Arial"/>
              </w:rPr>
              <w:t xml:space="preserve"> that will remain generally stable. </w:t>
            </w:r>
          </w:p>
        </w:tc>
      </w:tr>
      <w:tr w:rsidR="00BC7AF6" w:rsidRPr="00915E45" w14:paraId="4A26AE0E" w14:textId="77777777" w:rsidTr="00C71DE8">
        <w:tc>
          <w:tcPr>
            <w:tcW w:w="785" w:type="dxa"/>
          </w:tcPr>
          <w:p w14:paraId="5FABBA5B" w14:textId="77777777" w:rsidR="00BC7AF6" w:rsidRPr="00915E45" w:rsidRDefault="00BC7AF6" w:rsidP="00C71DE8">
            <w:pPr>
              <w:rPr>
                <w:rFonts w:ascii="Arial" w:eastAsiaTheme="minorHAnsi" w:hAnsi="Arial" w:cs="Arial"/>
              </w:rPr>
            </w:pPr>
            <w:r>
              <w:rPr>
                <w:rFonts w:ascii="Arial" w:eastAsiaTheme="minorHAnsi" w:hAnsi="Arial" w:cs="Arial"/>
              </w:rPr>
              <w:t>6</w:t>
            </w:r>
          </w:p>
        </w:tc>
        <w:tc>
          <w:tcPr>
            <w:tcW w:w="1490" w:type="dxa"/>
            <w:vMerge/>
          </w:tcPr>
          <w:p w14:paraId="5A192394" w14:textId="77777777" w:rsidR="00BC7AF6" w:rsidRPr="00915E45" w:rsidRDefault="00BC7AF6" w:rsidP="00C71DE8">
            <w:pPr>
              <w:rPr>
                <w:rFonts w:ascii="Arial" w:eastAsiaTheme="minorHAnsi" w:hAnsi="Arial" w:cs="Arial"/>
              </w:rPr>
            </w:pPr>
          </w:p>
        </w:tc>
        <w:tc>
          <w:tcPr>
            <w:tcW w:w="2094" w:type="dxa"/>
            <w:vMerge/>
          </w:tcPr>
          <w:p w14:paraId="1176BB89" w14:textId="77777777" w:rsidR="00BC7AF6" w:rsidRPr="00915E45" w:rsidRDefault="00BC7AF6" w:rsidP="00C71DE8">
            <w:pPr>
              <w:rPr>
                <w:rFonts w:ascii="Arial" w:eastAsiaTheme="minorHAnsi" w:hAnsi="Arial" w:cs="Arial"/>
              </w:rPr>
            </w:pPr>
          </w:p>
        </w:tc>
        <w:tc>
          <w:tcPr>
            <w:tcW w:w="8581" w:type="dxa"/>
          </w:tcPr>
          <w:p w14:paraId="13053749" w14:textId="77777777" w:rsidR="00BC7AF6" w:rsidRPr="00915E45" w:rsidRDefault="00BC7AF6" w:rsidP="00C71DE8">
            <w:pPr>
              <w:rPr>
                <w:rFonts w:ascii="Arial" w:eastAsiaTheme="minorHAnsi" w:hAnsi="Arial" w:cs="Arial"/>
              </w:rPr>
            </w:pPr>
            <w:r w:rsidRPr="00915E45">
              <w:rPr>
                <w:rFonts w:ascii="Arial" w:eastAsiaTheme="minorHAnsi" w:hAnsi="Arial" w:cs="Arial"/>
                <w:b/>
              </w:rPr>
              <w:t>Prohibiting the use of Secondary Plans and Site-Specific Policies-</w:t>
            </w:r>
            <w:r w:rsidRPr="00915E45">
              <w:rPr>
                <w:rFonts w:ascii="Arial" w:eastAsiaTheme="minorHAnsi" w:hAnsi="Arial" w:cs="Arial"/>
              </w:rPr>
              <w:t xml:space="preserve"> The use of Secondary Plans and </w:t>
            </w:r>
            <w:proofErr w:type="gramStart"/>
            <w:r w:rsidRPr="00915E45">
              <w:rPr>
                <w:rFonts w:ascii="Arial" w:eastAsiaTheme="minorHAnsi" w:hAnsi="Arial" w:cs="Arial"/>
              </w:rPr>
              <w:t>Site specific</w:t>
            </w:r>
            <w:proofErr w:type="gramEnd"/>
            <w:r w:rsidRPr="00915E45">
              <w:rPr>
                <w:rFonts w:ascii="Arial" w:eastAsiaTheme="minorHAnsi" w:hAnsi="Arial" w:cs="Arial"/>
              </w:rPr>
              <w:t xml:space="preserve"> policies enable municipalities to respond to and address public input and concerns. They also help to identify specific requirements (e.g., servicing, transportation, environmental studies or improvements) to be addressed prior to development. </w:t>
            </w:r>
          </w:p>
        </w:tc>
      </w:tr>
      <w:tr w:rsidR="00BC7AF6" w:rsidRPr="00915E45" w14:paraId="5429EABE" w14:textId="77777777" w:rsidTr="00C71DE8">
        <w:tc>
          <w:tcPr>
            <w:tcW w:w="785" w:type="dxa"/>
          </w:tcPr>
          <w:p w14:paraId="48F03450" w14:textId="77777777" w:rsidR="00BC7AF6" w:rsidRPr="00915E45" w:rsidRDefault="00BC7AF6" w:rsidP="00C71DE8">
            <w:pPr>
              <w:rPr>
                <w:rFonts w:ascii="Arial" w:eastAsiaTheme="minorHAnsi" w:hAnsi="Arial" w:cs="Arial"/>
              </w:rPr>
            </w:pPr>
            <w:r>
              <w:rPr>
                <w:rFonts w:ascii="Arial" w:eastAsiaTheme="minorHAnsi" w:hAnsi="Arial" w:cs="Arial"/>
              </w:rPr>
              <w:t>7</w:t>
            </w:r>
          </w:p>
        </w:tc>
        <w:tc>
          <w:tcPr>
            <w:tcW w:w="1490" w:type="dxa"/>
            <w:vMerge/>
          </w:tcPr>
          <w:p w14:paraId="4213CA1D" w14:textId="77777777" w:rsidR="00BC7AF6" w:rsidRPr="00915E45" w:rsidRDefault="00BC7AF6" w:rsidP="00C71DE8">
            <w:pPr>
              <w:rPr>
                <w:rFonts w:ascii="Arial" w:eastAsiaTheme="minorHAnsi" w:hAnsi="Arial" w:cs="Arial"/>
              </w:rPr>
            </w:pPr>
          </w:p>
        </w:tc>
        <w:tc>
          <w:tcPr>
            <w:tcW w:w="2094" w:type="dxa"/>
            <w:vMerge/>
          </w:tcPr>
          <w:p w14:paraId="0C3D8757" w14:textId="77777777" w:rsidR="00BC7AF6" w:rsidRPr="00915E45" w:rsidRDefault="00BC7AF6" w:rsidP="00C71DE8">
            <w:pPr>
              <w:rPr>
                <w:rFonts w:ascii="Arial" w:eastAsiaTheme="minorHAnsi" w:hAnsi="Arial" w:cs="Arial"/>
              </w:rPr>
            </w:pPr>
          </w:p>
        </w:tc>
        <w:tc>
          <w:tcPr>
            <w:tcW w:w="8581" w:type="dxa"/>
          </w:tcPr>
          <w:p w14:paraId="2F7DCF0D" w14:textId="77777777" w:rsidR="00BC7AF6" w:rsidRPr="00915E45" w:rsidRDefault="00BC7AF6" w:rsidP="00C71DE8">
            <w:pPr>
              <w:rPr>
                <w:rFonts w:ascii="Arial" w:eastAsiaTheme="minorHAnsi" w:hAnsi="Arial" w:cs="Arial"/>
              </w:rPr>
            </w:pPr>
            <w:r w:rsidRPr="00915E45">
              <w:rPr>
                <w:rFonts w:ascii="Arial" w:eastAsiaTheme="minorHAnsi" w:hAnsi="Arial" w:cs="Arial"/>
                <w:b/>
              </w:rPr>
              <w:t>Limiting development/zoning standards-</w:t>
            </w:r>
            <w:r w:rsidRPr="00915E45">
              <w:rPr>
                <w:rFonts w:ascii="Arial" w:eastAsiaTheme="minorHAnsi" w:hAnsi="Arial" w:cs="Arial"/>
              </w:rPr>
              <w:t xml:space="preserve"> Staff are unsupportive of this change as removing or limiting building heights, lot sizes and densities in official plans. </w:t>
            </w:r>
          </w:p>
          <w:p w14:paraId="087CF347" w14:textId="77777777" w:rsidR="00BC7AF6" w:rsidRPr="00915E45" w:rsidRDefault="00BC7AF6" w:rsidP="00C71DE8">
            <w:pPr>
              <w:rPr>
                <w:rFonts w:ascii="Arial" w:eastAsiaTheme="minorHAnsi" w:hAnsi="Arial" w:cs="Arial"/>
              </w:rPr>
            </w:pPr>
          </w:p>
          <w:p w14:paraId="3C8D9E32" w14:textId="77777777" w:rsidR="00BC7AF6" w:rsidRPr="00915E45" w:rsidRDefault="00BC7AF6" w:rsidP="00C71DE8">
            <w:pPr>
              <w:rPr>
                <w:rFonts w:ascii="Arial" w:eastAsiaTheme="minorHAnsi" w:hAnsi="Arial" w:cs="Arial"/>
              </w:rPr>
            </w:pPr>
            <w:r w:rsidRPr="00915E45">
              <w:rPr>
                <w:rFonts w:ascii="Arial" w:eastAsiaTheme="minorHAnsi" w:hAnsi="Arial" w:cs="Arial"/>
              </w:rPr>
              <w:t xml:space="preserve">This change would oppose the direction given by the Province for Markham’s ongoing projects such as inclusionary zoning and/or secondary plan initiatives in which the </w:t>
            </w:r>
            <w:proofErr w:type="gramStart"/>
            <w:r w:rsidRPr="00915E45">
              <w:rPr>
                <w:rFonts w:ascii="Arial" w:eastAsiaTheme="minorHAnsi" w:hAnsi="Arial" w:cs="Arial"/>
              </w:rPr>
              <w:t>City</w:t>
            </w:r>
            <w:proofErr w:type="gramEnd"/>
            <w:r w:rsidRPr="00915E45">
              <w:rPr>
                <w:rFonts w:ascii="Arial" w:eastAsiaTheme="minorHAnsi" w:hAnsi="Arial" w:cs="Arial"/>
              </w:rPr>
              <w:t xml:space="preserve"> was directed to prescribe heights and densities. </w:t>
            </w:r>
          </w:p>
          <w:p w14:paraId="1FFAAEDF" w14:textId="77777777" w:rsidR="00BC7AF6" w:rsidRPr="00915E45" w:rsidRDefault="00BC7AF6" w:rsidP="00C71DE8">
            <w:pPr>
              <w:rPr>
                <w:rFonts w:ascii="Arial" w:eastAsiaTheme="minorHAnsi" w:hAnsi="Arial" w:cs="Arial"/>
              </w:rPr>
            </w:pPr>
          </w:p>
          <w:p w14:paraId="6F135828" w14:textId="77777777" w:rsidR="00BC7AF6" w:rsidRPr="00915E45" w:rsidRDefault="00BC7AF6" w:rsidP="00C71DE8">
            <w:pPr>
              <w:rPr>
                <w:rFonts w:ascii="Arial" w:eastAsiaTheme="minorHAnsi" w:hAnsi="Arial" w:cs="Arial"/>
              </w:rPr>
            </w:pPr>
            <w:r w:rsidRPr="00915E45">
              <w:rPr>
                <w:rFonts w:ascii="Arial" w:eastAsiaTheme="minorHAnsi" w:hAnsi="Arial" w:cs="Arial"/>
              </w:rPr>
              <w:t xml:space="preserve">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will need to provide municipalities with clear direction on how to proceed with these initiatives and clarify whether any previous Provincial directives on development standards would be withdrawn. </w:t>
            </w:r>
          </w:p>
        </w:tc>
      </w:tr>
      <w:tr w:rsidR="00BC7AF6" w:rsidRPr="00915E45" w14:paraId="4FE67764" w14:textId="77777777" w:rsidTr="00C71DE8">
        <w:tc>
          <w:tcPr>
            <w:tcW w:w="785" w:type="dxa"/>
          </w:tcPr>
          <w:p w14:paraId="671F70BC" w14:textId="77777777" w:rsidR="00BC7AF6" w:rsidRPr="00915E45" w:rsidRDefault="00BC7AF6" w:rsidP="00C71DE8">
            <w:pPr>
              <w:rPr>
                <w:rFonts w:ascii="Arial" w:eastAsiaTheme="minorHAnsi" w:hAnsi="Arial" w:cs="Arial"/>
              </w:rPr>
            </w:pPr>
            <w:r>
              <w:rPr>
                <w:rFonts w:ascii="Arial" w:eastAsiaTheme="minorHAnsi" w:hAnsi="Arial" w:cs="Arial"/>
              </w:rPr>
              <w:t>8</w:t>
            </w:r>
          </w:p>
        </w:tc>
        <w:tc>
          <w:tcPr>
            <w:tcW w:w="1490" w:type="dxa"/>
            <w:vMerge/>
          </w:tcPr>
          <w:p w14:paraId="3C34C3D9" w14:textId="77777777" w:rsidR="00BC7AF6" w:rsidRPr="00915E45" w:rsidRDefault="00BC7AF6" w:rsidP="00C71DE8">
            <w:pPr>
              <w:rPr>
                <w:rFonts w:ascii="Arial" w:eastAsiaTheme="minorHAnsi" w:hAnsi="Arial" w:cs="Arial"/>
              </w:rPr>
            </w:pPr>
          </w:p>
        </w:tc>
        <w:tc>
          <w:tcPr>
            <w:tcW w:w="2094" w:type="dxa"/>
            <w:vMerge/>
          </w:tcPr>
          <w:p w14:paraId="4F4A36B8" w14:textId="77777777" w:rsidR="00BC7AF6" w:rsidRPr="00915E45" w:rsidRDefault="00BC7AF6" w:rsidP="00C71DE8">
            <w:pPr>
              <w:rPr>
                <w:rFonts w:ascii="Arial" w:eastAsiaTheme="minorHAnsi" w:hAnsi="Arial" w:cs="Arial"/>
              </w:rPr>
            </w:pPr>
          </w:p>
        </w:tc>
        <w:tc>
          <w:tcPr>
            <w:tcW w:w="8581" w:type="dxa"/>
          </w:tcPr>
          <w:p w14:paraId="6D221758" w14:textId="77777777" w:rsidR="00BC7AF6" w:rsidRPr="00915E45" w:rsidRDefault="00BC7AF6" w:rsidP="00C71DE8">
            <w:pPr>
              <w:shd w:val="clear" w:color="auto" w:fill="FFFFFF"/>
              <w:rPr>
                <w:rFonts w:ascii="Arial" w:hAnsi="Arial" w:cs="Arial"/>
              </w:rPr>
            </w:pPr>
            <w:r w:rsidRPr="00915E45">
              <w:rPr>
                <w:rFonts w:ascii="Arial" w:eastAsiaTheme="minorHAnsi" w:hAnsi="Arial" w:cs="Arial"/>
                <w:b/>
              </w:rPr>
              <w:t>Limiting development/zoning standards-</w:t>
            </w:r>
            <w:r w:rsidRPr="00915E45">
              <w:rPr>
                <w:rFonts w:ascii="Arial" w:eastAsiaTheme="minorHAnsi" w:hAnsi="Arial" w:cs="Arial"/>
              </w:rPr>
              <w:t xml:space="preserve"> Removing or shifting critical development standards from Official Plans to Zoning By-laws may limit upfront clarity on design direction at the Official Plan stage of a development application. Shifting the timing of design decisions increases reliance on later stage tools (</w:t>
            </w:r>
            <w:proofErr w:type="gramStart"/>
            <w:r w:rsidRPr="00915E45">
              <w:rPr>
                <w:rFonts w:ascii="Arial" w:eastAsiaTheme="minorHAnsi" w:hAnsi="Arial" w:cs="Arial"/>
              </w:rPr>
              <w:t>e.g.</w:t>
            </w:r>
            <w:proofErr w:type="gramEnd"/>
            <w:r w:rsidRPr="00915E45">
              <w:rPr>
                <w:rFonts w:ascii="Arial" w:eastAsiaTheme="minorHAnsi" w:hAnsi="Arial" w:cs="Arial"/>
              </w:rPr>
              <w:t xml:space="preserve"> site plan, subdivision, etc.) and will increase the overall timing of planning approvals. </w:t>
            </w:r>
            <w:r w:rsidRPr="00915E45">
              <w:rPr>
                <w:rFonts w:ascii="Arial" w:hAnsi="Arial" w:cs="Arial"/>
              </w:rPr>
              <w:t>Limiting design direction at the earlier stages of development review would simply move the bottleneck from OPs to future detailed design review stages, which could impact staff resources.</w:t>
            </w:r>
          </w:p>
        </w:tc>
      </w:tr>
      <w:tr w:rsidR="00BC7AF6" w:rsidRPr="00915E45" w14:paraId="4512F4CF" w14:textId="77777777" w:rsidTr="00C71DE8">
        <w:tc>
          <w:tcPr>
            <w:tcW w:w="785" w:type="dxa"/>
          </w:tcPr>
          <w:p w14:paraId="577F0ADF" w14:textId="77777777" w:rsidR="00BC7AF6" w:rsidRPr="00915E45" w:rsidRDefault="00BC7AF6" w:rsidP="00C71DE8">
            <w:pPr>
              <w:rPr>
                <w:rFonts w:ascii="Arial" w:eastAsiaTheme="minorHAnsi" w:hAnsi="Arial" w:cs="Arial"/>
              </w:rPr>
            </w:pPr>
            <w:r>
              <w:rPr>
                <w:rFonts w:ascii="Arial" w:eastAsiaTheme="minorHAnsi" w:hAnsi="Arial" w:cs="Arial"/>
              </w:rPr>
              <w:t>9</w:t>
            </w:r>
          </w:p>
        </w:tc>
        <w:tc>
          <w:tcPr>
            <w:tcW w:w="1490" w:type="dxa"/>
            <w:vMerge/>
          </w:tcPr>
          <w:p w14:paraId="3FD0FB28" w14:textId="77777777" w:rsidR="00BC7AF6" w:rsidRPr="00915E45" w:rsidRDefault="00BC7AF6" w:rsidP="00C71DE8">
            <w:pPr>
              <w:rPr>
                <w:rFonts w:ascii="Arial" w:eastAsiaTheme="minorHAnsi" w:hAnsi="Arial" w:cs="Arial"/>
              </w:rPr>
            </w:pPr>
          </w:p>
        </w:tc>
        <w:tc>
          <w:tcPr>
            <w:tcW w:w="2094" w:type="dxa"/>
            <w:vMerge/>
          </w:tcPr>
          <w:p w14:paraId="4F4007D2" w14:textId="77777777" w:rsidR="00BC7AF6" w:rsidRPr="00915E45" w:rsidRDefault="00BC7AF6" w:rsidP="00C71DE8">
            <w:pPr>
              <w:rPr>
                <w:rFonts w:ascii="Arial" w:eastAsiaTheme="minorHAnsi" w:hAnsi="Arial" w:cs="Arial"/>
              </w:rPr>
            </w:pPr>
          </w:p>
        </w:tc>
        <w:tc>
          <w:tcPr>
            <w:tcW w:w="8581" w:type="dxa"/>
          </w:tcPr>
          <w:p w14:paraId="6678D868" w14:textId="77777777" w:rsidR="00BC7AF6" w:rsidRPr="00915E45" w:rsidRDefault="00BC7AF6" w:rsidP="00C71DE8">
            <w:pPr>
              <w:rPr>
                <w:rFonts w:ascii="Arial" w:eastAsiaTheme="minorEastAsia" w:hAnsi="Arial" w:cs="Arial"/>
              </w:rPr>
            </w:pPr>
            <w:r w:rsidRPr="75B595F0">
              <w:rPr>
                <w:rFonts w:ascii="Arial" w:eastAsiaTheme="minorEastAsia" w:hAnsi="Arial" w:cs="Arial"/>
                <w:b/>
              </w:rPr>
              <w:t xml:space="preserve">Limiting development/zoning standards- </w:t>
            </w:r>
            <w:r w:rsidRPr="75B595F0">
              <w:rPr>
                <w:rFonts w:ascii="Arial" w:eastAsiaTheme="minorEastAsia" w:hAnsi="Arial" w:cs="Arial"/>
              </w:rPr>
              <w:t>T</w:t>
            </w:r>
            <w:r w:rsidRPr="75B595F0">
              <w:rPr>
                <w:rFonts w:ascii="Arial" w:eastAsiaTheme="minorEastAsia" w:hAnsi="Arial" w:cs="Arial"/>
                <w:shd w:val="clear" w:color="auto" w:fill="FFFFFF"/>
              </w:rPr>
              <w:t>here is increased risk that municipal design controls would be</w:t>
            </w:r>
            <w:r>
              <w:rPr>
                <w:rFonts w:ascii="Arial" w:eastAsiaTheme="minorEastAsia" w:hAnsi="Arial" w:cs="Arial"/>
                <w:shd w:val="clear" w:color="auto" w:fill="FFFFFF"/>
              </w:rPr>
              <w:t xml:space="preserve"> </w:t>
            </w:r>
            <w:r w:rsidRPr="75B595F0">
              <w:rPr>
                <w:rFonts w:ascii="Arial" w:eastAsiaTheme="minorEastAsia" w:hAnsi="Arial" w:cs="Arial"/>
                <w:shd w:val="clear" w:color="auto" w:fill="FFFFFF"/>
              </w:rPr>
              <w:t xml:space="preserve">weakened by removing these standards </w:t>
            </w:r>
            <w:r w:rsidRPr="75B595F0">
              <w:rPr>
                <w:rFonts w:ascii="Arial" w:eastAsiaTheme="minorEastAsia" w:hAnsi="Arial" w:cs="Arial"/>
                <w:shd w:val="clear" w:color="auto" w:fill="FFFFFF"/>
              </w:rPr>
              <w:lastRenderedPageBreak/>
              <w:t>out of the Official Plan. For example, design guidelines and manuals can provide detailed design direction; however, they are not policy and therefore have limited weight in formal decision-making processes (e.g., at the Ontario Land Tribunal).</w:t>
            </w:r>
          </w:p>
        </w:tc>
      </w:tr>
      <w:tr w:rsidR="00BC7AF6" w:rsidRPr="00915E45" w14:paraId="48C79F09" w14:textId="77777777" w:rsidTr="00C71DE8">
        <w:tc>
          <w:tcPr>
            <w:tcW w:w="785" w:type="dxa"/>
          </w:tcPr>
          <w:p w14:paraId="034679AD" w14:textId="77777777" w:rsidR="00BC7AF6" w:rsidRPr="00915E45" w:rsidRDefault="00BC7AF6" w:rsidP="00C71DE8">
            <w:pPr>
              <w:rPr>
                <w:rFonts w:ascii="Arial" w:eastAsiaTheme="minorHAnsi" w:hAnsi="Arial" w:cs="Arial"/>
              </w:rPr>
            </w:pPr>
            <w:r>
              <w:rPr>
                <w:rFonts w:ascii="Arial" w:eastAsiaTheme="minorHAnsi" w:hAnsi="Arial" w:cs="Arial"/>
              </w:rPr>
              <w:lastRenderedPageBreak/>
              <w:t>10</w:t>
            </w:r>
          </w:p>
        </w:tc>
        <w:tc>
          <w:tcPr>
            <w:tcW w:w="1490" w:type="dxa"/>
            <w:vMerge/>
          </w:tcPr>
          <w:p w14:paraId="41B69878" w14:textId="77777777" w:rsidR="00BC7AF6" w:rsidRPr="00915E45" w:rsidRDefault="00BC7AF6" w:rsidP="00C71DE8">
            <w:pPr>
              <w:rPr>
                <w:rFonts w:ascii="Arial" w:eastAsiaTheme="minorHAnsi" w:hAnsi="Arial" w:cs="Arial"/>
              </w:rPr>
            </w:pPr>
          </w:p>
        </w:tc>
        <w:tc>
          <w:tcPr>
            <w:tcW w:w="2094" w:type="dxa"/>
            <w:vMerge/>
          </w:tcPr>
          <w:p w14:paraId="15041D66" w14:textId="77777777" w:rsidR="00BC7AF6" w:rsidRPr="00915E45" w:rsidRDefault="00BC7AF6" w:rsidP="00C71DE8">
            <w:pPr>
              <w:rPr>
                <w:rFonts w:ascii="Arial" w:eastAsiaTheme="minorHAnsi" w:hAnsi="Arial" w:cs="Arial"/>
              </w:rPr>
            </w:pPr>
          </w:p>
        </w:tc>
        <w:tc>
          <w:tcPr>
            <w:tcW w:w="8581" w:type="dxa"/>
          </w:tcPr>
          <w:p w14:paraId="59E88874" w14:textId="77777777" w:rsidR="00BC7AF6" w:rsidRPr="00915E45" w:rsidRDefault="00BC7AF6" w:rsidP="00C71DE8">
            <w:pPr>
              <w:rPr>
                <w:rFonts w:ascii="Arial" w:eastAsiaTheme="minorHAnsi" w:hAnsi="Arial" w:cs="Arial"/>
              </w:rPr>
            </w:pPr>
            <w:r w:rsidRPr="00915E45">
              <w:rPr>
                <w:rFonts w:ascii="Arial" w:eastAsiaTheme="minorHAnsi" w:hAnsi="Arial" w:cs="Arial"/>
                <w:b/>
              </w:rPr>
              <w:t>Limiting the length of official plans-</w:t>
            </w:r>
            <w:r w:rsidRPr="00915E45">
              <w:rPr>
                <w:rFonts w:ascii="Arial" w:eastAsiaTheme="minorHAnsi" w:hAnsi="Arial" w:cs="Arial"/>
              </w:rPr>
              <w:t xml:space="preserve"> Staff are not supportive of this change. The length of a municipality’s official plan reflects its role in covering all necessary aspects to ensure clarity, completeness and usability. Removing non-essential content and/or redundancy is already built into the Official plan review process. Imposing a page limit or word limit could lead to misinterpretation and gaps in understanding. </w:t>
            </w:r>
          </w:p>
        </w:tc>
      </w:tr>
      <w:tr w:rsidR="00BC7AF6" w:rsidRPr="00915E45" w14:paraId="5FD7D88D" w14:textId="77777777" w:rsidTr="00C71DE8">
        <w:tc>
          <w:tcPr>
            <w:tcW w:w="785" w:type="dxa"/>
          </w:tcPr>
          <w:p w14:paraId="2D2CEE64" w14:textId="77777777" w:rsidR="00BC7AF6" w:rsidRPr="00915E45" w:rsidRDefault="00BC7AF6" w:rsidP="00C71DE8">
            <w:pPr>
              <w:rPr>
                <w:rFonts w:ascii="Arial" w:eastAsiaTheme="minorHAnsi" w:hAnsi="Arial" w:cs="Arial"/>
              </w:rPr>
            </w:pPr>
            <w:r>
              <w:rPr>
                <w:rFonts w:ascii="Arial" w:eastAsiaTheme="minorHAnsi" w:hAnsi="Arial" w:cs="Arial"/>
              </w:rPr>
              <w:t>11</w:t>
            </w:r>
          </w:p>
        </w:tc>
        <w:tc>
          <w:tcPr>
            <w:tcW w:w="1490" w:type="dxa"/>
            <w:vMerge/>
          </w:tcPr>
          <w:p w14:paraId="2FC24F2A" w14:textId="77777777" w:rsidR="00BC7AF6" w:rsidRPr="00915E45" w:rsidRDefault="00BC7AF6" w:rsidP="00C71DE8">
            <w:pPr>
              <w:rPr>
                <w:rFonts w:ascii="Arial" w:eastAsiaTheme="minorHAnsi" w:hAnsi="Arial" w:cs="Arial"/>
              </w:rPr>
            </w:pPr>
          </w:p>
        </w:tc>
        <w:tc>
          <w:tcPr>
            <w:tcW w:w="2094" w:type="dxa"/>
            <w:vMerge/>
          </w:tcPr>
          <w:p w14:paraId="4C63DA1F" w14:textId="77777777" w:rsidR="00BC7AF6" w:rsidRPr="00915E45" w:rsidRDefault="00BC7AF6" w:rsidP="00C71DE8">
            <w:pPr>
              <w:rPr>
                <w:rFonts w:ascii="Arial" w:eastAsiaTheme="minorHAnsi" w:hAnsi="Arial" w:cs="Arial"/>
              </w:rPr>
            </w:pPr>
          </w:p>
        </w:tc>
        <w:tc>
          <w:tcPr>
            <w:tcW w:w="8581" w:type="dxa"/>
          </w:tcPr>
          <w:p w14:paraId="2DB3A543" w14:textId="77777777" w:rsidR="00BC7AF6" w:rsidRPr="00915E45" w:rsidRDefault="00BC7AF6" w:rsidP="00C71DE8">
            <w:pPr>
              <w:rPr>
                <w:rFonts w:ascii="Arial" w:eastAsiaTheme="minorHAnsi" w:hAnsi="Arial" w:cs="Arial"/>
              </w:rPr>
            </w:pPr>
            <w:r w:rsidRPr="00915E45">
              <w:rPr>
                <w:rFonts w:ascii="Arial" w:eastAsiaTheme="minorHAnsi" w:hAnsi="Arial" w:cs="Arial"/>
                <w:b/>
              </w:rPr>
              <w:t>Creating Permissive Land Use Designations-</w:t>
            </w:r>
            <w:r w:rsidRPr="00915E45">
              <w:rPr>
                <w:rFonts w:ascii="Arial" w:eastAsiaTheme="minorHAnsi" w:hAnsi="Arial" w:cs="Arial"/>
              </w:rPr>
              <w:t xml:space="preserve"> Staff would be unsupportive of reducing the number of land use designations as it may negatively impact a municipality’s ability to track growth. For example, data on residential and job growth may be loss once consolidated affecting growth forecasting. </w:t>
            </w:r>
          </w:p>
        </w:tc>
      </w:tr>
      <w:tr w:rsidR="00BC7AF6" w:rsidRPr="00915E45" w14:paraId="4284AF29" w14:textId="77777777" w:rsidTr="00C71DE8">
        <w:trPr>
          <w:trHeight w:val="692"/>
        </w:trPr>
        <w:tc>
          <w:tcPr>
            <w:tcW w:w="785" w:type="dxa"/>
          </w:tcPr>
          <w:p w14:paraId="769B718F" w14:textId="77777777" w:rsidR="00BC7AF6" w:rsidRPr="00915E45" w:rsidRDefault="00BC7AF6" w:rsidP="00C71DE8">
            <w:pPr>
              <w:rPr>
                <w:rFonts w:ascii="Arial" w:eastAsiaTheme="minorHAnsi" w:hAnsi="Arial" w:cs="Arial"/>
              </w:rPr>
            </w:pPr>
            <w:r>
              <w:rPr>
                <w:rFonts w:ascii="Arial" w:eastAsiaTheme="minorHAnsi" w:hAnsi="Arial" w:cs="Arial"/>
              </w:rPr>
              <w:t>12</w:t>
            </w:r>
          </w:p>
        </w:tc>
        <w:tc>
          <w:tcPr>
            <w:tcW w:w="1490" w:type="dxa"/>
            <w:vMerge/>
          </w:tcPr>
          <w:p w14:paraId="44608112" w14:textId="77777777" w:rsidR="00BC7AF6" w:rsidRPr="00915E45" w:rsidRDefault="00BC7AF6" w:rsidP="00C71DE8">
            <w:pPr>
              <w:rPr>
                <w:rFonts w:ascii="Arial" w:eastAsiaTheme="minorHAnsi" w:hAnsi="Arial" w:cs="Arial"/>
              </w:rPr>
            </w:pPr>
          </w:p>
        </w:tc>
        <w:tc>
          <w:tcPr>
            <w:tcW w:w="2094" w:type="dxa"/>
            <w:vMerge/>
          </w:tcPr>
          <w:p w14:paraId="45446EC6" w14:textId="77777777" w:rsidR="00BC7AF6" w:rsidRPr="00915E45" w:rsidRDefault="00BC7AF6" w:rsidP="00C71DE8">
            <w:pPr>
              <w:rPr>
                <w:rFonts w:ascii="Arial" w:eastAsiaTheme="minorHAnsi" w:hAnsi="Arial" w:cs="Arial"/>
              </w:rPr>
            </w:pPr>
          </w:p>
        </w:tc>
        <w:tc>
          <w:tcPr>
            <w:tcW w:w="8581" w:type="dxa"/>
          </w:tcPr>
          <w:p w14:paraId="6D5A7699" w14:textId="77777777" w:rsidR="00BC7AF6" w:rsidRPr="00915E45" w:rsidRDefault="00BC7AF6" w:rsidP="00C71DE8">
            <w:pPr>
              <w:rPr>
                <w:rFonts w:ascii="Arial" w:eastAsiaTheme="minorHAnsi" w:hAnsi="Arial" w:cs="Arial"/>
              </w:rPr>
            </w:pPr>
            <w:r w:rsidRPr="00915E45">
              <w:rPr>
                <w:rFonts w:ascii="Arial" w:eastAsiaTheme="minorHAnsi" w:hAnsi="Arial" w:cs="Arial"/>
                <w:b/>
              </w:rPr>
              <w:t>Creating Permissive Land Use Designations-</w:t>
            </w:r>
            <w:r w:rsidRPr="00915E45">
              <w:rPr>
                <w:rFonts w:ascii="Arial" w:eastAsiaTheme="minorHAnsi" w:hAnsi="Arial" w:cs="Arial"/>
              </w:rPr>
              <w:t xml:space="preserve"> The number and type of land use designations in a municipality’s official plan are based on the city’s local context. There may be opportunities to streamline the land use designations through an official plan review, however this should be confirmed through technical analysis instead of applying a standardized approach that does not consider unique or complex local circumstances. </w:t>
            </w:r>
          </w:p>
        </w:tc>
      </w:tr>
      <w:tr w:rsidR="00BC7AF6" w:rsidRPr="00915E45" w14:paraId="58E8A36C" w14:textId="77777777" w:rsidTr="00C71DE8">
        <w:tc>
          <w:tcPr>
            <w:tcW w:w="785" w:type="dxa"/>
          </w:tcPr>
          <w:p w14:paraId="7740A12A" w14:textId="77777777" w:rsidR="00BC7AF6" w:rsidRPr="00915E45" w:rsidRDefault="00BC7AF6" w:rsidP="00C71DE8">
            <w:pPr>
              <w:rPr>
                <w:rFonts w:ascii="Arial" w:eastAsiaTheme="minorHAnsi" w:hAnsi="Arial" w:cs="Arial"/>
              </w:rPr>
            </w:pPr>
            <w:r>
              <w:rPr>
                <w:rFonts w:ascii="Arial" w:eastAsiaTheme="minorHAnsi" w:hAnsi="Arial" w:cs="Arial"/>
              </w:rPr>
              <w:t>13</w:t>
            </w:r>
          </w:p>
        </w:tc>
        <w:tc>
          <w:tcPr>
            <w:tcW w:w="1490" w:type="dxa"/>
            <w:vMerge/>
          </w:tcPr>
          <w:p w14:paraId="0573D055" w14:textId="77777777" w:rsidR="00BC7AF6" w:rsidRPr="00915E45" w:rsidRDefault="00BC7AF6" w:rsidP="00C71DE8">
            <w:pPr>
              <w:rPr>
                <w:rFonts w:ascii="Arial" w:eastAsiaTheme="minorHAnsi" w:hAnsi="Arial" w:cs="Arial"/>
              </w:rPr>
            </w:pPr>
          </w:p>
        </w:tc>
        <w:tc>
          <w:tcPr>
            <w:tcW w:w="2094" w:type="dxa"/>
            <w:vMerge/>
          </w:tcPr>
          <w:p w14:paraId="470BFAF6" w14:textId="77777777" w:rsidR="00BC7AF6" w:rsidRPr="00915E45" w:rsidRDefault="00BC7AF6" w:rsidP="00C71DE8">
            <w:pPr>
              <w:rPr>
                <w:rFonts w:ascii="Arial" w:eastAsiaTheme="minorHAnsi" w:hAnsi="Arial" w:cs="Arial"/>
              </w:rPr>
            </w:pPr>
          </w:p>
        </w:tc>
        <w:tc>
          <w:tcPr>
            <w:tcW w:w="8581" w:type="dxa"/>
          </w:tcPr>
          <w:p w14:paraId="31A77E0B" w14:textId="77777777" w:rsidR="00BC7AF6" w:rsidRPr="00915E45" w:rsidRDefault="00BC7AF6" w:rsidP="00C71DE8">
            <w:pPr>
              <w:rPr>
                <w:rFonts w:ascii="Arial" w:eastAsiaTheme="minorHAnsi" w:hAnsi="Arial" w:cs="Arial"/>
              </w:rPr>
            </w:pPr>
            <w:r w:rsidRPr="00915E45">
              <w:rPr>
                <w:rFonts w:ascii="Arial" w:eastAsiaTheme="minorHAnsi" w:hAnsi="Arial" w:cs="Arial"/>
                <w:b/>
              </w:rPr>
              <w:t>Creating Permissive Land Use Designations-</w:t>
            </w:r>
            <w:r w:rsidRPr="00915E45">
              <w:rPr>
                <w:rFonts w:ascii="Arial" w:eastAsiaTheme="minorHAnsi" w:hAnsi="Arial" w:cs="Arial"/>
              </w:rPr>
              <w:t xml:space="preserve"> the proposed criteria for Mixed Use I and II currently allows too many permitted uses within those designations and are not distinct enough from the Residential I and II designation. </w:t>
            </w:r>
          </w:p>
          <w:p w14:paraId="019B3B33" w14:textId="77777777" w:rsidR="00BC7AF6" w:rsidRPr="00915E45" w:rsidRDefault="00BC7AF6" w:rsidP="00C71DE8">
            <w:pPr>
              <w:rPr>
                <w:rFonts w:ascii="Arial" w:eastAsiaTheme="minorHAnsi" w:hAnsi="Arial" w:cs="Arial"/>
              </w:rPr>
            </w:pPr>
          </w:p>
          <w:p w14:paraId="3B3AC6C7" w14:textId="77777777" w:rsidR="00BC7AF6" w:rsidRPr="00915E45" w:rsidRDefault="00BC7AF6" w:rsidP="00C71DE8">
            <w:pPr>
              <w:rPr>
                <w:rFonts w:ascii="Arial" w:eastAsiaTheme="minorHAnsi" w:hAnsi="Arial" w:cs="Arial"/>
              </w:rPr>
            </w:pPr>
            <w:r w:rsidRPr="00915E45">
              <w:rPr>
                <w:rFonts w:ascii="Arial" w:eastAsiaTheme="minorHAnsi" w:hAnsi="Arial" w:cs="Arial"/>
              </w:rPr>
              <w:t xml:space="preserve">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should revisit the proposed standardized designations and consult further with municipalities to further refine the criteria for each designation, if implemented.  For example, consider adding parks and small-scale retail to the Residential I and II designations.</w:t>
            </w:r>
          </w:p>
        </w:tc>
      </w:tr>
      <w:tr w:rsidR="00BC7AF6" w:rsidRPr="00915E45" w14:paraId="47387210" w14:textId="77777777" w:rsidTr="00C71DE8">
        <w:tc>
          <w:tcPr>
            <w:tcW w:w="785" w:type="dxa"/>
          </w:tcPr>
          <w:p w14:paraId="6FD25773" w14:textId="77777777" w:rsidR="00BC7AF6" w:rsidRPr="00915E45" w:rsidRDefault="00BC7AF6" w:rsidP="00C71DE8">
            <w:pPr>
              <w:rPr>
                <w:rFonts w:ascii="Arial" w:eastAsiaTheme="minorHAnsi" w:hAnsi="Arial" w:cs="Arial"/>
              </w:rPr>
            </w:pPr>
            <w:r>
              <w:rPr>
                <w:rFonts w:ascii="Arial" w:eastAsiaTheme="minorHAnsi" w:hAnsi="Arial" w:cs="Arial"/>
              </w:rPr>
              <w:t>14</w:t>
            </w:r>
          </w:p>
        </w:tc>
        <w:tc>
          <w:tcPr>
            <w:tcW w:w="1490" w:type="dxa"/>
            <w:vMerge/>
          </w:tcPr>
          <w:p w14:paraId="7371C239" w14:textId="77777777" w:rsidR="00BC7AF6" w:rsidRPr="00915E45" w:rsidRDefault="00BC7AF6" w:rsidP="00C71DE8">
            <w:pPr>
              <w:rPr>
                <w:rFonts w:ascii="Arial" w:eastAsiaTheme="minorHAnsi" w:hAnsi="Arial" w:cs="Arial"/>
              </w:rPr>
            </w:pPr>
          </w:p>
        </w:tc>
        <w:tc>
          <w:tcPr>
            <w:tcW w:w="2094" w:type="dxa"/>
            <w:vMerge/>
          </w:tcPr>
          <w:p w14:paraId="6E34F0D3" w14:textId="77777777" w:rsidR="00BC7AF6" w:rsidRPr="00915E45" w:rsidRDefault="00BC7AF6" w:rsidP="00C71DE8">
            <w:pPr>
              <w:rPr>
                <w:rFonts w:ascii="Arial" w:eastAsiaTheme="minorHAnsi" w:hAnsi="Arial" w:cs="Arial"/>
              </w:rPr>
            </w:pPr>
          </w:p>
        </w:tc>
        <w:tc>
          <w:tcPr>
            <w:tcW w:w="8581" w:type="dxa"/>
          </w:tcPr>
          <w:p w14:paraId="0007D30E" w14:textId="77777777" w:rsidR="00BC7AF6" w:rsidRPr="00915E45" w:rsidRDefault="00BC7AF6" w:rsidP="00C71DE8">
            <w:pPr>
              <w:rPr>
                <w:rFonts w:ascii="Arial" w:eastAsiaTheme="minorHAnsi" w:hAnsi="Arial" w:cs="Arial"/>
              </w:rPr>
            </w:pPr>
            <w:r w:rsidRPr="00915E45">
              <w:rPr>
                <w:rFonts w:ascii="Arial" w:eastAsiaTheme="minorHAnsi" w:hAnsi="Arial" w:cs="Arial"/>
                <w:b/>
              </w:rPr>
              <w:t>Creating Permissive Land Use Designations-</w:t>
            </w:r>
            <w:r w:rsidRPr="00915E45">
              <w:rPr>
                <w:rFonts w:ascii="Arial" w:eastAsiaTheme="minorHAnsi" w:hAnsi="Arial" w:cs="Arial"/>
              </w:rPr>
              <w:t xml:space="preserve"> The Province should provide municipalities with additional tools to secure certain amenities/implement conditional zoning as this is already a challenge in designated mixed-use areas. </w:t>
            </w:r>
          </w:p>
        </w:tc>
      </w:tr>
      <w:tr w:rsidR="00BC7AF6" w:rsidRPr="00915E45" w14:paraId="0DA07C18" w14:textId="77777777" w:rsidTr="00C71DE8">
        <w:tc>
          <w:tcPr>
            <w:tcW w:w="785" w:type="dxa"/>
          </w:tcPr>
          <w:p w14:paraId="5B7CAF92" w14:textId="77777777" w:rsidR="00BC7AF6" w:rsidRPr="00915E45" w:rsidRDefault="00BC7AF6" w:rsidP="00C71DE8">
            <w:pPr>
              <w:rPr>
                <w:rFonts w:ascii="Arial" w:eastAsiaTheme="minorHAnsi" w:hAnsi="Arial" w:cs="Arial"/>
              </w:rPr>
            </w:pPr>
            <w:r>
              <w:rPr>
                <w:rFonts w:ascii="Arial" w:eastAsiaTheme="minorHAnsi" w:hAnsi="Arial" w:cs="Arial"/>
              </w:rPr>
              <w:lastRenderedPageBreak/>
              <w:t>15</w:t>
            </w:r>
          </w:p>
        </w:tc>
        <w:tc>
          <w:tcPr>
            <w:tcW w:w="1490" w:type="dxa"/>
            <w:vMerge/>
          </w:tcPr>
          <w:p w14:paraId="596860C2" w14:textId="77777777" w:rsidR="00BC7AF6" w:rsidRPr="00915E45" w:rsidRDefault="00BC7AF6" w:rsidP="00C71DE8">
            <w:pPr>
              <w:rPr>
                <w:rFonts w:ascii="Arial" w:eastAsiaTheme="minorHAnsi" w:hAnsi="Arial" w:cs="Arial"/>
              </w:rPr>
            </w:pPr>
          </w:p>
        </w:tc>
        <w:tc>
          <w:tcPr>
            <w:tcW w:w="2094" w:type="dxa"/>
            <w:vMerge/>
          </w:tcPr>
          <w:p w14:paraId="1454E1D3" w14:textId="77777777" w:rsidR="00BC7AF6" w:rsidRPr="00915E45" w:rsidRDefault="00BC7AF6" w:rsidP="00C71DE8">
            <w:pPr>
              <w:rPr>
                <w:rFonts w:ascii="Arial" w:eastAsiaTheme="minorHAnsi" w:hAnsi="Arial" w:cs="Arial"/>
              </w:rPr>
            </w:pPr>
          </w:p>
        </w:tc>
        <w:tc>
          <w:tcPr>
            <w:tcW w:w="8581" w:type="dxa"/>
          </w:tcPr>
          <w:p w14:paraId="17680BFC" w14:textId="77777777" w:rsidR="00BC7AF6" w:rsidRPr="00915E45" w:rsidRDefault="00BC7AF6" w:rsidP="00C71DE8">
            <w:pPr>
              <w:rPr>
                <w:rFonts w:ascii="Arial" w:eastAsiaTheme="minorHAnsi" w:hAnsi="Arial" w:cs="Arial"/>
              </w:rPr>
            </w:pPr>
            <w:r w:rsidRPr="00915E45">
              <w:rPr>
                <w:rFonts w:ascii="Arial" w:eastAsiaTheme="minorHAnsi" w:hAnsi="Arial" w:cs="Arial"/>
                <w:b/>
              </w:rPr>
              <w:t>Creating Permissive Land Use Designations-</w:t>
            </w:r>
            <w:r w:rsidRPr="00915E45">
              <w:rPr>
                <w:rFonts w:ascii="Arial" w:eastAsiaTheme="minorHAnsi" w:hAnsi="Arial" w:cs="Arial"/>
              </w:rPr>
              <w:t xml:space="preserve"> Will the Province be providing a clear definition for “low/mid/high-rise” as 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is also proposing to limiting development standards out of OPs and this can be interpreted differently across municipalities?</w:t>
            </w:r>
          </w:p>
        </w:tc>
      </w:tr>
      <w:tr w:rsidR="00BC7AF6" w:rsidRPr="00915E45" w14:paraId="7804CBFA" w14:textId="77777777" w:rsidTr="00C71DE8">
        <w:tc>
          <w:tcPr>
            <w:tcW w:w="785" w:type="dxa"/>
          </w:tcPr>
          <w:p w14:paraId="60C56B60" w14:textId="77777777" w:rsidR="00BC7AF6" w:rsidRPr="00915E45" w:rsidRDefault="00BC7AF6" w:rsidP="00C71DE8">
            <w:pPr>
              <w:rPr>
                <w:rFonts w:ascii="Arial" w:eastAsiaTheme="minorHAnsi" w:hAnsi="Arial" w:cs="Arial"/>
              </w:rPr>
            </w:pPr>
            <w:r>
              <w:rPr>
                <w:rFonts w:ascii="Arial" w:eastAsiaTheme="minorHAnsi" w:hAnsi="Arial" w:cs="Arial"/>
              </w:rPr>
              <w:t>16</w:t>
            </w:r>
          </w:p>
        </w:tc>
        <w:tc>
          <w:tcPr>
            <w:tcW w:w="1490" w:type="dxa"/>
            <w:vMerge/>
          </w:tcPr>
          <w:p w14:paraId="10B526BB" w14:textId="77777777" w:rsidR="00BC7AF6" w:rsidRPr="00915E45" w:rsidRDefault="00BC7AF6" w:rsidP="00C71DE8">
            <w:pPr>
              <w:rPr>
                <w:rFonts w:ascii="Arial" w:eastAsiaTheme="minorHAnsi" w:hAnsi="Arial" w:cs="Arial"/>
              </w:rPr>
            </w:pPr>
          </w:p>
        </w:tc>
        <w:tc>
          <w:tcPr>
            <w:tcW w:w="2094" w:type="dxa"/>
            <w:vMerge/>
          </w:tcPr>
          <w:p w14:paraId="109B9A25" w14:textId="77777777" w:rsidR="00BC7AF6" w:rsidRPr="00915E45" w:rsidRDefault="00BC7AF6" w:rsidP="00C71DE8">
            <w:pPr>
              <w:rPr>
                <w:rFonts w:ascii="Arial" w:eastAsiaTheme="minorHAnsi" w:hAnsi="Arial" w:cs="Arial"/>
              </w:rPr>
            </w:pPr>
          </w:p>
        </w:tc>
        <w:tc>
          <w:tcPr>
            <w:tcW w:w="8581" w:type="dxa"/>
          </w:tcPr>
          <w:p w14:paraId="3C75387C" w14:textId="77777777" w:rsidR="00BC7AF6" w:rsidRPr="00915E45" w:rsidRDefault="00BC7AF6" w:rsidP="00C71DE8">
            <w:pPr>
              <w:rPr>
                <w:rFonts w:ascii="Arial" w:eastAsiaTheme="minorHAnsi" w:hAnsi="Arial" w:cs="Arial"/>
              </w:rPr>
            </w:pPr>
            <w:r w:rsidRPr="00915E45">
              <w:rPr>
                <w:rFonts w:ascii="Arial" w:eastAsiaTheme="minorHAnsi" w:hAnsi="Arial" w:cs="Arial"/>
                <w:b/>
              </w:rPr>
              <w:t>Creating Permissive Land Use Designations-</w:t>
            </w:r>
            <w:r w:rsidRPr="00915E45">
              <w:rPr>
                <w:rFonts w:ascii="Arial" w:eastAsiaTheme="minorHAnsi" w:hAnsi="Arial" w:cs="Arial"/>
              </w:rPr>
              <w:t xml:space="preserve"> The Province should consult further and work closely with municipalities, as additional tools (</w:t>
            </w:r>
            <w:proofErr w:type="gramStart"/>
            <w:r w:rsidRPr="00915E45">
              <w:rPr>
                <w:rFonts w:ascii="Arial" w:eastAsiaTheme="minorHAnsi" w:hAnsi="Arial" w:cs="Arial"/>
              </w:rPr>
              <w:t>e.g.</w:t>
            </w:r>
            <w:proofErr w:type="gramEnd"/>
            <w:r w:rsidRPr="00915E45">
              <w:rPr>
                <w:rFonts w:ascii="Arial" w:eastAsiaTheme="minorHAnsi" w:hAnsi="Arial" w:cs="Arial"/>
              </w:rPr>
              <w:t xml:space="preserve"> minimum standards, criteria or holds in implementing zoning by-laws for non-residential uses) will be needed to help municipalities acquire/secure and achieve a true mix of residential and non-residential land uses if more permissive land use designations are contemplated. There is no guarantee that certain land uses required to support the growth and creation of complete communities on lands designated for residential or mixed-use development will be achieved in practice. </w:t>
            </w:r>
          </w:p>
        </w:tc>
      </w:tr>
      <w:tr w:rsidR="00BC7AF6" w:rsidRPr="00915E45" w14:paraId="7FCBD6FA" w14:textId="77777777" w:rsidTr="00C71DE8">
        <w:tc>
          <w:tcPr>
            <w:tcW w:w="785" w:type="dxa"/>
          </w:tcPr>
          <w:p w14:paraId="6B123B57" w14:textId="77777777" w:rsidR="00BC7AF6" w:rsidRPr="00915E45" w:rsidRDefault="00BC7AF6" w:rsidP="00C71DE8">
            <w:pPr>
              <w:rPr>
                <w:rFonts w:ascii="Arial" w:eastAsiaTheme="minorHAnsi" w:hAnsi="Arial" w:cs="Arial"/>
              </w:rPr>
            </w:pPr>
            <w:r>
              <w:rPr>
                <w:rFonts w:ascii="Arial" w:eastAsiaTheme="minorHAnsi" w:hAnsi="Arial" w:cs="Arial"/>
              </w:rPr>
              <w:t>17</w:t>
            </w:r>
          </w:p>
        </w:tc>
        <w:tc>
          <w:tcPr>
            <w:tcW w:w="1490" w:type="dxa"/>
            <w:vMerge/>
          </w:tcPr>
          <w:p w14:paraId="357B6CD2" w14:textId="77777777" w:rsidR="00BC7AF6" w:rsidRPr="00915E45" w:rsidRDefault="00BC7AF6" w:rsidP="00C71DE8">
            <w:pPr>
              <w:rPr>
                <w:rFonts w:ascii="Arial" w:eastAsiaTheme="minorHAnsi" w:hAnsi="Arial" w:cs="Arial"/>
              </w:rPr>
            </w:pPr>
          </w:p>
        </w:tc>
        <w:tc>
          <w:tcPr>
            <w:tcW w:w="2094" w:type="dxa"/>
            <w:vMerge/>
          </w:tcPr>
          <w:p w14:paraId="5B0A83A3" w14:textId="77777777" w:rsidR="00BC7AF6" w:rsidRPr="00915E45" w:rsidRDefault="00BC7AF6" w:rsidP="00C71DE8">
            <w:pPr>
              <w:rPr>
                <w:rFonts w:ascii="Arial" w:eastAsiaTheme="minorHAnsi" w:hAnsi="Arial" w:cs="Arial"/>
              </w:rPr>
            </w:pPr>
          </w:p>
        </w:tc>
        <w:tc>
          <w:tcPr>
            <w:tcW w:w="8581" w:type="dxa"/>
          </w:tcPr>
          <w:p w14:paraId="3D68EBC4" w14:textId="77777777" w:rsidR="00BC7AF6" w:rsidRPr="00915E45" w:rsidRDefault="00BC7AF6" w:rsidP="00C71DE8">
            <w:pPr>
              <w:rPr>
                <w:rFonts w:ascii="Arial" w:eastAsiaTheme="minorHAnsi" w:hAnsi="Arial" w:cs="Arial"/>
              </w:rPr>
            </w:pPr>
            <w:r w:rsidRPr="00915E45">
              <w:rPr>
                <w:rFonts w:ascii="Arial" w:eastAsiaTheme="minorHAnsi" w:hAnsi="Arial" w:cs="Arial"/>
                <w:b/>
              </w:rPr>
              <w:t>Transitioning to a New Framework/ General -</w:t>
            </w:r>
            <w:r w:rsidRPr="00915E45">
              <w:rPr>
                <w:rFonts w:ascii="Arial" w:eastAsiaTheme="minorHAnsi" w:hAnsi="Arial" w:cs="Arial"/>
              </w:rPr>
              <w:t xml:space="preserve">Staff are generally unsupportive of transitioning to a standardized official plan framework as it does not consider the unique and local context of each municipality. </w:t>
            </w:r>
          </w:p>
          <w:p w14:paraId="7D299916" w14:textId="77777777" w:rsidR="00BC7AF6" w:rsidRPr="00915E45" w:rsidRDefault="00BC7AF6" w:rsidP="00C71DE8">
            <w:pPr>
              <w:rPr>
                <w:rFonts w:ascii="Arial" w:eastAsiaTheme="minorHAnsi" w:hAnsi="Arial" w:cs="Arial"/>
              </w:rPr>
            </w:pPr>
          </w:p>
          <w:p w14:paraId="3FE2EDDC" w14:textId="77777777" w:rsidR="00BC7AF6" w:rsidRPr="00915E45" w:rsidRDefault="00BC7AF6" w:rsidP="00C71DE8">
            <w:pPr>
              <w:rPr>
                <w:rFonts w:ascii="Arial" w:eastAsiaTheme="minorHAnsi" w:hAnsi="Arial" w:cs="Arial"/>
              </w:rPr>
            </w:pPr>
            <w:r w:rsidRPr="00915E45">
              <w:rPr>
                <w:rFonts w:ascii="Arial" w:eastAsiaTheme="minorHAnsi" w:hAnsi="Arial" w:cs="Arial"/>
              </w:rPr>
              <w:t xml:space="preserve">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should be providing timely guidance materials to municipalities on the implementation/transition process, if implemented. It would be preferable for this transition process to be clearly established at the provincial level before implementation externally, as introducing new protocols in real time creates challenges and uncertainty both at the Provincial staff level and municipal staff level. </w:t>
            </w:r>
          </w:p>
        </w:tc>
      </w:tr>
      <w:tr w:rsidR="00BC7AF6" w:rsidRPr="00915E45" w14:paraId="5E3EE061" w14:textId="77777777" w:rsidTr="00C71DE8">
        <w:tc>
          <w:tcPr>
            <w:tcW w:w="785" w:type="dxa"/>
          </w:tcPr>
          <w:p w14:paraId="4A032EA7" w14:textId="77777777" w:rsidR="00BC7AF6" w:rsidRPr="00915E45" w:rsidRDefault="00BC7AF6" w:rsidP="00C71DE8">
            <w:pPr>
              <w:rPr>
                <w:rFonts w:ascii="Arial" w:eastAsiaTheme="minorHAnsi" w:hAnsi="Arial" w:cs="Arial"/>
              </w:rPr>
            </w:pPr>
            <w:r>
              <w:rPr>
                <w:rFonts w:ascii="Arial" w:eastAsiaTheme="minorHAnsi" w:hAnsi="Arial" w:cs="Arial"/>
              </w:rPr>
              <w:t>18</w:t>
            </w:r>
          </w:p>
        </w:tc>
        <w:tc>
          <w:tcPr>
            <w:tcW w:w="1490" w:type="dxa"/>
            <w:vMerge/>
          </w:tcPr>
          <w:p w14:paraId="7721A3FE" w14:textId="77777777" w:rsidR="00BC7AF6" w:rsidRPr="00915E45" w:rsidRDefault="00BC7AF6" w:rsidP="00C71DE8">
            <w:pPr>
              <w:rPr>
                <w:rFonts w:ascii="Arial" w:eastAsiaTheme="minorHAnsi" w:hAnsi="Arial" w:cs="Arial"/>
              </w:rPr>
            </w:pPr>
          </w:p>
        </w:tc>
        <w:tc>
          <w:tcPr>
            <w:tcW w:w="2094" w:type="dxa"/>
            <w:vMerge/>
          </w:tcPr>
          <w:p w14:paraId="609D339E" w14:textId="77777777" w:rsidR="00BC7AF6" w:rsidRPr="00915E45" w:rsidRDefault="00BC7AF6" w:rsidP="00C71DE8">
            <w:pPr>
              <w:rPr>
                <w:rFonts w:ascii="Arial" w:eastAsiaTheme="minorHAnsi" w:hAnsi="Arial" w:cs="Arial"/>
              </w:rPr>
            </w:pPr>
          </w:p>
        </w:tc>
        <w:tc>
          <w:tcPr>
            <w:tcW w:w="8581" w:type="dxa"/>
          </w:tcPr>
          <w:p w14:paraId="09D2276B" w14:textId="77777777" w:rsidR="00BC7AF6" w:rsidRPr="00915E45" w:rsidRDefault="00BC7AF6" w:rsidP="00C71DE8">
            <w:pPr>
              <w:rPr>
                <w:rFonts w:ascii="Arial" w:eastAsiaTheme="minorHAnsi" w:hAnsi="Arial" w:cs="Arial"/>
              </w:rPr>
            </w:pPr>
            <w:r w:rsidRPr="00915E45">
              <w:rPr>
                <w:rFonts w:ascii="Arial" w:eastAsiaTheme="minorHAnsi" w:hAnsi="Arial" w:cs="Arial"/>
                <w:b/>
              </w:rPr>
              <w:t>Submission of Official Plans through Online Portal-</w:t>
            </w:r>
            <w:r w:rsidRPr="00915E45">
              <w:rPr>
                <w:rFonts w:ascii="Arial" w:eastAsiaTheme="minorHAnsi" w:hAnsi="Arial" w:cs="Arial"/>
              </w:rPr>
              <w:t xml:space="preserve"> Staff would be supportive of this change to reduce delays caused by manual handling, fax transmission and to by-pass any courier service challenges. </w:t>
            </w:r>
          </w:p>
        </w:tc>
      </w:tr>
    </w:tbl>
    <w:p w14:paraId="2D32BF08" w14:textId="77777777" w:rsidR="00BC7AF6" w:rsidRDefault="00BC7AF6"/>
    <w:sectPr w:rsidR="00BC7AF6" w:rsidSect="00BC7AF6">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61CF6" w14:textId="77777777" w:rsidR="00626FEF" w:rsidRDefault="00626FEF" w:rsidP="00BC7AF6">
      <w:r>
        <w:separator/>
      </w:r>
    </w:p>
  </w:endnote>
  <w:endnote w:type="continuationSeparator" w:id="0">
    <w:p w14:paraId="59BE6169" w14:textId="77777777" w:rsidR="00626FEF" w:rsidRDefault="00626FEF" w:rsidP="00BC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C486" w14:textId="77777777" w:rsidR="00626FEF" w:rsidRDefault="00626FEF" w:rsidP="00BC7AF6">
      <w:r>
        <w:separator/>
      </w:r>
    </w:p>
  </w:footnote>
  <w:footnote w:type="continuationSeparator" w:id="0">
    <w:p w14:paraId="23C483D2" w14:textId="77777777" w:rsidR="00626FEF" w:rsidRDefault="00626FEF" w:rsidP="00BC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7A42" w14:textId="77777777" w:rsidR="00BC7AF6" w:rsidRPr="00334A3A" w:rsidRDefault="00BC7AF6" w:rsidP="00BC7AF6">
    <w:pPr>
      <w:pStyle w:val="Header"/>
      <w:jc w:val="center"/>
      <w:rPr>
        <w:rFonts w:ascii="Arial" w:hAnsi="Arial" w:cs="Arial"/>
        <w:b/>
        <w:bCs/>
      </w:rPr>
    </w:pPr>
    <w:r w:rsidRPr="00334A3A">
      <w:rPr>
        <w:rFonts w:ascii="Arial" w:hAnsi="Arial" w:cs="Arial"/>
        <w:b/>
        <w:bCs/>
      </w:rPr>
      <w:t>City of Markham- Comments on Fighting Delays, Building Faster Act, 2025 (Bill 60)</w:t>
    </w:r>
  </w:p>
  <w:p w14:paraId="48CA0080" w14:textId="77777777" w:rsidR="00BC7AF6" w:rsidRPr="00BC7AF6" w:rsidRDefault="00BC7AF6" w:rsidP="00BC7A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F6"/>
    <w:rsid w:val="00626FEF"/>
    <w:rsid w:val="00BC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3040"/>
  <w15:chartTrackingRefBased/>
  <w15:docId w15:val="{CB20A94F-4190-4829-9B35-DBBDEADA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A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C7AF6"/>
    <w:pPr>
      <w:spacing w:after="0" w:line="240" w:lineRule="auto"/>
    </w:pPr>
    <w:tblPr/>
  </w:style>
  <w:style w:type="table" w:styleId="TableGrid">
    <w:name w:val="Table Grid"/>
    <w:basedOn w:val="TableNormal"/>
    <w:uiPriority w:val="39"/>
    <w:rsid w:val="00BC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AF6"/>
    <w:pPr>
      <w:tabs>
        <w:tab w:val="center" w:pos="4680"/>
        <w:tab w:val="right" w:pos="9360"/>
      </w:tabs>
    </w:pPr>
  </w:style>
  <w:style w:type="character" w:customStyle="1" w:styleId="HeaderChar">
    <w:name w:val="Header Char"/>
    <w:basedOn w:val="DefaultParagraphFont"/>
    <w:link w:val="Header"/>
    <w:uiPriority w:val="99"/>
    <w:rsid w:val="00BC7A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7AF6"/>
    <w:pPr>
      <w:tabs>
        <w:tab w:val="center" w:pos="4680"/>
        <w:tab w:val="right" w:pos="9360"/>
      </w:tabs>
    </w:pPr>
  </w:style>
  <w:style w:type="character" w:customStyle="1" w:styleId="FooterChar">
    <w:name w:val="Footer Char"/>
    <w:basedOn w:val="DefaultParagraphFont"/>
    <w:link w:val="Footer"/>
    <w:uiPriority w:val="99"/>
    <w:rsid w:val="00BC7A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Jessie</dc:creator>
  <cp:keywords/>
  <dc:description/>
  <cp:lastModifiedBy>Huang, Jessie</cp:lastModifiedBy>
  <cp:revision>1</cp:revision>
  <dcterms:created xsi:type="dcterms:W3CDTF">2025-11-20T21:13:00Z</dcterms:created>
  <dcterms:modified xsi:type="dcterms:W3CDTF">2025-11-20T21:14:00Z</dcterms:modified>
</cp:coreProperties>
</file>