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490"/>
        <w:gridCol w:w="2094"/>
        <w:gridCol w:w="8581"/>
      </w:tblGrid>
      <w:tr w:rsidR="00334A3A" w:rsidRPr="00915E45" w14:paraId="738AAD5A" w14:textId="77777777" w:rsidTr="00C71DE8">
        <w:tc>
          <w:tcPr>
            <w:tcW w:w="785" w:type="dxa"/>
            <w:shd w:val="clear" w:color="auto" w:fill="808080" w:themeFill="background1" w:themeFillShade="80"/>
          </w:tcPr>
          <w:p w14:paraId="327992EE" w14:textId="77777777" w:rsidR="00334A3A" w:rsidRPr="00915E45" w:rsidRDefault="00334A3A" w:rsidP="00C71DE8">
            <w:pPr>
              <w:rPr>
                <w:rFonts w:ascii="Arial" w:eastAsiaTheme="minorHAnsi" w:hAnsi="Arial" w:cs="Arial"/>
                <w:b/>
                <w:color w:val="FFFFFF" w:themeColor="background1"/>
              </w:rPr>
            </w:pPr>
            <w:r w:rsidRPr="00915E45">
              <w:rPr>
                <w:rFonts w:ascii="Arial" w:eastAsiaTheme="minorHAnsi" w:hAnsi="Arial" w:cs="Arial"/>
                <w:b/>
                <w:color w:val="FFFFFF" w:themeColor="background1"/>
              </w:rPr>
              <w:t>Item #</w:t>
            </w:r>
          </w:p>
        </w:tc>
        <w:tc>
          <w:tcPr>
            <w:tcW w:w="1490" w:type="dxa"/>
            <w:shd w:val="clear" w:color="auto" w:fill="808080" w:themeFill="background1" w:themeFillShade="80"/>
          </w:tcPr>
          <w:p w14:paraId="7D068F32" w14:textId="77777777" w:rsidR="00334A3A" w:rsidRPr="00915E45" w:rsidRDefault="00334A3A" w:rsidP="00C71DE8">
            <w:pPr>
              <w:rPr>
                <w:rFonts w:ascii="Arial" w:eastAsiaTheme="minorHAnsi" w:hAnsi="Arial" w:cs="Arial"/>
                <w:b/>
                <w:color w:val="FFFFFF" w:themeColor="background1"/>
              </w:rPr>
            </w:pPr>
            <w:r w:rsidRPr="00915E45">
              <w:rPr>
                <w:rFonts w:ascii="Arial" w:eastAsiaTheme="minorHAnsi" w:hAnsi="Arial" w:cs="Arial"/>
                <w:b/>
                <w:color w:val="FFFFFF" w:themeColor="background1"/>
              </w:rPr>
              <w:t>ERO/ORR #</w:t>
            </w:r>
          </w:p>
        </w:tc>
        <w:tc>
          <w:tcPr>
            <w:tcW w:w="2094" w:type="dxa"/>
            <w:shd w:val="clear" w:color="auto" w:fill="808080" w:themeFill="background1" w:themeFillShade="80"/>
          </w:tcPr>
          <w:p w14:paraId="7FB07017" w14:textId="77777777" w:rsidR="00334A3A" w:rsidRPr="00915E45" w:rsidRDefault="00334A3A" w:rsidP="00C71DE8">
            <w:pPr>
              <w:rPr>
                <w:rFonts w:ascii="Arial" w:eastAsiaTheme="minorHAnsi" w:hAnsi="Arial" w:cs="Arial"/>
                <w:b/>
                <w:color w:val="FFFFFF" w:themeColor="background1"/>
              </w:rPr>
            </w:pPr>
            <w:r w:rsidRPr="00915E45">
              <w:rPr>
                <w:rFonts w:ascii="Arial" w:eastAsiaTheme="minorHAnsi" w:hAnsi="Arial" w:cs="Arial"/>
                <w:b/>
                <w:color w:val="FFFFFF" w:themeColor="background1"/>
              </w:rPr>
              <w:t>Title of ERO/ORR Post</w:t>
            </w:r>
          </w:p>
        </w:tc>
        <w:tc>
          <w:tcPr>
            <w:tcW w:w="8581" w:type="dxa"/>
            <w:shd w:val="clear" w:color="auto" w:fill="808080" w:themeFill="background1" w:themeFillShade="80"/>
          </w:tcPr>
          <w:p w14:paraId="2EC9172C" w14:textId="77777777" w:rsidR="00334A3A" w:rsidRPr="00915E45" w:rsidRDefault="00334A3A" w:rsidP="00C71DE8">
            <w:pPr>
              <w:rPr>
                <w:rFonts w:ascii="Arial" w:eastAsiaTheme="minorHAnsi" w:hAnsi="Arial" w:cs="Arial"/>
                <w:b/>
                <w:color w:val="FFFFFF" w:themeColor="background1"/>
              </w:rPr>
            </w:pPr>
            <w:r w:rsidRPr="00915E45">
              <w:rPr>
                <w:rFonts w:ascii="Arial" w:eastAsiaTheme="minorHAnsi" w:hAnsi="Arial" w:cs="Arial"/>
                <w:b/>
                <w:color w:val="FFFFFF" w:themeColor="background1"/>
              </w:rPr>
              <w:t>Staff Comments</w:t>
            </w:r>
          </w:p>
        </w:tc>
      </w:tr>
      <w:tr w:rsidR="00334A3A" w:rsidRPr="00915E45" w14:paraId="13771FF8" w14:textId="77777777" w:rsidTr="00C71DE8">
        <w:tc>
          <w:tcPr>
            <w:tcW w:w="785" w:type="dxa"/>
          </w:tcPr>
          <w:p w14:paraId="2A2942A5" w14:textId="77777777" w:rsidR="00334A3A" w:rsidRPr="00915E45" w:rsidRDefault="00334A3A" w:rsidP="00C71DE8">
            <w:pPr>
              <w:rPr>
                <w:rFonts w:ascii="Arial" w:eastAsiaTheme="minorHAnsi" w:hAnsi="Arial" w:cs="Arial"/>
              </w:rPr>
            </w:pPr>
            <w:r w:rsidRPr="00915E45">
              <w:rPr>
                <w:rFonts w:ascii="Arial" w:eastAsiaTheme="minorHAnsi" w:hAnsi="Arial" w:cs="Arial"/>
              </w:rPr>
              <w:t>1</w:t>
            </w:r>
          </w:p>
        </w:tc>
        <w:tc>
          <w:tcPr>
            <w:tcW w:w="1490" w:type="dxa"/>
            <w:vMerge w:val="restart"/>
          </w:tcPr>
          <w:p w14:paraId="0BEE6B9E" w14:textId="77777777" w:rsidR="00334A3A" w:rsidRPr="00915E45" w:rsidRDefault="00334A3A" w:rsidP="00C71DE8">
            <w:pPr>
              <w:jc w:val="center"/>
              <w:rPr>
                <w:rFonts w:ascii="Arial" w:eastAsiaTheme="minorHAnsi" w:hAnsi="Arial" w:cs="Arial"/>
              </w:rPr>
            </w:pPr>
          </w:p>
          <w:p w14:paraId="54A33E4D" w14:textId="77777777" w:rsidR="00334A3A" w:rsidRPr="00915E45" w:rsidRDefault="00334A3A" w:rsidP="00C71DE8">
            <w:pPr>
              <w:jc w:val="center"/>
              <w:rPr>
                <w:rFonts w:ascii="Arial" w:eastAsiaTheme="minorHAnsi" w:hAnsi="Arial" w:cs="Arial"/>
              </w:rPr>
            </w:pPr>
          </w:p>
          <w:p w14:paraId="1599E8C4" w14:textId="77777777" w:rsidR="00334A3A" w:rsidRPr="00915E45" w:rsidRDefault="00334A3A" w:rsidP="00C71DE8">
            <w:pPr>
              <w:jc w:val="center"/>
              <w:rPr>
                <w:rFonts w:ascii="Arial" w:eastAsiaTheme="minorHAnsi" w:hAnsi="Arial" w:cs="Arial"/>
              </w:rPr>
            </w:pPr>
          </w:p>
          <w:p w14:paraId="4C83640B" w14:textId="77777777" w:rsidR="00334A3A" w:rsidRPr="00915E45" w:rsidRDefault="00334A3A" w:rsidP="00C71DE8">
            <w:pPr>
              <w:jc w:val="center"/>
              <w:rPr>
                <w:rFonts w:ascii="Arial" w:eastAsiaTheme="minorHAnsi" w:hAnsi="Arial" w:cs="Arial"/>
              </w:rPr>
            </w:pPr>
          </w:p>
          <w:p w14:paraId="67A1E6B7" w14:textId="77777777" w:rsidR="00334A3A" w:rsidRPr="00915E45" w:rsidRDefault="00334A3A" w:rsidP="00C71DE8">
            <w:pPr>
              <w:jc w:val="center"/>
              <w:rPr>
                <w:rFonts w:ascii="Arial" w:eastAsiaTheme="minorHAnsi" w:hAnsi="Arial" w:cs="Arial"/>
              </w:rPr>
            </w:pPr>
          </w:p>
          <w:p w14:paraId="491CE9D3" w14:textId="77777777" w:rsidR="00334A3A" w:rsidRPr="00915E45" w:rsidRDefault="00334A3A" w:rsidP="00C71DE8">
            <w:pPr>
              <w:jc w:val="center"/>
              <w:rPr>
                <w:rFonts w:ascii="Arial" w:eastAsiaTheme="minorHAnsi" w:hAnsi="Arial" w:cs="Arial"/>
              </w:rPr>
            </w:pPr>
          </w:p>
          <w:p w14:paraId="75431A57" w14:textId="77777777" w:rsidR="00334A3A" w:rsidRPr="00915E45" w:rsidRDefault="00334A3A" w:rsidP="00C71DE8">
            <w:pPr>
              <w:jc w:val="center"/>
              <w:rPr>
                <w:rFonts w:ascii="Arial" w:eastAsiaTheme="minorHAnsi" w:hAnsi="Arial" w:cs="Arial"/>
              </w:rPr>
            </w:pPr>
          </w:p>
          <w:p w14:paraId="2A5681E1" w14:textId="77777777" w:rsidR="00334A3A" w:rsidRPr="00915E45" w:rsidRDefault="00334A3A" w:rsidP="00C71DE8">
            <w:pPr>
              <w:jc w:val="center"/>
              <w:rPr>
                <w:rFonts w:ascii="Arial" w:eastAsiaTheme="minorHAnsi" w:hAnsi="Arial" w:cs="Arial"/>
              </w:rPr>
            </w:pPr>
          </w:p>
          <w:p w14:paraId="53C15B65" w14:textId="77777777" w:rsidR="00334A3A" w:rsidRPr="00915E45" w:rsidRDefault="00334A3A" w:rsidP="00C71DE8">
            <w:pPr>
              <w:jc w:val="center"/>
              <w:rPr>
                <w:rFonts w:ascii="Arial" w:eastAsiaTheme="minorHAnsi" w:hAnsi="Arial" w:cs="Arial"/>
              </w:rPr>
            </w:pPr>
          </w:p>
          <w:p w14:paraId="3BDC168C" w14:textId="77777777" w:rsidR="00334A3A" w:rsidRPr="00915E45" w:rsidRDefault="00334A3A" w:rsidP="00C71DE8">
            <w:pPr>
              <w:jc w:val="center"/>
              <w:rPr>
                <w:rFonts w:ascii="Arial" w:eastAsiaTheme="minorHAnsi" w:hAnsi="Arial" w:cs="Arial"/>
              </w:rPr>
            </w:pPr>
            <w:r w:rsidRPr="00915E45">
              <w:rPr>
                <w:rFonts w:ascii="Arial" w:eastAsiaTheme="minorHAnsi" w:hAnsi="Arial" w:cs="Arial"/>
              </w:rPr>
              <w:t>ERO 025-1140</w:t>
            </w:r>
          </w:p>
          <w:p w14:paraId="0559BF12" w14:textId="77777777" w:rsidR="00334A3A" w:rsidRPr="00915E45" w:rsidRDefault="00334A3A" w:rsidP="00C71DE8">
            <w:pPr>
              <w:jc w:val="center"/>
              <w:rPr>
                <w:rFonts w:ascii="Arial" w:eastAsiaTheme="minorHAnsi" w:hAnsi="Arial" w:cs="Arial"/>
              </w:rPr>
            </w:pPr>
          </w:p>
        </w:tc>
        <w:tc>
          <w:tcPr>
            <w:tcW w:w="2094" w:type="dxa"/>
            <w:vMerge w:val="restart"/>
          </w:tcPr>
          <w:p w14:paraId="5F03D095" w14:textId="77777777" w:rsidR="00334A3A" w:rsidRPr="00915E45" w:rsidRDefault="00334A3A" w:rsidP="00C71DE8">
            <w:pPr>
              <w:jc w:val="center"/>
              <w:rPr>
                <w:rFonts w:ascii="Arial" w:eastAsiaTheme="minorHAnsi" w:hAnsi="Arial" w:cs="Arial"/>
                <w:color w:val="242424"/>
                <w:shd w:val="clear" w:color="auto" w:fill="FFFFFF"/>
              </w:rPr>
            </w:pPr>
          </w:p>
          <w:p w14:paraId="3065C310" w14:textId="77777777" w:rsidR="00334A3A" w:rsidRPr="00915E45" w:rsidRDefault="00334A3A" w:rsidP="00C71DE8">
            <w:pPr>
              <w:jc w:val="center"/>
              <w:rPr>
                <w:rFonts w:ascii="Arial" w:eastAsiaTheme="minorHAnsi" w:hAnsi="Arial" w:cs="Arial"/>
                <w:color w:val="242424"/>
                <w:shd w:val="clear" w:color="auto" w:fill="FFFFFF"/>
              </w:rPr>
            </w:pPr>
          </w:p>
          <w:p w14:paraId="4AF91BF9" w14:textId="77777777" w:rsidR="00334A3A" w:rsidRPr="00915E45" w:rsidRDefault="00334A3A" w:rsidP="00C71DE8">
            <w:pPr>
              <w:jc w:val="center"/>
              <w:rPr>
                <w:rFonts w:ascii="Arial" w:eastAsiaTheme="minorHAnsi" w:hAnsi="Arial" w:cs="Arial"/>
                <w:color w:val="242424"/>
                <w:shd w:val="clear" w:color="auto" w:fill="FFFFFF"/>
              </w:rPr>
            </w:pPr>
          </w:p>
          <w:p w14:paraId="51B2ED28" w14:textId="77777777" w:rsidR="00334A3A" w:rsidRPr="00915E45" w:rsidRDefault="00334A3A" w:rsidP="00C71DE8">
            <w:pPr>
              <w:jc w:val="center"/>
              <w:rPr>
                <w:rFonts w:ascii="Arial" w:eastAsiaTheme="minorHAnsi" w:hAnsi="Arial" w:cs="Arial"/>
                <w:color w:val="242424"/>
                <w:shd w:val="clear" w:color="auto" w:fill="FFFFFF"/>
              </w:rPr>
            </w:pPr>
          </w:p>
          <w:p w14:paraId="5840FF3B" w14:textId="77777777" w:rsidR="00334A3A" w:rsidRPr="00915E45" w:rsidRDefault="00334A3A" w:rsidP="00C71DE8">
            <w:pPr>
              <w:jc w:val="center"/>
              <w:rPr>
                <w:rFonts w:ascii="Arial" w:eastAsiaTheme="minorHAnsi" w:hAnsi="Arial" w:cs="Arial"/>
              </w:rPr>
            </w:pPr>
            <w:r w:rsidRPr="00915E45">
              <w:rPr>
                <w:rFonts w:ascii="Arial" w:eastAsiaTheme="minorHAnsi" w:hAnsi="Arial" w:cs="Arial"/>
                <w:color w:val="242424"/>
                <w:shd w:val="clear" w:color="auto" w:fill="FFFFFF"/>
              </w:rPr>
              <w:t>Bill 60 - Fighting Delays, Building Faster Act, 2025- Supporting the Harmonization of Municipal Road Construction Standards</w:t>
            </w:r>
          </w:p>
          <w:p w14:paraId="508C6342" w14:textId="77777777" w:rsidR="00334A3A" w:rsidRPr="00915E45" w:rsidRDefault="00334A3A" w:rsidP="00C71DE8">
            <w:pPr>
              <w:jc w:val="center"/>
              <w:rPr>
                <w:rFonts w:ascii="Arial" w:eastAsiaTheme="minorHAnsi" w:hAnsi="Arial" w:cs="Arial"/>
              </w:rPr>
            </w:pPr>
          </w:p>
        </w:tc>
        <w:tc>
          <w:tcPr>
            <w:tcW w:w="8581" w:type="dxa"/>
          </w:tcPr>
          <w:p w14:paraId="34C8B93D" w14:textId="77777777" w:rsidR="00334A3A" w:rsidRPr="00915E45" w:rsidRDefault="00334A3A" w:rsidP="00C71DE8">
            <w:pPr>
              <w:rPr>
                <w:rFonts w:ascii="Arial" w:eastAsiaTheme="minorHAnsi" w:hAnsi="Arial" w:cs="Arial"/>
              </w:rPr>
            </w:pPr>
            <w:r w:rsidRPr="00915E45">
              <w:rPr>
                <w:rFonts w:ascii="Arial" w:eastAsiaTheme="minorHAnsi" w:hAnsi="Arial" w:cs="Arial"/>
              </w:rPr>
              <w:t xml:space="preserve">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should provide further clarity on what aspects of contracts pertaining to road and bridge construction the Minister is allowed to govern. The scope is currently unclear and if the Minister is able to govern beyond the technical aspect of contracts.</w:t>
            </w:r>
          </w:p>
        </w:tc>
      </w:tr>
      <w:tr w:rsidR="00334A3A" w:rsidRPr="00915E45" w14:paraId="40B3C9C5" w14:textId="77777777" w:rsidTr="00C71DE8">
        <w:tc>
          <w:tcPr>
            <w:tcW w:w="785" w:type="dxa"/>
          </w:tcPr>
          <w:p w14:paraId="5C123985" w14:textId="77777777" w:rsidR="00334A3A" w:rsidRPr="00915E45" w:rsidRDefault="00334A3A" w:rsidP="00C71DE8">
            <w:pPr>
              <w:rPr>
                <w:rFonts w:ascii="Arial" w:eastAsiaTheme="minorHAnsi" w:hAnsi="Arial" w:cs="Arial"/>
              </w:rPr>
            </w:pPr>
            <w:r w:rsidRPr="00915E45">
              <w:rPr>
                <w:rFonts w:ascii="Arial" w:eastAsiaTheme="minorHAnsi" w:hAnsi="Arial" w:cs="Arial"/>
              </w:rPr>
              <w:t>2</w:t>
            </w:r>
          </w:p>
        </w:tc>
        <w:tc>
          <w:tcPr>
            <w:tcW w:w="1490" w:type="dxa"/>
            <w:vMerge/>
          </w:tcPr>
          <w:p w14:paraId="423587A5" w14:textId="77777777" w:rsidR="00334A3A" w:rsidRPr="00915E45" w:rsidRDefault="00334A3A" w:rsidP="00C71DE8">
            <w:pPr>
              <w:rPr>
                <w:rFonts w:ascii="Arial" w:eastAsiaTheme="minorHAnsi" w:hAnsi="Arial" w:cs="Arial"/>
              </w:rPr>
            </w:pPr>
          </w:p>
        </w:tc>
        <w:tc>
          <w:tcPr>
            <w:tcW w:w="2094" w:type="dxa"/>
            <w:vMerge/>
          </w:tcPr>
          <w:p w14:paraId="1AA1A71A" w14:textId="77777777" w:rsidR="00334A3A" w:rsidRPr="00915E45" w:rsidRDefault="00334A3A" w:rsidP="00C71DE8">
            <w:pPr>
              <w:rPr>
                <w:rFonts w:ascii="Arial" w:eastAsiaTheme="minorHAnsi" w:hAnsi="Arial" w:cs="Arial"/>
              </w:rPr>
            </w:pPr>
          </w:p>
        </w:tc>
        <w:tc>
          <w:tcPr>
            <w:tcW w:w="8581" w:type="dxa"/>
          </w:tcPr>
          <w:p w14:paraId="469441F9" w14:textId="77777777" w:rsidR="00334A3A" w:rsidRPr="00915E45" w:rsidRDefault="00334A3A" w:rsidP="00C71DE8">
            <w:pPr>
              <w:rPr>
                <w:rFonts w:ascii="Arial" w:eastAsiaTheme="minorHAnsi" w:hAnsi="Arial" w:cs="Arial"/>
              </w:rPr>
            </w:pPr>
            <w:r w:rsidRPr="00915E45">
              <w:rPr>
                <w:rFonts w:ascii="Arial" w:eastAsiaTheme="minorHAnsi" w:hAnsi="Arial" w:cs="Arial"/>
              </w:rPr>
              <w:t xml:space="preserve">Staff recommends that municipalities should retain the ability to decide on exemptions from standards. Staff would not be supportive of having to go through a process to request an exemption as it would add complexity to a project and cause delays. If implemented, staff suggests implementing a yearly audit to ensure municipal compliance with harmonized standards and logged exemptions could be investigated by 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w:t>
            </w:r>
          </w:p>
        </w:tc>
      </w:tr>
      <w:tr w:rsidR="00334A3A" w:rsidRPr="00915E45" w14:paraId="60FDE646" w14:textId="77777777" w:rsidTr="00C71DE8">
        <w:tc>
          <w:tcPr>
            <w:tcW w:w="785" w:type="dxa"/>
          </w:tcPr>
          <w:p w14:paraId="4C505C03" w14:textId="77777777" w:rsidR="00334A3A" w:rsidRPr="00915E45" w:rsidRDefault="00334A3A" w:rsidP="00C71DE8">
            <w:pPr>
              <w:rPr>
                <w:rFonts w:ascii="Arial" w:eastAsiaTheme="minorHAnsi" w:hAnsi="Arial" w:cs="Arial"/>
              </w:rPr>
            </w:pPr>
            <w:r w:rsidRPr="00915E45">
              <w:rPr>
                <w:rFonts w:ascii="Arial" w:eastAsiaTheme="minorHAnsi" w:hAnsi="Arial" w:cs="Arial"/>
              </w:rPr>
              <w:t>3</w:t>
            </w:r>
          </w:p>
        </w:tc>
        <w:tc>
          <w:tcPr>
            <w:tcW w:w="1490" w:type="dxa"/>
            <w:vMerge/>
          </w:tcPr>
          <w:p w14:paraId="41E6C9F0" w14:textId="77777777" w:rsidR="00334A3A" w:rsidRPr="00915E45" w:rsidRDefault="00334A3A" w:rsidP="00C71DE8">
            <w:pPr>
              <w:rPr>
                <w:rFonts w:ascii="Arial" w:eastAsiaTheme="minorHAnsi" w:hAnsi="Arial" w:cs="Arial"/>
              </w:rPr>
            </w:pPr>
          </w:p>
        </w:tc>
        <w:tc>
          <w:tcPr>
            <w:tcW w:w="2094" w:type="dxa"/>
            <w:vMerge/>
          </w:tcPr>
          <w:p w14:paraId="4DDDD6C6" w14:textId="77777777" w:rsidR="00334A3A" w:rsidRPr="00915E45" w:rsidRDefault="00334A3A" w:rsidP="00C71DE8">
            <w:pPr>
              <w:rPr>
                <w:rFonts w:ascii="Arial" w:eastAsiaTheme="minorHAnsi" w:hAnsi="Arial" w:cs="Arial"/>
              </w:rPr>
            </w:pPr>
          </w:p>
        </w:tc>
        <w:tc>
          <w:tcPr>
            <w:tcW w:w="8581" w:type="dxa"/>
          </w:tcPr>
          <w:p w14:paraId="52855AEC" w14:textId="77777777" w:rsidR="00334A3A" w:rsidRPr="00915E45" w:rsidRDefault="00334A3A" w:rsidP="00C71DE8">
            <w:pPr>
              <w:rPr>
                <w:rFonts w:ascii="Arial" w:eastAsiaTheme="minorHAnsi" w:hAnsi="Arial" w:cs="Arial"/>
              </w:rPr>
            </w:pPr>
            <w:r w:rsidRPr="00915E45">
              <w:rPr>
                <w:rFonts w:ascii="Arial" w:eastAsiaTheme="minorHAnsi" w:hAnsi="Arial" w:cs="Arial"/>
              </w:rPr>
              <w:t xml:space="preserve">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should consult and collaborate closely with municipalities to establish an efficient process for requesting an exemption from a standard. </w:t>
            </w:r>
          </w:p>
        </w:tc>
      </w:tr>
      <w:tr w:rsidR="00334A3A" w:rsidRPr="00915E45" w14:paraId="434BA649" w14:textId="77777777" w:rsidTr="00C71DE8">
        <w:tc>
          <w:tcPr>
            <w:tcW w:w="785" w:type="dxa"/>
          </w:tcPr>
          <w:p w14:paraId="077803C5" w14:textId="77777777" w:rsidR="00334A3A" w:rsidRPr="00915E45" w:rsidRDefault="00334A3A" w:rsidP="00C71DE8">
            <w:pPr>
              <w:rPr>
                <w:rFonts w:ascii="Arial" w:eastAsiaTheme="minorHAnsi" w:hAnsi="Arial" w:cs="Arial"/>
              </w:rPr>
            </w:pPr>
            <w:r w:rsidRPr="00915E45">
              <w:rPr>
                <w:rFonts w:ascii="Arial" w:eastAsiaTheme="minorHAnsi" w:hAnsi="Arial" w:cs="Arial"/>
              </w:rPr>
              <w:t>4</w:t>
            </w:r>
          </w:p>
        </w:tc>
        <w:tc>
          <w:tcPr>
            <w:tcW w:w="1490" w:type="dxa"/>
            <w:vMerge/>
          </w:tcPr>
          <w:p w14:paraId="2235451B" w14:textId="77777777" w:rsidR="00334A3A" w:rsidRPr="00915E45" w:rsidRDefault="00334A3A" w:rsidP="00C71DE8">
            <w:pPr>
              <w:rPr>
                <w:rFonts w:ascii="Arial" w:eastAsiaTheme="minorHAnsi" w:hAnsi="Arial" w:cs="Arial"/>
              </w:rPr>
            </w:pPr>
          </w:p>
        </w:tc>
        <w:tc>
          <w:tcPr>
            <w:tcW w:w="2094" w:type="dxa"/>
            <w:vMerge/>
          </w:tcPr>
          <w:p w14:paraId="70A8DA8C" w14:textId="77777777" w:rsidR="00334A3A" w:rsidRPr="00915E45" w:rsidRDefault="00334A3A" w:rsidP="00C71DE8">
            <w:pPr>
              <w:rPr>
                <w:rFonts w:ascii="Arial" w:eastAsiaTheme="minorHAnsi" w:hAnsi="Arial" w:cs="Arial"/>
              </w:rPr>
            </w:pPr>
          </w:p>
        </w:tc>
        <w:tc>
          <w:tcPr>
            <w:tcW w:w="8581" w:type="dxa"/>
          </w:tcPr>
          <w:p w14:paraId="18D5207A" w14:textId="77777777" w:rsidR="00334A3A" w:rsidRPr="00915E45" w:rsidRDefault="00334A3A" w:rsidP="00C71DE8">
            <w:pPr>
              <w:rPr>
                <w:rFonts w:ascii="Arial" w:eastAsiaTheme="minorHAnsi" w:hAnsi="Arial" w:cs="Arial"/>
              </w:rPr>
            </w:pPr>
            <w:r w:rsidRPr="00915E45">
              <w:rPr>
                <w:rFonts w:ascii="Arial" w:eastAsiaTheme="minorHAnsi" w:hAnsi="Arial" w:cs="Arial"/>
              </w:rPr>
              <w:t xml:space="preserve">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should provide training or provide municipalities with funding for training to municipal staff on the new standards to follow. </w:t>
            </w:r>
          </w:p>
        </w:tc>
      </w:tr>
      <w:tr w:rsidR="00334A3A" w:rsidRPr="00915E45" w14:paraId="795997D6" w14:textId="77777777" w:rsidTr="00C71DE8">
        <w:tc>
          <w:tcPr>
            <w:tcW w:w="785" w:type="dxa"/>
          </w:tcPr>
          <w:p w14:paraId="483720AD" w14:textId="77777777" w:rsidR="00334A3A" w:rsidRPr="00915E45" w:rsidRDefault="00334A3A" w:rsidP="00C71DE8">
            <w:pPr>
              <w:rPr>
                <w:rFonts w:ascii="Arial" w:eastAsiaTheme="minorHAnsi" w:hAnsi="Arial" w:cs="Arial"/>
              </w:rPr>
            </w:pPr>
            <w:r w:rsidRPr="00915E45">
              <w:rPr>
                <w:rFonts w:ascii="Arial" w:eastAsiaTheme="minorHAnsi" w:hAnsi="Arial" w:cs="Arial"/>
              </w:rPr>
              <w:t>5</w:t>
            </w:r>
          </w:p>
        </w:tc>
        <w:tc>
          <w:tcPr>
            <w:tcW w:w="1490" w:type="dxa"/>
            <w:vMerge/>
          </w:tcPr>
          <w:p w14:paraId="05ED64BE" w14:textId="77777777" w:rsidR="00334A3A" w:rsidRPr="00915E45" w:rsidRDefault="00334A3A" w:rsidP="00C71DE8">
            <w:pPr>
              <w:rPr>
                <w:rFonts w:ascii="Arial" w:eastAsiaTheme="minorHAnsi" w:hAnsi="Arial" w:cs="Arial"/>
              </w:rPr>
            </w:pPr>
          </w:p>
        </w:tc>
        <w:tc>
          <w:tcPr>
            <w:tcW w:w="2094" w:type="dxa"/>
            <w:vMerge/>
          </w:tcPr>
          <w:p w14:paraId="7F3E82F8" w14:textId="77777777" w:rsidR="00334A3A" w:rsidRPr="00915E45" w:rsidRDefault="00334A3A" w:rsidP="00C71DE8">
            <w:pPr>
              <w:rPr>
                <w:rFonts w:ascii="Arial" w:eastAsiaTheme="minorHAnsi" w:hAnsi="Arial" w:cs="Arial"/>
              </w:rPr>
            </w:pPr>
          </w:p>
        </w:tc>
        <w:tc>
          <w:tcPr>
            <w:tcW w:w="8581" w:type="dxa"/>
          </w:tcPr>
          <w:p w14:paraId="1C335BE8" w14:textId="77777777" w:rsidR="00334A3A" w:rsidRPr="00915E45" w:rsidRDefault="00334A3A" w:rsidP="00C71DE8">
            <w:pPr>
              <w:rPr>
                <w:rFonts w:ascii="Arial" w:eastAsiaTheme="minorHAnsi" w:hAnsi="Arial" w:cs="Arial"/>
              </w:rPr>
            </w:pPr>
            <w:r w:rsidRPr="00915E45">
              <w:rPr>
                <w:rFonts w:ascii="Arial" w:eastAsiaTheme="minorHAnsi" w:hAnsi="Arial" w:cs="Arial"/>
              </w:rPr>
              <w:t xml:space="preserve">The </w:t>
            </w:r>
            <w:proofErr w:type="gramStart"/>
            <w:r w:rsidRPr="00915E45">
              <w:rPr>
                <w:rFonts w:ascii="Arial" w:eastAsiaTheme="minorHAnsi" w:hAnsi="Arial" w:cs="Arial"/>
              </w:rPr>
              <w:t>Province</w:t>
            </w:r>
            <w:proofErr w:type="gramEnd"/>
            <w:r w:rsidRPr="00915E45">
              <w:rPr>
                <w:rFonts w:ascii="Arial" w:eastAsiaTheme="minorHAnsi" w:hAnsi="Arial" w:cs="Arial"/>
              </w:rPr>
              <w:t xml:space="preserve"> should provide additional funding to municipalities if the standardizations yields higher costs of construction than the ones currently used by a municipality. </w:t>
            </w:r>
          </w:p>
        </w:tc>
      </w:tr>
    </w:tbl>
    <w:p w14:paraId="2B4DBF02" w14:textId="77777777" w:rsidR="00334A3A" w:rsidRDefault="00334A3A"/>
    <w:sectPr w:rsidR="00334A3A" w:rsidSect="00334A3A">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3323C" w14:textId="77777777" w:rsidR="00540C9C" w:rsidRDefault="00540C9C" w:rsidP="00334A3A">
      <w:r>
        <w:separator/>
      </w:r>
    </w:p>
  </w:endnote>
  <w:endnote w:type="continuationSeparator" w:id="0">
    <w:p w14:paraId="36E0A032" w14:textId="77777777" w:rsidR="00540C9C" w:rsidRDefault="00540C9C" w:rsidP="0033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B0FD" w14:textId="77777777" w:rsidR="00540C9C" w:rsidRDefault="00540C9C" w:rsidP="00334A3A">
      <w:r>
        <w:separator/>
      </w:r>
    </w:p>
  </w:footnote>
  <w:footnote w:type="continuationSeparator" w:id="0">
    <w:p w14:paraId="5A526788" w14:textId="77777777" w:rsidR="00540C9C" w:rsidRDefault="00540C9C" w:rsidP="00334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5210" w14:textId="0CEDDCE1" w:rsidR="00334A3A" w:rsidRPr="00334A3A" w:rsidRDefault="00334A3A" w:rsidP="00334A3A">
    <w:pPr>
      <w:pStyle w:val="Header"/>
      <w:jc w:val="center"/>
      <w:rPr>
        <w:rFonts w:ascii="Arial" w:hAnsi="Arial" w:cs="Arial"/>
        <w:b/>
        <w:bCs/>
      </w:rPr>
    </w:pPr>
    <w:r w:rsidRPr="00334A3A">
      <w:rPr>
        <w:rFonts w:ascii="Arial" w:hAnsi="Arial" w:cs="Arial"/>
        <w:b/>
        <w:bCs/>
      </w:rPr>
      <w:t xml:space="preserve">City of Markham- </w:t>
    </w:r>
    <w:r w:rsidRPr="00334A3A">
      <w:rPr>
        <w:rFonts w:ascii="Arial" w:hAnsi="Arial" w:cs="Arial"/>
        <w:b/>
        <w:bCs/>
      </w:rPr>
      <w:t>Comments on Fighting Delays, Building Faster Act, 2025 (Bill 60)</w:t>
    </w:r>
  </w:p>
  <w:p w14:paraId="2AD09D73" w14:textId="3792EC81" w:rsidR="00334A3A" w:rsidRDefault="00334A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A3A"/>
    <w:rsid w:val="00334A3A"/>
    <w:rsid w:val="00540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99D4"/>
  <w15:chartTrackingRefBased/>
  <w15:docId w15:val="{C72F6140-4070-4696-A5AF-7E5BA187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334A3A"/>
    <w:pPr>
      <w:spacing w:after="0" w:line="240" w:lineRule="auto"/>
    </w:pPr>
    <w:tblPr/>
  </w:style>
  <w:style w:type="table" w:styleId="TableGrid">
    <w:name w:val="Table Grid"/>
    <w:basedOn w:val="TableNormal"/>
    <w:uiPriority w:val="39"/>
    <w:rsid w:val="0033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4A3A"/>
    <w:pPr>
      <w:tabs>
        <w:tab w:val="center" w:pos="4680"/>
        <w:tab w:val="right" w:pos="9360"/>
      </w:tabs>
    </w:pPr>
  </w:style>
  <w:style w:type="character" w:customStyle="1" w:styleId="HeaderChar">
    <w:name w:val="Header Char"/>
    <w:basedOn w:val="DefaultParagraphFont"/>
    <w:link w:val="Header"/>
    <w:uiPriority w:val="99"/>
    <w:rsid w:val="00334A3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4A3A"/>
    <w:pPr>
      <w:tabs>
        <w:tab w:val="center" w:pos="4680"/>
        <w:tab w:val="right" w:pos="9360"/>
      </w:tabs>
    </w:pPr>
  </w:style>
  <w:style w:type="character" w:customStyle="1" w:styleId="FooterChar">
    <w:name w:val="Footer Char"/>
    <w:basedOn w:val="DefaultParagraphFont"/>
    <w:link w:val="Footer"/>
    <w:uiPriority w:val="99"/>
    <w:rsid w:val="00334A3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Jessie</dc:creator>
  <cp:keywords/>
  <dc:description/>
  <cp:lastModifiedBy>Huang, Jessie</cp:lastModifiedBy>
  <cp:revision>1</cp:revision>
  <dcterms:created xsi:type="dcterms:W3CDTF">2025-11-20T20:59:00Z</dcterms:created>
  <dcterms:modified xsi:type="dcterms:W3CDTF">2025-11-20T21:08:00Z</dcterms:modified>
</cp:coreProperties>
</file>