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5E63" w14:textId="1B390E61" w:rsidR="009342F8" w:rsidRPr="00A244C3" w:rsidRDefault="009342F8" w:rsidP="009342F8">
      <w:pPr>
        <w:pStyle w:val="NoSpacing"/>
        <w:rPr>
          <w:rFonts w:ascii="Verdana" w:hAnsi="Verdana"/>
          <w:b/>
          <w:bCs/>
          <w:lang w:val="en-US"/>
        </w:rPr>
      </w:pPr>
      <w:r w:rsidRPr="00A244C3">
        <w:rPr>
          <w:rFonts w:ascii="Verdana" w:hAnsi="Verdana"/>
          <w:b/>
          <w:bCs/>
          <w:lang w:val="en-US"/>
        </w:rPr>
        <w:t>ERO 025-1097 comments</w:t>
      </w:r>
    </w:p>
    <w:p w14:paraId="15F1CE04" w14:textId="77777777" w:rsidR="009342F8" w:rsidRDefault="009342F8" w:rsidP="009342F8">
      <w:pPr>
        <w:pStyle w:val="NoSpacing"/>
        <w:rPr>
          <w:rFonts w:ascii="Verdana" w:hAnsi="Verdana"/>
          <w:lang w:val="en-US"/>
        </w:rPr>
      </w:pPr>
    </w:p>
    <w:p w14:paraId="78791EF4" w14:textId="77777777" w:rsidR="009342F8" w:rsidRDefault="009342F8" w:rsidP="009342F8">
      <w:pPr>
        <w:pStyle w:val="NoSpacing"/>
        <w:rPr>
          <w:rFonts w:ascii="Verdana" w:hAnsi="Verdana"/>
        </w:rPr>
      </w:pPr>
      <w:r>
        <w:rPr>
          <w:rFonts w:ascii="Verdana" w:hAnsi="Verdana"/>
          <w:lang w:val="en-US"/>
        </w:rPr>
        <w:t>The Council of the Township of Southgate would like to take this opportunity to provide comments on the proposed suite of amendments related to Schedule 10 of Bill 60, the Fighting Delays, Building Faster Act, 2025.</w:t>
      </w:r>
    </w:p>
    <w:p w14:paraId="59A57CFC" w14:textId="77777777" w:rsidR="009342F8" w:rsidRDefault="009342F8" w:rsidP="009342F8">
      <w:pPr>
        <w:pStyle w:val="NoSpacing"/>
        <w:rPr>
          <w:rFonts w:ascii="Verdana" w:hAnsi="Verdana"/>
        </w:rPr>
      </w:pPr>
    </w:p>
    <w:p w14:paraId="3CB8C39C" w14:textId="77777777" w:rsidR="009342F8" w:rsidRDefault="009342F8" w:rsidP="009342F8">
      <w:pPr>
        <w:pStyle w:val="NoSpacing"/>
        <w:rPr>
          <w:rFonts w:ascii="Verdana" w:hAnsi="Verdana"/>
          <w:lang w:val="en-US"/>
        </w:rPr>
      </w:pPr>
      <w:r>
        <w:rPr>
          <w:rFonts w:ascii="Verdana" w:hAnsi="Verdana"/>
          <w:i/>
          <w:iCs/>
          <w:lang w:val="en-US"/>
        </w:rPr>
        <w:t xml:space="preserve">Minor variances (as-of-right variations </w:t>
      </w:r>
      <w:proofErr w:type="gramStart"/>
      <w:r>
        <w:rPr>
          <w:rFonts w:ascii="Verdana" w:hAnsi="Verdana"/>
          <w:i/>
          <w:iCs/>
          <w:lang w:val="en-US"/>
        </w:rPr>
        <w:t>from</w:t>
      </w:r>
      <w:proofErr w:type="gramEnd"/>
      <w:r>
        <w:rPr>
          <w:rFonts w:ascii="Verdana" w:hAnsi="Verdana"/>
          <w:i/>
          <w:iCs/>
          <w:lang w:val="en-US"/>
        </w:rPr>
        <w:t xml:space="preserve"> performance standards)</w:t>
      </w:r>
    </w:p>
    <w:p w14:paraId="17351F60" w14:textId="77777777" w:rsidR="009342F8" w:rsidRDefault="009342F8" w:rsidP="009342F8">
      <w:pPr>
        <w:pStyle w:val="NoSpacing"/>
        <w:rPr>
          <w:rFonts w:ascii="Verdana" w:hAnsi="Verdana"/>
          <w:lang w:val="en-US"/>
        </w:rPr>
      </w:pPr>
      <w:r>
        <w:rPr>
          <w:rFonts w:ascii="Verdana" w:hAnsi="Verdana"/>
          <w:lang w:val="en-US"/>
        </w:rPr>
        <w:t>The Township has concerns with the ability to have as-of-right variations and how these decisions would be made.</w:t>
      </w:r>
    </w:p>
    <w:p w14:paraId="6C016856" w14:textId="77777777" w:rsidR="009342F8" w:rsidRDefault="009342F8" w:rsidP="009342F8">
      <w:pPr>
        <w:pStyle w:val="NoSpacing"/>
        <w:rPr>
          <w:rFonts w:ascii="Verdana" w:hAnsi="Verdana"/>
          <w:lang w:val="en-US"/>
        </w:rPr>
      </w:pPr>
    </w:p>
    <w:p w14:paraId="0D0C8981" w14:textId="77777777" w:rsidR="009342F8" w:rsidRDefault="009342F8" w:rsidP="009342F8">
      <w:pPr>
        <w:pStyle w:val="NoSpacing"/>
        <w:rPr>
          <w:rFonts w:ascii="Verdana" w:hAnsi="Verdana"/>
          <w:lang w:val="en-US"/>
        </w:rPr>
      </w:pPr>
      <w:r>
        <w:rPr>
          <w:rFonts w:ascii="Verdana" w:hAnsi="Verdana"/>
          <w:lang w:val="en-US"/>
        </w:rPr>
        <w:t>The ability to delegate to staff or keep decisions with Committee of Adjustment should be a decision made not by the province but by each municipality.</w:t>
      </w:r>
    </w:p>
    <w:p w14:paraId="3503E0D2" w14:textId="77777777" w:rsidR="009342F8" w:rsidRDefault="009342F8" w:rsidP="009342F8">
      <w:pPr>
        <w:pStyle w:val="NoSpacing"/>
        <w:rPr>
          <w:rFonts w:ascii="Verdana" w:hAnsi="Verdana"/>
          <w:lang w:val="en-US"/>
        </w:rPr>
      </w:pPr>
    </w:p>
    <w:p w14:paraId="70D4B2A6" w14:textId="77777777" w:rsidR="009342F8" w:rsidRDefault="009342F8" w:rsidP="009342F8">
      <w:pPr>
        <w:pStyle w:val="NoSpacing"/>
        <w:rPr>
          <w:rFonts w:ascii="Verdana" w:hAnsi="Verdana"/>
          <w:lang w:val="en-US"/>
        </w:rPr>
      </w:pPr>
      <w:r>
        <w:rPr>
          <w:rFonts w:ascii="Verdana" w:hAnsi="Verdana"/>
          <w:lang w:val="en-US"/>
        </w:rPr>
        <w:t xml:space="preserve">Under the current </w:t>
      </w:r>
      <w:r w:rsidRPr="009342F8">
        <w:rPr>
          <w:rFonts w:ascii="Verdana" w:hAnsi="Verdana"/>
          <w:i/>
          <w:iCs/>
          <w:lang w:val="en-US"/>
        </w:rPr>
        <w:t>Planning Act</w:t>
      </w:r>
      <w:r>
        <w:rPr>
          <w:rFonts w:ascii="Verdana" w:hAnsi="Verdana"/>
          <w:lang w:val="en-US"/>
        </w:rPr>
        <w:t xml:space="preserve"> requirements – an applicant must meet the tests for a minor variance. This ensures that applicants are not seeking a variance simply to have a larger building than allowed. Municipalities need to understand variance requests and ensure that they align with the vision for the community – therefore these tests should continue to be applied and provided by applicants.</w:t>
      </w:r>
    </w:p>
    <w:p w14:paraId="2AD68CC2" w14:textId="77777777" w:rsidR="009342F8" w:rsidRDefault="009342F8" w:rsidP="009342F8">
      <w:pPr>
        <w:pStyle w:val="NoSpacing"/>
        <w:rPr>
          <w:rFonts w:ascii="Verdana" w:hAnsi="Verdana"/>
          <w:lang w:val="en-US"/>
        </w:rPr>
      </w:pPr>
    </w:p>
    <w:p w14:paraId="03E2AB19" w14:textId="40AAC4AB" w:rsidR="009342F8" w:rsidRDefault="009342F8" w:rsidP="009342F8">
      <w:pPr>
        <w:pStyle w:val="NoSpacing"/>
        <w:rPr>
          <w:rFonts w:ascii="Verdana" w:hAnsi="Verdana"/>
          <w:lang w:val="en-US"/>
        </w:rPr>
      </w:pPr>
      <w:r>
        <w:rPr>
          <w:rFonts w:ascii="Verdana" w:hAnsi="Verdana"/>
          <w:lang w:val="en-US"/>
        </w:rPr>
        <w:t>The province will need to ensure that this minor variance authority is limited in the application (</w:t>
      </w:r>
      <w:r>
        <w:rPr>
          <w:rFonts w:ascii="Verdana" w:hAnsi="Verdana"/>
          <w:lang w:val="en-US"/>
        </w:rPr>
        <w:t xml:space="preserve">not in </w:t>
      </w:r>
      <w:r>
        <w:rPr>
          <w:rFonts w:ascii="Verdana" w:hAnsi="Verdana"/>
          <w:lang w:val="en-US"/>
        </w:rPr>
        <w:t>hazard or environmental areas) and does not allow developers to proceed with a bigger building simply because they can apply to do so.</w:t>
      </w:r>
    </w:p>
    <w:p w14:paraId="29CA8F89" w14:textId="77777777" w:rsidR="009342F8" w:rsidRDefault="009342F8" w:rsidP="009342F8">
      <w:pPr>
        <w:pStyle w:val="NoSpacing"/>
        <w:rPr>
          <w:rFonts w:ascii="Verdana" w:hAnsi="Verdana"/>
          <w:lang w:val="en-US"/>
        </w:rPr>
      </w:pPr>
    </w:p>
    <w:p w14:paraId="5AF1501D" w14:textId="77777777" w:rsidR="009342F8" w:rsidRDefault="009342F8" w:rsidP="009342F8">
      <w:pPr>
        <w:pStyle w:val="NoSpacing"/>
        <w:rPr>
          <w:rFonts w:ascii="Verdana" w:hAnsi="Verdana"/>
          <w:i/>
          <w:iCs/>
          <w:lang w:val="en-US"/>
        </w:rPr>
      </w:pPr>
      <w:r>
        <w:rPr>
          <w:rFonts w:ascii="Verdana" w:hAnsi="Verdana"/>
          <w:i/>
          <w:iCs/>
          <w:lang w:val="en-US"/>
        </w:rPr>
        <w:t>Policy Statements and Minister Decisions</w:t>
      </w:r>
    </w:p>
    <w:p w14:paraId="769B3E1A" w14:textId="77777777" w:rsidR="009342F8" w:rsidRDefault="009342F8" w:rsidP="009342F8">
      <w:pPr>
        <w:pStyle w:val="NoSpacing"/>
        <w:rPr>
          <w:rFonts w:ascii="Verdana" w:hAnsi="Verdana"/>
          <w:lang w:val="en-US"/>
        </w:rPr>
      </w:pPr>
      <w:r>
        <w:rPr>
          <w:rFonts w:ascii="Verdana" w:hAnsi="Verdana"/>
          <w:lang w:val="en-US"/>
        </w:rPr>
        <w:t>The Township does not support the idea that any minister decision could circumvent the Provincial Policy Statement or Provincial Plans unless there are clear parameters for an exemption. Applicants for developments and municipal councils must have regard to section 2 of the Planning Act – as does the minister.</w:t>
      </w:r>
    </w:p>
    <w:p w14:paraId="3CAA55EB" w14:textId="77777777" w:rsidR="009342F8" w:rsidRDefault="009342F8" w:rsidP="009342F8">
      <w:pPr>
        <w:pStyle w:val="NoSpacing"/>
        <w:rPr>
          <w:rFonts w:ascii="Verdana" w:hAnsi="Verdana"/>
          <w:lang w:val="en-US"/>
        </w:rPr>
      </w:pPr>
    </w:p>
    <w:p w14:paraId="6DAEF68E" w14:textId="77777777" w:rsidR="009342F8" w:rsidRDefault="009342F8" w:rsidP="009342F8">
      <w:pPr>
        <w:pStyle w:val="NoSpacing"/>
        <w:rPr>
          <w:rFonts w:ascii="Verdana" w:hAnsi="Verdana"/>
          <w:i/>
          <w:iCs/>
          <w:lang w:val="en-US"/>
        </w:rPr>
      </w:pPr>
      <w:r>
        <w:rPr>
          <w:rFonts w:ascii="Verdana" w:hAnsi="Verdana"/>
          <w:i/>
          <w:iCs/>
          <w:lang w:val="en-US"/>
        </w:rPr>
        <w:t>Minister’s Zoning Orders (MZO)</w:t>
      </w:r>
    </w:p>
    <w:p w14:paraId="6C358BC9" w14:textId="4F5386DD" w:rsidR="009342F8" w:rsidRDefault="009342F8" w:rsidP="009342F8">
      <w:pPr>
        <w:pStyle w:val="NoSpacing"/>
        <w:rPr>
          <w:rFonts w:ascii="Verdana" w:hAnsi="Verdana"/>
          <w:lang w:val="en-US"/>
        </w:rPr>
      </w:pPr>
      <w:r>
        <w:rPr>
          <w:rFonts w:ascii="Verdana" w:hAnsi="Verdana"/>
          <w:lang w:val="en-US"/>
        </w:rPr>
        <w:t xml:space="preserve">The Township believes that changes to the MZO format are reasonable, if they </w:t>
      </w:r>
      <w:r>
        <w:rPr>
          <w:rFonts w:ascii="Verdana" w:hAnsi="Verdana"/>
          <w:lang w:val="en-US"/>
        </w:rPr>
        <w:t>are</w:t>
      </w:r>
      <w:r>
        <w:rPr>
          <w:rFonts w:ascii="Verdana" w:hAnsi="Verdana"/>
          <w:lang w:val="en-US"/>
        </w:rPr>
        <w:t xml:space="preserve"> clearly published on a website that is easily accessible and searchable. The current e-laws system only works if someone is aware of the specific O-Reg designation and does not always allow for easy search functions.</w:t>
      </w:r>
    </w:p>
    <w:p w14:paraId="5D4094EE" w14:textId="77777777" w:rsidR="009342F8" w:rsidRDefault="009342F8" w:rsidP="009342F8">
      <w:pPr>
        <w:pStyle w:val="NoSpacing"/>
        <w:rPr>
          <w:rFonts w:ascii="Verdana" w:hAnsi="Verdana"/>
          <w:lang w:val="en-US"/>
        </w:rPr>
      </w:pPr>
    </w:p>
    <w:p w14:paraId="119E527E" w14:textId="77777777" w:rsidR="009342F8" w:rsidRDefault="009342F8" w:rsidP="009342F8">
      <w:pPr>
        <w:pStyle w:val="NoSpacing"/>
        <w:rPr>
          <w:rFonts w:ascii="Verdana" w:hAnsi="Verdana"/>
          <w:lang w:val="en-US"/>
        </w:rPr>
      </w:pPr>
      <w:r>
        <w:rPr>
          <w:rFonts w:ascii="Verdana" w:hAnsi="Verdana"/>
          <w:lang w:val="en-US"/>
        </w:rPr>
        <w:t>The ability of the decision to be made quicker, by the minister, should only occur when it can be ensured that the public interest in planning is achieved.</w:t>
      </w:r>
    </w:p>
    <w:p w14:paraId="01CF720F" w14:textId="77777777" w:rsidR="009342F8" w:rsidRDefault="009342F8" w:rsidP="009342F8">
      <w:pPr>
        <w:pStyle w:val="NoSpacing"/>
        <w:rPr>
          <w:rFonts w:ascii="Verdana" w:hAnsi="Verdana"/>
          <w:lang w:val="en-US"/>
        </w:rPr>
      </w:pPr>
    </w:p>
    <w:p w14:paraId="0E576B77" w14:textId="77777777" w:rsidR="009342F8" w:rsidRDefault="009342F8" w:rsidP="009342F8">
      <w:pPr>
        <w:pStyle w:val="NoSpacing"/>
        <w:rPr>
          <w:rFonts w:ascii="Verdana" w:hAnsi="Verdana"/>
          <w:i/>
          <w:iCs/>
          <w:lang w:val="en-US"/>
        </w:rPr>
      </w:pPr>
      <w:r>
        <w:rPr>
          <w:rFonts w:ascii="Verdana" w:hAnsi="Verdana"/>
          <w:i/>
          <w:iCs/>
          <w:lang w:val="en-US"/>
        </w:rPr>
        <w:t>Protected Major Transit Station Areas (PMTSAs)</w:t>
      </w:r>
    </w:p>
    <w:p w14:paraId="4AC268AF" w14:textId="77777777" w:rsidR="009342F8" w:rsidRDefault="009342F8" w:rsidP="009342F8">
      <w:pPr>
        <w:pStyle w:val="NoSpacing"/>
        <w:rPr>
          <w:rFonts w:ascii="Verdana" w:hAnsi="Verdana"/>
          <w:lang w:val="en-US"/>
        </w:rPr>
      </w:pPr>
      <w:r>
        <w:rPr>
          <w:rFonts w:ascii="Verdana" w:hAnsi="Verdana"/>
          <w:lang w:val="en-US"/>
        </w:rPr>
        <w:t>The Township of Southgate does not currently have any PMTSAs and so will not be providing comment on these proposed changes.</w:t>
      </w:r>
    </w:p>
    <w:p w14:paraId="1F36D1C0" w14:textId="77777777" w:rsidR="009342F8" w:rsidRPr="009850A5" w:rsidRDefault="009342F8" w:rsidP="009342F8">
      <w:pPr>
        <w:pStyle w:val="NoSpacing"/>
        <w:rPr>
          <w:rFonts w:ascii="Verdana" w:hAnsi="Verdana"/>
          <w:lang w:val="en-US"/>
        </w:rPr>
      </w:pPr>
    </w:p>
    <w:p w14:paraId="151973DE" w14:textId="77777777" w:rsidR="009342F8" w:rsidRDefault="009342F8" w:rsidP="009342F8">
      <w:pPr>
        <w:pStyle w:val="NoSpacing"/>
        <w:rPr>
          <w:rFonts w:ascii="Verdana" w:hAnsi="Verdana"/>
          <w:i/>
          <w:iCs/>
          <w:lang w:val="en-US"/>
        </w:rPr>
      </w:pPr>
      <w:r>
        <w:rPr>
          <w:rFonts w:ascii="Verdana" w:hAnsi="Verdana"/>
          <w:i/>
          <w:iCs/>
          <w:lang w:val="en-US"/>
        </w:rPr>
        <w:t>Community Improvement Plans (CIPs)</w:t>
      </w:r>
    </w:p>
    <w:p w14:paraId="1CD3EE44" w14:textId="10BC0CD9" w:rsidR="005A2011" w:rsidRPr="009342F8" w:rsidRDefault="009342F8" w:rsidP="009342F8">
      <w:pPr>
        <w:pStyle w:val="NoSpacing"/>
        <w:rPr>
          <w:rFonts w:ascii="Verdana" w:hAnsi="Verdana"/>
          <w:lang w:val="en-US"/>
        </w:rPr>
      </w:pPr>
      <w:r>
        <w:rPr>
          <w:rFonts w:ascii="Verdana" w:hAnsi="Verdana"/>
          <w:lang w:val="en-US"/>
        </w:rPr>
        <w:t>The Township of Southgate supports the proposed amendment to enable upper-tier municipalities to adopt a CIP without the need for being a prescribed municipality in legislation. The Township also supports the proposed amendment to restore CIPs to municipalities where they may have been lost because of the upper-tier municipality losing planning responsibilities.</w:t>
      </w:r>
    </w:p>
    <w:sectPr w:rsidR="005A2011" w:rsidRPr="009342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F8"/>
    <w:rsid w:val="0006529C"/>
    <w:rsid w:val="005A2011"/>
    <w:rsid w:val="009342F8"/>
    <w:rsid w:val="00B94D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AB58"/>
  <w15:chartTrackingRefBased/>
  <w15:docId w15:val="{3B191AF9-7C12-42B3-9354-5F358404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2F8"/>
    <w:rPr>
      <w:rFonts w:eastAsiaTheme="majorEastAsia" w:cstheme="majorBidi"/>
      <w:color w:val="272727" w:themeColor="text1" w:themeTint="D8"/>
    </w:rPr>
  </w:style>
  <w:style w:type="paragraph" w:styleId="Title">
    <w:name w:val="Title"/>
    <w:basedOn w:val="Normal"/>
    <w:next w:val="Normal"/>
    <w:link w:val="TitleChar"/>
    <w:uiPriority w:val="10"/>
    <w:qFormat/>
    <w:rsid w:val="00934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2F8"/>
    <w:pPr>
      <w:spacing w:before="160"/>
      <w:jc w:val="center"/>
    </w:pPr>
    <w:rPr>
      <w:i/>
      <w:iCs/>
      <w:color w:val="404040" w:themeColor="text1" w:themeTint="BF"/>
    </w:rPr>
  </w:style>
  <w:style w:type="character" w:customStyle="1" w:styleId="QuoteChar">
    <w:name w:val="Quote Char"/>
    <w:basedOn w:val="DefaultParagraphFont"/>
    <w:link w:val="Quote"/>
    <w:uiPriority w:val="29"/>
    <w:rsid w:val="009342F8"/>
    <w:rPr>
      <w:i/>
      <w:iCs/>
      <w:color w:val="404040" w:themeColor="text1" w:themeTint="BF"/>
    </w:rPr>
  </w:style>
  <w:style w:type="paragraph" w:styleId="ListParagraph">
    <w:name w:val="List Paragraph"/>
    <w:basedOn w:val="Normal"/>
    <w:uiPriority w:val="34"/>
    <w:qFormat/>
    <w:rsid w:val="009342F8"/>
    <w:pPr>
      <w:ind w:left="720"/>
      <w:contextualSpacing/>
    </w:pPr>
  </w:style>
  <w:style w:type="character" w:styleId="IntenseEmphasis">
    <w:name w:val="Intense Emphasis"/>
    <w:basedOn w:val="DefaultParagraphFont"/>
    <w:uiPriority w:val="21"/>
    <w:qFormat/>
    <w:rsid w:val="009342F8"/>
    <w:rPr>
      <w:i/>
      <w:iCs/>
      <w:color w:val="0F4761" w:themeColor="accent1" w:themeShade="BF"/>
    </w:rPr>
  </w:style>
  <w:style w:type="paragraph" w:styleId="IntenseQuote">
    <w:name w:val="Intense Quote"/>
    <w:basedOn w:val="Normal"/>
    <w:next w:val="Normal"/>
    <w:link w:val="IntenseQuoteChar"/>
    <w:uiPriority w:val="30"/>
    <w:qFormat/>
    <w:rsid w:val="00934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2F8"/>
    <w:rPr>
      <w:i/>
      <w:iCs/>
      <w:color w:val="0F4761" w:themeColor="accent1" w:themeShade="BF"/>
    </w:rPr>
  </w:style>
  <w:style w:type="character" w:styleId="IntenseReference">
    <w:name w:val="Intense Reference"/>
    <w:basedOn w:val="DefaultParagraphFont"/>
    <w:uiPriority w:val="32"/>
    <w:qFormat/>
    <w:rsid w:val="009342F8"/>
    <w:rPr>
      <w:b/>
      <w:bCs/>
      <w:smallCaps/>
      <w:color w:val="0F4761" w:themeColor="accent1" w:themeShade="BF"/>
      <w:spacing w:val="5"/>
    </w:rPr>
  </w:style>
  <w:style w:type="paragraph" w:styleId="NoSpacing">
    <w:name w:val="No Spacing"/>
    <w:uiPriority w:val="1"/>
    <w:qFormat/>
    <w:rsid w:val="00934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396</Words>
  <Characters>2235</Characters>
  <Application>Microsoft Office Word</Application>
  <DocSecurity>0</DocSecurity>
  <Lines>42</Lines>
  <Paragraphs>17</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1</cp:revision>
  <dcterms:created xsi:type="dcterms:W3CDTF">2025-11-12T16:38:00Z</dcterms:created>
  <dcterms:modified xsi:type="dcterms:W3CDTF">2025-11-12T16:51:00Z</dcterms:modified>
</cp:coreProperties>
</file>