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14C4B" w14:textId="1489B0A2" w:rsidR="008D4497" w:rsidRDefault="008D4497" w:rsidP="008D4497">
      <w:pPr>
        <w:pStyle w:val="NoSpacing"/>
        <w:rPr>
          <w:rFonts w:ascii="Verdana" w:hAnsi="Verdana"/>
          <w:b/>
          <w:bCs/>
        </w:rPr>
      </w:pPr>
      <w:r w:rsidRPr="009850A5">
        <w:rPr>
          <w:rFonts w:ascii="Verdana" w:hAnsi="Verdana"/>
          <w:b/>
          <w:bCs/>
        </w:rPr>
        <w:t>ERO 025-1099</w:t>
      </w:r>
      <w:r>
        <w:rPr>
          <w:rFonts w:ascii="Verdana" w:hAnsi="Verdana"/>
          <w:b/>
          <w:bCs/>
        </w:rPr>
        <w:t xml:space="preserve"> comments</w:t>
      </w:r>
    </w:p>
    <w:p w14:paraId="045893C5" w14:textId="77777777" w:rsidR="008D4497" w:rsidRDefault="008D4497" w:rsidP="008D4497">
      <w:pPr>
        <w:pStyle w:val="NoSpacing"/>
        <w:rPr>
          <w:rFonts w:ascii="Verdana" w:hAnsi="Verdana"/>
        </w:rPr>
      </w:pPr>
    </w:p>
    <w:p w14:paraId="55299AB9" w14:textId="77777777" w:rsidR="008D4497" w:rsidRDefault="008D4497" w:rsidP="008D4497">
      <w:pPr>
        <w:pStyle w:val="NoSpacing"/>
        <w:rPr>
          <w:rFonts w:ascii="Verdana" w:hAnsi="Verdana"/>
          <w:lang w:val="en-US"/>
        </w:rPr>
      </w:pPr>
      <w:r>
        <w:rPr>
          <w:rFonts w:ascii="Verdana" w:hAnsi="Verdana"/>
          <w:lang w:val="en-US"/>
        </w:rPr>
        <w:t>The Council of the Township of Southgate would like to take this opportunity to provide comments on the proposed new format for Official Plans.</w:t>
      </w:r>
    </w:p>
    <w:p w14:paraId="382180DA" w14:textId="77777777" w:rsidR="008D4497" w:rsidRDefault="008D4497" w:rsidP="008D4497">
      <w:pPr>
        <w:pStyle w:val="NoSpacing"/>
        <w:rPr>
          <w:rFonts w:ascii="Verdana" w:hAnsi="Verdana"/>
          <w:lang w:val="en-US"/>
        </w:rPr>
      </w:pPr>
    </w:p>
    <w:p w14:paraId="7858F645" w14:textId="77777777" w:rsidR="008D4497" w:rsidRDefault="008D4497" w:rsidP="008D4497">
      <w:pPr>
        <w:pStyle w:val="NoSpacing"/>
        <w:rPr>
          <w:rFonts w:ascii="Verdana" w:hAnsi="Verdana"/>
          <w:i/>
          <w:iCs/>
          <w:lang w:val="en-US"/>
        </w:rPr>
      </w:pPr>
      <w:r>
        <w:rPr>
          <w:rFonts w:ascii="Verdana" w:hAnsi="Verdana"/>
          <w:i/>
          <w:iCs/>
          <w:lang w:val="en-US"/>
        </w:rPr>
        <w:t>Proposed Standard Chapter Order (mandatory title/order)</w:t>
      </w:r>
    </w:p>
    <w:p w14:paraId="07ECB56C" w14:textId="77777777" w:rsidR="008D4497" w:rsidRDefault="008D4497" w:rsidP="008D4497">
      <w:pPr>
        <w:pStyle w:val="NoSpacing"/>
        <w:numPr>
          <w:ilvl w:val="0"/>
          <w:numId w:val="1"/>
        </w:numPr>
        <w:rPr>
          <w:rFonts w:ascii="Verdana" w:hAnsi="Verdana"/>
          <w:lang w:val="en-US"/>
        </w:rPr>
      </w:pPr>
      <w:r>
        <w:rPr>
          <w:rFonts w:ascii="Verdana" w:hAnsi="Verdana"/>
          <w:lang w:val="en-US"/>
        </w:rPr>
        <w:t xml:space="preserve">The proposed chapter order fails to recognize or identify a place for any climate change policies. These are a matter of provincial interest in planning. The same is true for threatened and </w:t>
      </w:r>
      <w:proofErr w:type="gramStart"/>
      <w:r>
        <w:rPr>
          <w:rFonts w:ascii="Verdana" w:hAnsi="Verdana"/>
          <w:lang w:val="en-US"/>
        </w:rPr>
        <w:t>endangers</w:t>
      </w:r>
      <w:proofErr w:type="gramEnd"/>
      <w:r>
        <w:rPr>
          <w:rFonts w:ascii="Verdana" w:hAnsi="Verdana"/>
          <w:lang w:val="en-US"/>
        </w:rPr>
        <w:t xml:space="preserve"> species.</w:t>
      </w:r>
    </w:p>
    <w:p w14:paraId="1EF8A98F" w14:textId="77777777" w:rsidR="008D4497" w:rsidRDefault="008D4497" w:rsidP="008D4497">
      <w:pPr>
        <w:pStyle w:val="NoSpacing"/>
        <w:numPr>
          <w:ilvl w:val="0"/>
          <w:numId w:val="1"/>
        </w:numPr>
        <w:rPr>
          <w:rFonts w:ascii="Verdana" w:hAnsi="Verdana"/>
          <w:lang w:val="en-US"/>
        </w:rPr>
      </w:pPr>
      <w:r w:rsidRPr="004A52F1">
        <w:rPr>
          <w:rFonts w:ascii="Verdana" w:hAnsi="Verdana"/>
          <w:lang w:val="en-US"/>
        </w:rPr>
        <w:t>The proposed chapter 7 should specifically include tourism and economic development.</w:t>
      </w:r>
      <w:r>
        <w:rPr>
          <w:rFonts w:ascii="Verdana" w:hAnsi="Verdana"/>
          <w:lang w:val="en-US"/>
        </w:rPr>
        <w:t xml:space="preserve"> </w:t>
      </w:r>
    </w:p>
    <w:p w14:paraId="448D84B4" w14:textId="77777777" w:rsidR="008D4497" w:rsidRDefault="008D4497" w:rsidP="008D4497">
      <w:pPr>
        <w:pStyle w:val="NoSpacing"/>
        <w:numPr>
          <w:ilvl w:val="0"/>
          <w:numId w:val="1"/>
        </w:numPr>
        <w:rPr>
          <w:rFonts w:ascii="Verdana" w:hAnsi="Verdana"/>
          <w:lang w:val="en-US"/>
        </w:rPr>
      </w:pPr>
      <w:r>
        <w:rPr>
          <w:rFonts w:ascii="Verdana" w:hAnsi="Verdana"/>
          <w:lang w:val="en-US"/>
        </w:rPr>
        <w:t>Settlement area projections, land needs and associated maps/overlays and schedules need to recognize the difference between Upper-tier and lower-tier municipalities. A lower-tier municipality should not have to completely repeat all the data/information when it could be summarized for a lower-tier.</w:t>
      </w:r>
    </w:p>
    <w:p w14:paraId="0428B83F" w14:textId="77777777" w:rsidR="008D4497" w:rsidRDefault="008D4497" w:rsidP="008D4497">
      <w:pPr>
        <w:pStyle w:val="NoSpacing"/>
        <w:numPr>
          <w:ilvl w:val="0"/>
          <w:numId w:val="1"/>
        </w:numPr>
        <w:rPr>
          <w:rFonts w:ascii="Verdana" w:hAnsi="Verdana"/>
          <w:lang w:val="en-US"/>
        </w:rPr>
      </w:pPr>
      <w:r>
        <w:rPr>
          <w:rFonts w:ascii="Verdana" w:hAnsi="Verdana"/>
          <w:lang w:val="en-US"/>
        </w:rPr>
        <w:t>There is no clear location for any policies related to Community Improvement Plans (CIPs). It likely can be in chapter 7.</w:t>
      </w:r>
    </w:p>
    <w:p w14:paraId="29310DF9" w14:textId="77777777" w:rsidR="008D4497" w:rsidRDefault="008D4497" w:rsidP="008D4497">
      <w:pPr>
        <w:pStyle w:val="NoSpacing"/>
        <w:ind w:left="360"/>
        <w:rPr>
          <w:rFonts w:ascii="Verdana" w:hAnsi="Verdana"/>
          <w:lang w:val="en-US"/>
        </w:rPr>
      </w:pPr>
    </w:p>
    <w:p w14:paraId="59F1CF10" w14:textId="77777777" w:rsidR="008D4497" w:rsidRPr="00B068CF" w:rsidRDefault="008D4497" w:rsidP="008D4497">
      <w:pPr>
        <w:pStyle w:val="NoSpacing"/>
        <w:rPr>
          <w:rFonts w:ascii="Verdana" w:hAnsi="Verdana"/>
          <w:i/>
          <w:iCs/>
          <w:lang w:val="en-US"/>
        </w:rPr>
      </w:pPr>
      <w:r w:rsidRPr="00B068CF">
        <w:rPr>
          <w:rFonts w:ascii="Verdana" w:hAnsi="Verdana"/>
          <w:i/>
          <w:iCs/>
          <w:lang w:val="en-US"/>
        </w:rPr>
        <w:t>Discussion questions</w:t>
      </w:r>
    </w:p>
    <w:p w14:paraId="2CA18F33" w14:textId="77777777" w:rsidR="008D4497" w:rsidRDefault="008D4497" w:rsidP="008D4497">
      <w:pPr>
        <w:pStyle w:val="NoSpacing"/>
        <w:numPr>
          <w:ilvl w:val="0"/>
          <w:numId w:val="2"/>
        </w:numPr>
        <w:rPr>
          <w:rFonts w:ascii="Verdana" w:hAnsi="Verdana"/>
          <w:lang w:val="en-US"/>
        </w:rPr>
      </w:pPr>
      <w:r>
        <w:rPr>
          <w:rFonts w:ascii="Verdana" w:hAnsi="Verdana"/>
          <w:lang w:val="en-US"/>
        </w:rPr>
        <w:t>What is your perspective on the changes being considered to simplify and standardize the structure and contents of official plans?</w:t>
      </w:r>
    </w:p>
    <w:p w14:paraId="4CFF7111" w14:textId="531D645D" w:rsidR="008D4497" w:rsidRDefault="008D4497" w:rsidP="008D4497">
      <w:pPr>
        <w:pStyle w:val="NoSpacing"/>
        <w:numPr>
          <w:ilvl w:val="1"/>
          <w:numId w:val="2"/>
        </w:numPr>
        <w:rPr>
          <w:rFonts w:ascii="Verdana" w:hAnsi="Verdana"/>
          <w:lang w:val="en-US"/>
        </w:rPr>
      </w:pPr>
      <w:r>
        <w:rPr>
          <w:rFonts w:ascii="Verdana" w:hAnsi="Verdana"/>
          <w:lang w:val="en-US"/>
        </w:rPr>
        <w:t xml:space="preserve">While </w:t>
      </w:r>
      <w:r w:rsidR="00B068CF">
        <w:rPr>
          <w:rFonts w:ascii="Verdana" w:hAnsi="Verdana"/>
          <w:lang w:val="en-US"/>
        </w:rPr>
        <w:t xml:space="preserve">this effort </w:t>
      </w:r>
      <w:r>
        <w:rPr>
          <w:rFonts w:ascii="Verdana" w:hAnsi="Verdana"/>
          <w:lang w:val="en-US"/>
        </w:rPr>
        <w:t>may assist, there is always the possibility that something unique in a municipality may be missed or no longer able to be included in an OP.</w:t>
      </w:r>
      <w:r w:rsidR="00B068CF">
        <w:rPr>
          <w:rFonts w:ascii="Verdana" w:hAnsi="Verdana"/>
          <w:lang w:val="en-US"/>
        </w:rPr>
        <w:t xml:space="preserve"> Flexibility in the structure needs to be included. For instance – some municipalities have extensive policy related to the Horse and Buggy community.</w:t>
      </w:r>
    </w:p>
    <w:p w14:paraId="7EA17556" w14:textId="77777777" w:rsidR="008D4497" w:rsidRDefault="008D4497" w:rsidP="008D4497">
      <w:pPr>
        <w:pStyle w:val="NoSpacing"/>
        <w:numPr>
          <w:ilvl w:val="0"/>
          <w:numId w:val="2"/>
        </w:numPr>
        <w:rPr>
          <w:rFonts w:ascii="Verdana" w:hAnsi="Verdana"/>
          <w:lang w:val="en-US"/>
        </w:rPr>
      </w:pPr>
      <w:r>
        <w:rPr>
          <w:rFonts w:ascii="Verdana" w:hAnsi="Verdana"/>
          <w:lang w:val="en-US"/>
        </w:rPr>
        <w:t>What distinctions should be made between upper and lower-tier official plans?</w:t>
      </w:r>
    </w:p>
    <w:p w14:paraId="131F4E1E" w14:textId="4B6C75A7" w:rsidR="008D4497" w:rsidRDefault="008D4497" w:rsidP="008D4497">
      <w:pPr>
        <w:pStyle w:val="NoSpacing"/>
        <w:numPr>
          <w:ilvl w:val="1"/>
          <w:numId w:val="2"/>
        </w:numPr>
        <w:rPr>
          <w:rFonts w:ascii="Verdana" w:hAnsi="Verdana"/>
          <w:lang w:val="en-US"/>
        </w:rPr>
      </w:pPr>
      <w:r>
        <w:rPr>
          <w:rFonts w:ascii="Verdana" w:hAnsi="Verdana"/>
          <w:lang w:val="en-US"/>
        </w:rPr>
        <w:t xml:space="preserve">Lower-tier municipalities that are a part of upper-tier municipalities </w:t>
      </w:r>
      <w:r w:rsidRPr="00B068CF">
        <w:rPr>
          <w:rFonts w:ascii="Verdana" w:hAnsi="Verdana"/>
          <w:u w:val="single"/>
          <w:lang w:val="en-US"/>
        </w:rPr>
        <w:t>with</w:t>
      </w:r>
      <w:r>
        <w:rPr>
          <w:rFonts w:ascii="Verdana" w:hAnsi="Verdana"/>
          <w:lang w:val="en-US"/>
        </w:rPr>
        <w:t xml:space="preserve"> planning responsibilities should not be required to repeat the same information</w:t>
      </w:r>
      <w:r w:rsidR="00B068CF">
        <w:rPr>
          <w:rFonts w:ascii="Verdana" w:hAnsi="Verdana"/>
          <w:lang w:val="en-US"/>
        </w:rPr>
        <w:t>/policies</w:t>
      </w:r>
      <w:r>
        <w:rPr>
          <w:rFonts w:ascii="Verdana" w:hAnsi="Verdana"/>
          <w:lang w:val="en-US"/>
        </w:rPr>
        <w:t xml:space="preserve"> done by the upper-tier municipalities for population projections, land needs, etc. The </w:t>
      </w:r>
      <w:proofErr w:type="gramStart"/>
      <w:r>
        <w:rPr>
          <w:rFonts w:ascii="Verdana" w:hAnsi="Verdana"/>
          <w:lang w:val="en-US"/>
        </w:rPr>
        <w:t>lower-tier</w:t>
      </w:r>
      <w:proofErr w:type="gramEnd"/>
      <w:r>
        <w:rPr>
          <w:rFonts w:ascii="Verdana" w:hAnsi="Verdana"/>
          <w:lang w:val="en-US"/>
        </w:rPr>
        <w:t xml:space="preserve"> should only have to summarize those findings and repeat if needed. Referring to the upper-tier plan should also be reasonable.</w:t>
      </w:r>
    </w:p>
    <w:p w14:paraId="3304A1B3" w14:textId="77777777" w:rsidR="008D4497" w:rsidRDefault="008D4497" w:rsidP="008D4497">
      <w:pPr>
        <w:pStyle w:val="NoSpacing"/>
        <w:numPr>
          <w:ilvl w:val="0"/>
          <w:numId w:val="2"/>
        </w:numPr>
        <w:rPr>
          <w:rFonts w:ascii="Verdana" w:hAnsi="Verdana"/>
          <w:lang w:val="en-US"/>
        </w:rPr>
      </w:pPr>
      <w:r>
        <w:rPr>
          <w:rFonts w:ascii="Verdana" w:hAnsi="Verdana"/>
          <w:lang w:val="en-US"/>
        </w:rPr>
        <w:t>What is your perspective on limiting development standards in official plans? To what extent should development standards be set out in official plans vs. zoning by-laws?</w:t>
      </w:r>
    </w:p>
    <w:p w14:paraId="53BC30D5" w14:textId="77777777" w:rsidR="008D4497" w:rsidRDefault="008D4497" w:rsidP="008D4497">
      <w:pPr>
        <w:pStyle w:val="NoSpacing"/>
        <w:numPr>
          <w:ilvl w:val="1"/>
          <w:numId w:val="2"/>
        </w:numPr>
        <w:rPr>
          <w:rFonts w:ascii="Verdana" w:hAnsi="Verdana"/>
          <w:lang w:val="en-US"/>
        </w:rPr>
      </w:pPr>
      <w:r>
        <w:rPr>
          <w:rFonts w:ascii="Verdana" w:hAnsi="Verdana"/>
          <w:lang w:val="en-US"/>
        </w:rPr>
        <w:t>There may be instances when standards such as density may need to be included to differentiate levels of density allowed in certain areas (low, medium and high density for example). In the case of municipalities where an overall building height is established to be the maximum across a Municipality, this may also be a reasonable requirement to add.</w:t>
      </w:r>
      <w:r>
        <w:rPr>
          <w:rFonts w:ascii="Verdana" w:hAnsi="Verdana"/>
          <w:lang w:val="en-US"/>
        </w:rPr>
        <w:br/>
      </w:r>
      <w:r>
        <w:rPr>
          <w:rFonts w:ascii="Verdana" w:hAnsi="Verdana"/>
          <w:lang w:val="en-US"/>
        </w:rPr>
        <w:br/>
        <w:t>However, establishing setback requirements and other standards is likely best to be in a zoning by-law.</w:t>
      </w:r>
    </w:p>
    <w:p w14:paraId="2F51EB61" w14:textId="1CF0D16C" w:rsidR="00B068CF" w:rsidRDefault="00B068CF" w:rsidP="00B068CF">
      <w:pPr>
        <w:pStyle w:val="NoSpacing"/>
        <w:ind w:left="1440"/>
        <w:rPr>
          <w:rFonts w:ascii="Verdana" w:hAnsi="Verdana"/>
          <w:lang w:val="en-US"/>
        </w:rPr>
      </w:pPr>
      <w:r>
        <w:rPr>
          <w:rFonts w:ascii="Verdana" w:hAnsi="Verdana"/>
          <w:lang w:val="en-US"/>
        </w:rPr>
        <w:br/>
        <w:t xml:space="preserve">The </w:t>
      </w:r>
      <w:proofErr w:type="gramStart"/>
      <w:r>
        <w:rPr>
          <w:rFonts w:ascii="Verdana" w:hAnsi="Verdana"/>
          <w:lang w:val="en-US"/>
        </w:rPr>
        <w:t>Province</w:t>
      </w:r>
      <w:proofErr w:type="gramEnd"/>
      <w:r>
        <w:rPr>
          <w:rFonts w:ascii="Verdana" w:hAnsi="Verdana"/>
          <w:lang w:val="en-US"/>
        </w:rPr>
        <w:t xml:space="preserve"> has recently been adding numeric limitations on farm lots </w:t>
      </w:r>
      <w:r>
        <w:rPr>
          <w:rFonts w:ascii="Verdana" w:hAnsi="Verdana"/>
          <w:lang w:val="en-US"/>
        </w:rPr>
        <w:lastRenderedPageBreak/>
        <w:t>in upper tier plans. Some formality of when development standards are okay to be in an Official Plan (and when not) would be helpful.</w:t>
      </w:r>
      <w:r>
        <w:rPr>
          <w:rFonts w:ascii="Verdana" w:hAnsi="Verdana"/>
          <w:lang w:val="en-US"/>
        </w:rPr>
        <w:br/>
      </w:r>
    </w:p>
    <w:p w14:paraId="75AA4F4A" w14:textId="77777777" w:rsidR="008D4497" w:rsidRDefault="008D4497" w:rsidP="008D4497">
      <w:pPr>
        <w:pStyle w:val="NoSpacing"/>
        <w:numPr>
          <w:ilvl w:val="0"/>
          <w:numId w:val="2"/>
        </w:numPr>
        <w:rPr>
          <w:rFonts w:ascii="Verdana" w:hAnsi="Verdana"/>
          <w:lang w:val="en-US"/>
        </w:rPr>
      </w:pPr>
      <w:r>
        <w:rPr>
          <w:rFonts w:ascii="Verdana" w:hAnsi="Verdana"/>
          <w:lang w:val="en-US"/>
        </w:rPr>
        <w:t>What is your perspective on the changes being considered regarding secondary plans and site-specific policies? Are there other ways to address these policies?</w:t>
      </w:r>
    </w:p>
    <w:p w14:paraId="21B0CA03" w14:textId="77777777" w:rsidR="008D4497" w:rsidRDefault="008D4497" w:rsidP="008D4497">
      <w:pPr>
        <w:pStyle w:val="NoSpacing"/>
        <w:numPr>
          <w:ilvl w:val="1"/>
          <w:numId w:val="2"/>
        </w:numPr>
        <w:rPr>
          <w:rFonts w:ascii="Verdana" w:hAnsi="Verdana"/>
          <w:lang w:val="en-US"/>
        </w:rPr>
      </w:pPr>
      <w:r>
        <w:rPr>
          <w:rFonts w:ascii="Verdana" w:hAnsi="Verdana"/>
          <w:lang w:val="en-US"/>
        </w:rPr>
        <w:t xml:space="preserve">Secondary Plans are an important tool to create </w:t>
      </w:r>
      <w:proofErr w:type="spellStart"/>
      <w:r>
        <w:rPr>
          <w:rFonts w:ascii="Verdana" w:hAnsi="Verdana"/>
          <w:lang w:val="en-US"/>
        </w:rPr>
        <w:t>neighbourhood</w:t>
      </w:r>
      <w:proofErr w:type="spellEnd"/>
      <w:r>
        <w:rPr>
          <w:rFonts w:ascii="Verdana" w:hAnsi="Verdana"/>
          <w:lang w:val="en-US"/>
        </w:rPr>
        <w:t xml:space="preserve"> level policies for areas that may need additional planning consideration. Site specific policies are always going to be needed, as site specific situations will arise. As best as planning can be – it cannot </w:t>
      </w:r>
      <w:proofErr w:type="spellStart"/>
      <w:r>
        <w:rPr>
          <w:rFonts w:ascii="Verdana" w:hAnsi="Verdana"/>
          <w:lang w:val="en-US"/>
        </w:rPr>
        <w:t>forsee</w:t>
      </w:r>
      <w:proofErr w:type="spellEnd"/>
      <w:r>
        <w:rPr>
          <w:rFonts w:ascii="Verdana" w:hAnsi="Verdana"/>
          <w:lang w:val="en-US"/>
        </w:rPr>
        <w:t xml:space="preserve"> all possibilities. Flexibility in the use of these tools is needed. Site-specific policies should relate to a map in the schedules so that locations can be clearly identified.</w:t>
      </w:r>
    </w:p>
    <w:p w14:paraId="16429FF2" w14:textId="77777777" w:rsidR="008D4497" w:rsidRDefault="008D4497" w:rsidP="008D4497">
      <w:pPr>
        <w:pStyle w:val="NoSpacing"/>
        <w:numPr>
          <w:ilvl w:val="0"/>
          <w:numId w:val="2"/>
        </w:numPr>
        <w:rPr>
          <w:rFonts w:ascii="Verdana" w:hAnsi="Verdana"/>
          <w:lang w:val="en-US"/>
        </w:rPr>
      </w:pPr>
      <w:r>
        <w:rPr>
          <w:rFonts w:ascii="Verdana" w:hAnsi="Verdana"/>
          <w:lang w:val="en-US"/>
        </w:rPr>
        <w:t>What is your perspective on the number and types of standardized schedules, overlays and data proposed to be required? Should any be removed, or are there any other schedules that could help improve official plans?</w:t>
      </w:r>
    </w:p>
    <w:p w14:paraId="14FECC00" w14:textId="77777777" w:rsidR="008D4497" w:rsidRDefault="008D4497" w:rsidP="008D4497">
      <w:pPr>
        <w:pStyle w:val="NoSpacing"/>
        <w:numPr>
          <w:ilvl w:val="1"/>
          <w:numId w:val="2"/>
        </w:numPr>
        <w:rPr>
          <w:rFonts w:ascii="Verdana" w:hAnsi="Verdana"/>
          <w:lang w:val="en-US"/>
        </w:rPr>
      </w:pPr>
      <w:r>
        <w:rPr>
          <w:rFonts w:ascii="Verdana" w:hAnsi="Verdana"/>
          <w:lang w:val="en-US"/>
        </w:rPr>
        <w:t>Limiting the number or type of schedules/overlays can potentially create problems if a municipality is developing rapidly and has several special planning areas. If the number is limited to ten (for example), what happens when a municipality needs an eleventh overlay? Setting an arbitrary limit can work to impede development, creating delays for new development. There should be no limits on the number of schedules, etc.</w:t>
      </w:r>
    </w:p>
    <w:p w14:paraId="0DE4E19D" w14:textId="77777777" w:rsidR="008D4497" w:rsidRDefault="008D4497" w:rsidP="008D4497">
      <w:pPr>
        <w:pStyle w:val="NoSpacing"/>
        <w:numPr>
          <w:ilvl w:val="0"/>
          <w:numId w:val="2"/>
        </w:numPr>
        <w:rPr>
          <w:rFonts w:ascii="Verdana" w:hAnsi="Verdana"/>
          <w:lang w:val="en-US"/>
        </w:rPr>
      </w:pPr>
      <w:r>
        <w:rPr>
          <w:rFonts w:ascii="Verdana" w:hAnsi="Verdana"/>
          <w:lang w:val="en-US"/>
        </w:rPr>
        <w:t>What is your perspective on the changes being considered to limit the length of official plans?</w:t>
      </w:r>
    </w:p>
    <w:p w14:paraId="20AFEDB3" w14:textId="77777777" w:rsidR="008D4497" w:rsidRDefault="008D4497" w:rsidP="008D4497">
      <w:pPr>
        <w:pStyle w:val="NoSpacing"/>
        <w:numPr>
          <w:ilvl w:val="1"/>
          <w:numId w:val="2"/>
        </w:numPr>
        <w:rPr>
          <w:rFonts w:ascii="Verdana" w:hAnsi="Verdana"/>
          <w:lang w:val="en-US"/>
        </w:rPr>
      </w:pPr>
      <w:r>
        <w:rPr>
          <w:rFonts w:ascii="Verdana" w:hAnsi="Verdana"/>
          <w:lang w:val="en-US"/>
        </w:rPr>
        <w:t xml:space="preserve">Setting an arbitrary limit to the length of an Official Plan (be it word length or pages) is just that – arbitrary. It may take 10,000 words or 10,000 pages to write an official plan. To set a limit completely fails to recognize that communities are constantly changing and setting limits to recognize these changing circumstances could work to actively impede and delay new development. If a limit is imposed, but new policies are needed – there would have to be a request made to the </w:t>
      </w:r>
      <w:proofErr w:type="gramStart"/>
      <w:r>
        <w:rPr>
          <w:rFonts w:ascii="Verdana" w:hAnsi="Verdana"/>
          <w:lang w:val="en-US"/>
        </w:rPr>
        <w:t>Province</w:t>
      </w:r>
      <w:proofErr w:type="gramEnd"/>
      <w:r>
        <w:rPr>
          <w:rFonts w:ascii="Verdana" w:hAnsi="Verdana"/>
          <w:lang w:val="en-US"/>
        </w:rPr>
        <w:t xml:space="preserve"> to increase this limit.</w:t>
      </w:r>
    </w:p>
    <w:p w14:paraId="183E9F35" w14:textId="77777777" w:rsidR="008D4497" w:rsidRDefault="008D4497" w:rsidP="008D4497">
      <w:pPr>
        <w:pStyle w:val="NoSpacing"/>
        <w:numPr>
          <w:ilvl w:val="0"/>
          <w:numId w:val="2"/>
        </w:numPr>
        <w:rPr>
          <w:rFonts w:ascii="Verdana" w:hAnsi="Verdana"/>
          <w:lang w:val="en-US"/>
        </w:rPr>
      </w:pPr>
      <w:r>
        <w:rPr>
          <w:rFonts w:ascii="Verdana" w:hAnsi="Verdana"/>
          <w:lang w:val="en-US"/>
        </w:rPr>
        <w:t>Should there be different limits placed on different types of municipalities?</w:t>
      </w:r>
    </w:p>
    <w:p w14:paraId="356E6A0E" w14:textId="77777777" w:rsidR="008D4497" w:rsidRDefault="008D4497" w:rsidP="008D4497">
      <w:pPr>
        <w:pStyle w:val="NoSpacing"/>
        <w:numPr>
          <w:ilvl w:val="1"/>
          <w:numId w:val="2"/>
        </w:numPr>
        <w:rPr>
          <w:rFonts w:ascii="Verdana" w:hAnsi="Verdana"/>
          <w:lang w:val="en-US"/>
        </w:rPr>
      </w:pPr>
      <w:r>
        <w:rPr>
          <w:rFonts w:ascii="Verdana" w:hAnsi="Verdana"/>
          <w:lang w:val="en-US"/>
        </w:rPr>
        <w:t>See comments above.</w:t>
      </w:r>
    </w:p>
    <w:p w14:paraId="67E75E98" w14:textId="77777777" w:rsidR="008D4497" w:rsidRDefault="008D4497" w:rsidP="008D4497">
      <w:pPr>
        <w:pStyle w:val="NoSpacing"/>
        <w:numPr>
          <w:ilvl w:val="0"/>
          <w:numId w:val="2"/>
        </w:numPr>
        <w:rPr>
          <w:rFonts w:ascii="Verdana" w:hAnsi="Verdana"/>
          <w:lang w:val="en-US"/>
        </w:rPr>
      </w:pPr>
      <w:r>
        <w:rPr>
          <w:rFonts w:ascii="Verdana" w:hAnsi="Verdana"/>
          <w:lang w:val="en-US"/>
        </w:rPr>
        <w:t>Are there other approaches that could be used to limit the length of official plans?</w:t>
      </w:r>
    </w:p>
    <w:p w14:paraId="3224E04F" w14:textId="77777777" w:rsidR="008D4497" w:rsidRDefault="008D4497" w:rsidP="008D4497">
      <w:pPr>
        <w:pStyle w:val="NoSpacing"/>
        <w:numPr>
          <w:ilvl w:val="1"/>
          <w:numId w:val="2"/>
        </w:numPr>
        <w:rPr>
          <w:rFonts w:ascii="Verdana" w:hAnsi="Verdana"/>
          <w:lang w:val="en-US"/>
        </w:rPr>
      </w:pPr>
      <w:r>
        <w:rPr>
          <w:rFonts w:ascii="Verdana" w:hAnsi="Verdana"/>
          <w:lang w:val="en-US"/>
        </w:rPr>
        <w:t>See comments above.</w:t>
      </w:r>
    </w:p>
    <w:p w14:paraId="4BBE108A" w14:textId="77777777" w:rsidR="008D4497" w:rsidRDefault="008D4497" w:rsidP="008D4497">
      <w:pPr>
        <w:numPr>
          <w:ilvl w:val="0"/>
          <w:numId w:val="2"/>
        </w:numPr>
        <w:shd w:val="clear" w:color="auto" w:fill="FFFFFF"/>
        <w:spacing w:after="0" w:line="240" w:lineRule="auto"/>
        <w:rPr>
          <w:rFonts w:eastAsia="Times New Roman" w:cs="Open Sans"/>
          <w:lang w:eastAsia="en-CA"/>
        </w:rPr>
      </w:pPr>
      <w:r w:rsidRPr="00EC4F1D">
        <w:rPr>
          <w:rFonts w:eastAsia="Times New Roman" w:cs="Open Sans"/>
          <w:lang w:eastAsia="en-CA"/>
        </w:rPr>
        <w:t>What is your perspective on the changes being considered to standardize the number and type of land use designations?</w:t>
      </w:r>
    </w:p>
    <w:p w14:paraId="558D4FCE" w14:textId="77777777" w:rsidR="008D4497" w:rsidRPr="00EC4F1D" w:rsidRDefault="008D4497" w:rsidP="008D4497">
      <w:pPr>
        <w:numPr>
          <w:ilvl w:val="1"/>
          <w:numId w:val="2"/>
        </w:numPr>
        <w:shd w:val="clear" w:color="auto" w:fill="FFFFFF"/>
        <w:spacing w:after="0" w:line="240" w:lineRule="auto"/>
        <w:rPr>
          <w:rFonts w:eastAsia="Times New Roman" w:cs="Open Sans"/>
          <w:lang w:eastAsia="en-CA"/>
        </w:rPr>
      </w:pPr>
      <w:r>
        <w:rPr>
          <w:rFonts w:eastAsia="Times New Roman" w:cs="Open Sans"/>
          <w:lang w:eastAsia="en-CA"/>
        </w:rPr>
        <w:t xml:space="preserve">Standardizing land use districts can be helpful to provide consistency – however each municipality in Ontario is unique. Ensuring that site specific or area specific policies can be included and are showed on the land use map or some other map is important. </w:t>
      </w:r>
    </w:p>
    <w:p w14:paraId="293B6B3A" w14:textId="77777777" w:rsidR="008D4497" w:rsidRDefault="008D4497" w:rsidP="008D4497">
      <w:pPr>
        <w:numPr>
          <w:ilvl w:val="0"/>
          <w:numId w:val="2"/>
        </w:numPr>
        <w:shd w:val="clear" w:color="auto" w:fill="FFFFFF"/>
        <w:spacing w:after="0" w:line="240" w:lineRule="auto"/>
        <w:rPr>
          <w:rFonts w:eastAsia="Times New Roman" w:cs="Open Sans"/>
          <w:lang w:eastAsia="en-CA"/>
        </w:rPr>
      </w:pPr>
      <w:r w:rsidRPr="00EC4F1D">
        <w:rPr>
          <w:rFonts w:eastAsia="Times New Roman" w:cs="Open Sans"/>
          <w:lang w:eastAsia="en-CA"/>
        </w:rPr>
        <w:t>Are there additional designations that would be required? Are there opportunities to streamline or further combine some of the proposed designations (e.g. Residential I and II, and Mixed Use I and II)?</w:t>
      </w:r>
    </w:p>
    <w:p w14:paraId="678D5E4B" w14:textId="77777777" w:rsidR="008D4497" w:rsidRPr="00EC4F1D" w:rsidRDefault="008D4497" w:rsidP="008D4497">
      <w:pPr>
        <w:numPr>
          <w:ilvl w:val="1"/>
          <w:numId w:val="2"/>
        </w:numPr>
        <w:shd w:val="clear" w:color="auto" w:fill="FFFFFF"/>
        <w:spacing w:after="0" w:line="240" w:lineRule="auto"/>
        <w:rPr>
          <w:rFonts w:eastAsia="Times New Roman" w:cs="Open Sans"/>
          <w:lang w:eastAsia="en-CA"/>
        </w:rPr>
      </w:pPr>
      <w:r>
        <w:rPr>
          <w:rFonts w:eastAsia="Times New Roman" w:cs="Open Sans"/>
          <w:lang w:eastAsia="en-CA"/>
        </w:rPr>
        <w:lastRenderedPageBreak/>
        <w:t>Special Development designations – that can be used to allow certain rural or agricultural development on a parcel designated for future urban growth (in a settlement area) should be considered as “holding designations” – that split the difference and allow rural/agricultural uses until urban development can occur. These designations can have special site-specific policies to direct appropriate urban development.</w:t>
      </w:r>
    </w:p>
    <w:p w14:paraId="3567555D" w14:textId="77777777" w:rsidR="008D4497" w:rsidRDefault="008D4497" w:rsidP="008D4497">
      <w:pPr>
        <w:numPr>
          <w:ilvl w:val="0"/>
          <w:numId w:val="2"/>
        </w:numPr>
        <w:shd w:val="clear" w:color="auto" w:fill="FFFFFF"/>
        <w:spacing w:after="0" w:line="240" w:lineRule="auto"/>
        <w:rPr>
          <w:rFonts w:eastAsia="Times New Roman" w:cs="Open Sans"/>
          <w:lang w:eastAsia="en-CA"/>
        </w:rPr>
      </w:pPr>
      <w:r w:rsidRPr="00EC4F1D">
        <w:rPr>
          <w:rFonts w:eastAsia="Times New Roman" w:cs="Open Sans"/>
          <w:lang w:eastAsia="en-CA"/>
        </w:rPr>
        <w:t>Are there implications to making land use designations more streamlined and permissive?</w:t>
      </w:r>
    </w:p>
    <w:p w14:paraId="58429CC3" w14:textId="3E5D5294" w:rsidR="008D4497" w:rsidRPr="00EC4F1D" w:rsidRDefault="008D4497" w:rsidP="008D4497">
      <w:pPr>
        <w:numPr>
          <w:ilvl w:val="1"/>
          <w:numId w:val="2"/>
        </w:numPr>
        <w:shd w:val="clear" w:color="auto" w:fill="FFFFFF"/>
        <w:spacing w:after="0" w:line="240" w:lineRule="auto"/>
        <w:rPr>
          <w:rFonts w:eastAsia="Times New Roman" w:cs="Open Sans"/>
          <w:lang w:eastAsia="en-CA"/>
        </w:rPr>
      </w:pPr>
      <w:r>
        <w:rPr>
          <w:rFonts w:eastAsia="Times New Roman" w:cs="Open Sans"/>
          <w:lang w:eastAsia="en-CA"/>
        </w:rPr>
        <w:t>There may be unintended consequences in allowing more permissive designations – some types of development may end up being allowed when not appropriate and vice versa. There should be some flexibility if a standard designation and uses are applied, to create policies to allow limitations if needed or appropriate (</w:t>
      </w:r>
      <w:proofErr w:type="spellStart"/>
      <w:r>
        <w:rPr>
          <w:rFonts w:eastAsia="Times New Roman" w:cs="Open Sans"/>
          <w:lang w:eastAsia="en-CA"/>
        </w:rPr>
        <w:t>ie</w:t>
      </w:r>
      <w:proofErr w:type="spellEnd"/>
      <w:r>
        <w:rPr>
          <w:rFonts w:eastAsia="Times New Roman" w:cs="Open Sans"/>
          <w:lang w:eastAsia="en-CA"/>
        </w:rPr>
        <w:t>: in proximity to certain uses like an airport or industrial). Designations also need to also consider proximity considerations – such as placing residential and industrial designations side by side.</w:t>
      </w:r>
      <w:r w:rsidR="00B068CF">
        <w:rPr>
          <w:rFonts w:eastAsia="Times New Roman" w:cs="Open Sans"/>
          <w:lang w:eastAsia="en-CA"/>
        </w:rPr>
        <w:br/>
      </w:r>
      <w:r w:rsidR="00B068CF">
        <w:rPr>
          <w:rFonts w:eastAsia="Times New Roman" w:cs="Open Sans"/>
          <w:lang w:eastAsia="en-CA"/>
        </w:rPr>
        <w:br/>
        <w:t xml:space="preserve">A one-size fits all approach is not necessarily going to work for all municipalities. Our Township has very little </w:t>
      </w:r>
      <w:r w:rsidR="005630F5">
        <w:rPr>
          <w:rFonts w:eastAsia="Times New Roman" w:cs="Open Sans"/>
          <w:lang w:eastAsia="en-CA"/>
        </w:rPr>
        <w:t>high-density</w:t>
      </w:r>
      <w:r w:rsidR="00B068CF">
        <w:rPr>
          <w:rFonts w:eastAsia="Times New Roman" w:cs="Open Sans"/>
          <w:lang w:eastAsia="en-CA"/>
        </w:rPr>
        <w:t xml:space="preserve"> development – </w:t>
      </w:r>
      <w:proofErr w:type="gramStart"/>
      <w:r w:rsidR="00B068CF">
        <w:rPr>
          <w:rFonts w:eastAsia="Times New Roman" w:cs="Open Sans"/>
          <w:lang w:eastAsia="en-CA"/>
        </w:rPr>
        <w:t>but yet</w:t>
      </w:r>
      <w:proofErr w:type="gramEnd"/>
      <w:r w:rsidR="00B068CF">
        <w:rPr>
          <w:rFonts w:eastAsia="Times New Roman" w:cs="Open Sans"/>
          <w:lang w:eastAsia="en-CA"/>
        </w:rPr>
        <w:t xml:space="preserve"> more is pending due to Ministerial Zoning Orders. This has put unexpected budget pressure on the Township for purchase of additional fire equipment and staff to be trained. These things also need to </w:t>
      </w:r>
      <w:proofErr w:type="gramStart"/>
      <w:r w:rsidR="00B068CF">
        <w:rPr>
          <w:rFonts w:eastAsia="Times New Roman" w:cs="Open Sans"/>
          <w:lang w:eastAsia="en-CA"/>
        </w:rPr>
        <w:t>factored</w:t>
      </w:r>
      <w:proofErr w:type="gramEnd"/>
      <w:r w:rsidR="00B068CF">
        <w:rPr>
          <w:rFonts w:eastAsia="Times New Roman" w:cs="Open Sans"/>
          <w:lang w:eastAsia="en-CA"/>
        </w:rPr>
        <w:t xml:space="preserve"> into considering a province wide approach.</w:t>
      </w:r>
    </w:p>
    <w:p w14:paraId="0E84C5BA" w14:textId="77777777" w:rsidR="008D4497" w:rsidRDefault="008D4497" w:rsidP="008D4497">
      <w:pPr>
        <w:numPr>
          <w:ilvl w:val="0"/>
          <w:numId w:val="2"/>
        </w:numPr>
        <w:shd w:val="clear" w:color="auto" w:fill="FFFFFF"/>
        <w:spacing w:after="0" w:line="240" w:lineRule="auto"/>
        <w:rPr>
          <w:rFonts w:eastAsia="Times New Roman" w:cs="Open Sans"/>
          <w:lang w:eastAsia="en-CA"/>
        </w:rPr>
      </w:pPr>
      <w:r w:rsidRPr="00EC4F1D">
        <w:rPr>
          <w:rFonts w:eastAsia="Times New Roman" w:cs="Open Sans"/>
          <w:lang w:eastAsia="en-CA"/>
        </w:rPr>
        <w:t>Are there land use designation terminology or descriptions that would be easier to understand?</w:t>
      </w:r>
    </w:p>
    <w:p w14:paraId="16A21EBB" w14:textId="1BF68DD2" w:rsidR="008D4497" w:rsidRPr="00EC4F1D" w:rsidRDefault="008D4497" w:rsidP="008D4497">
      <w:pPr>
        <w:numPr>
          <w:ilvl w:val="1"/>
          <w:numId w:val="2"/>
        </w:numPr>
        <w:shd w:val="clear" w:color="auto" w:fill="FFFFFF"/>
        <w:spacing w:after="0" w:line="240" w:lineRule="auto"/>
        <w:rPr>
          <w:rFonts w:eastAsia="Times New Roman" w:cs="Open Sans"/>
          <w:lang w:eastAsia="en-CA"/>
        </w:rPr>
      </w:pPr>
      <w:r>
        <w:rPr>
          <w:rFonts w:eastAsia="Times New Roman" w:cs="Open Sans"/>
          <w:lang w:eastAsia="en-CA"/>
        </w:rPr>
        <w:t>Providing an implementation guide with specifics on designation names, what needs to be included and provision for exceptions (as noted above)</w:t>
      </w:r>
      <w:r w:rsidR="00B068CF">
        <w:rPr>
          <w:rFonts w:eastAsia="Times New Roman" w:cs="Open Sans"/>
          <w:lang w:eastAsia="en-CA"/>
        </w:rPr>
        <w:t xml:space="preserve"> will be helpful.</w:t>
      </w:r>
      <w:r>
        <w:rPr>
          <w:rFonts w:eastAsia="Times New Roman" w:cs="Open Sans"/>
          <w:lang w:eastAsia="en-CA"/>
        </w:rPr>
        <w:t xml:space="preserve"> </w:t>
      </w:r>
    </w:p>
    <w:p w14:paraId="64819B36" w14:textId="77777777" w:rsidR="008D4497" w:rsidRDefault="008D4497" w:rsidP="008D4497">
      <w:pPr>
        <w:numPr>
          <w:ilvl w:val="0"/>
          <w:numId w:val="2"/>
        </w:numPr>
        <w:shd w:val="clear" w:color="auto" w:fill="FFFFFF"/>
        <w:spacing w:after="0" w:line="240" w:lineRule="auto"/>
        <w:rPr>
          <w:rFonts w:eastAsia="Times New Roman" w:cs="Open Sans"/>
          <w:lang w:eastAsia="en-CA"/>
        </w:rPr>
      </w:pPr>
      <w:r w:rsidRPr="007378B9">
        <w:rPr>
          <w:rFonts w:eastAsia="Times New Roman" w:cs="Open Sans"/>
          <w:lang w:eastAsia="en-CA"/>
        </w:rPr>
        <w:t>What is your perspective on the changes being considered to transition to a standardized official plan framework?</w:t>
      </w:r>
    </w:p>
    <w:p w14:paraId="5B2C580F" w14:textId="77777777" w:rsidR="008D4497" w:rsidRPr="007378B9" w:rsidRDefault="008D4497" w:rsidP="008D4497">
      <w:pPr>
        <w:numPr>
          <w:ilvl w:val="1"/>
          <w:numId w:val="2"/>
        </w:numPr>
        <w:shd w:val="clear" w:color="auto" w:fill="FFFFFF"/>
        <w:spacing w:after="0" w:line="240" w:lineRule="auto"/>
        <w:rPr>
          <w:rFonts w:eastAsia="Times New Roman" w:cs="Open Sans"/>
          <w:lang w:eastAsia="en-CA"/>
        </w:rPr>
      </w:pPr>
      <w:r>
        <w:rPr>
          <w:rFonts w:eastAsia="Times New Roman" w:cs="Open Sans"/>
          <w:lang w:eastAsia="en-CA"/>
        </w:rPr>
        <w:t>Every municipality will have different resources to implement changes to an OP. Many are still struggling to keep up with the vast array of changes that have already been changing. Providing for a long period to transition to any new format, and financial supports to help assist with the work (potential consultant resources) would be helpful.</w:t>
      </w:r>
    </w:p>
    <w:p w14:paraId="4F3B1170" w14:textId="77777777" w:rsidR="008D4497" w:rsidRDefault="008D4497" w:rsidP="008D4497">
      <w:pPr>
        <w:numPr>
          <w:ilvl w:val="0"/>
          <w:numId w:val="2"/>
        </w:numPr>
        <w:shd w:val="clear" w:color="auto" w:fill="FFFFFF"/>
        <w:spacing w:after="0" w:line="240" w:lineRule="auto"/>
        <w:rPr>
          <w:rFonts w:eastAsia="Times New Roman" w:cs="Open Sans"/>
          <w:lang w:eastAsia="en-CA"/>
        </w:rPr>
      </w:pPr>
      <w:r w:rsidRPr="007378B9">
        <w:rPr>
          <w:rFonts w:eastAsia="Times New Roman" w:cs="Open Sans"/>
          <w:lang w:eastAsia="en-CA"/>
        </w:rPr>
        <w:t>What is a realistic implementation timeline for your municipality to update its official plan to comply with a standardized framework (e.g., structure, land use designations, page/word limits), and why? Please consider staffing, council cycles, data/mapping updates, public engagement, and statutory review requirements in your response.</w:t>
      </w:r>
    </w:p>
    <w:p w14:paraId="2818D54C" w14:textId="77777777" w:rsidR="008D4497" w:rsidRPr="007378B9" w:rsidRDefault="008D4497" w:rsidP="008D4497">
      <w:pPr>
        <w:numPr>
          <w:ilvl w:val="1"/>
          <w:numId w:val="2"/>
        </w:numPr>
        <w:shd w:val="clear" w:color="auto" w:fill="FFFFFF"/>
        <w:spacing w:after="0" w:line="240" w:lineRule="auto"/>
        <w:rPr>
          <w:rFonts w:eastAsia="Times New Roman" w:cs="Open Sans"/>
          <w:lang w:eastAsia="en-CA"/>
        </w:rPr>
      </w:pPr>
      <w:r>
        <w:rPr>
          <w:rFonts w:eastAsia="Times New Roman" w:cs="Open Sans"/>
          <w:lang w:eastAsia="en-CA"/>
        </w:rPr>
        <w:t>Township resources are limited and there is a significant level of development occurring. If the Province is going to move to a new format, it needs to recognize the cost implications to municipalities to change their plans simply due to formatting change. The province should provide financial support to assist, if this proceeds.</w:t>
      </w:r>
    </w:p>
    <w:p w14:paraId="5BBB95C1" w14:textId="77777777" w:rsidR="008D4497" w:rsidRDefault="008D4497" w:rsidP="008D4497">
      <w:pPr>
        <w:numPr>
          <w:ilvl w:val="0"/>
          <w:numId w:val="2"/>
        </w:numPr>
        <w:shd w:val="clear" w:color="auto" w:fill="FFFFFF"/>
        <w:spacing w:after="0" w:line="240" w:lineRule="auto"/>
        <w:rPr>
          <w:rFonts w:eastAsia="Times New Roman" w:cs="Open Sans"/>
          <w:lang w:eastAsia="en-CA"/>
        </w:rPr>
      </w:pPr>
      <w:r w:rsidRPr="007378B9">
        <w:rPr>
          <w:rFonts w:eastAsia="Times New Roman" w:cs="Open Sans"/>
          <w:lang w:eastAsia="en-CA"/>
        </w:rPr>
        <w:t>How can the province best support municipalities in transitioning to a simplified and harmonized official plan framework?</w:t>
      </w:r>
    </w:p>
    <w:p w14:paraId="466D0273" w14:textId="31ACFE1E" w:rsidR="008D4497" w:rsidRPr="007378B9" w:rsidRDefault="008D4497" w:rsidP="008D4497">
      <w:pPr>
        <w:numPr>
          <w:ilvl w:val="1"/>
          <w:numId w:val="2"/>
        </w:numPr>
        <w:shd w:val="clear" w:color="auto" w:fill="FFFFFF"/>
        <w:spacing w:after="0" w:line="240" w:lineRule="auto"/>
        <w:rPr>
          <w:rFonts w:eastAsia="Times New Roman" w:cs="Open Sans"/>
          <w:lang w:eastAsia="en-CA"/>
        </w:rPr>
      </w:pPr>
      <w:r>
        <w:rPr>
          <w:rFonts w:eastAsia="Times New Roman" w:cs="Open Sans"/>
          <w:lang w:eastAsia="en-CA"/>
        </w:rPr>
        <w:lastRenderedPageBreak/>
        <w:t>As mentioned above – if this proceeds, an extended time frame to transition and financial support. Some municipalities may be unable to do the work without outside support. If this is the case, municipalities should receive financial support to undertake this work as this is being forced upon municipalities.</w:t>
      </w:r>
      <w:r w:rsidR="00B068CF">
        <w:rPr>
          <w:rFonts w:eastAsia="Times New Roman" w:cs="Open Sans"/>
          <w:lang w:eastAsia="en-CA"/>
        </w:rPr>
        <w:br/>
      </w:r>
      <w:r w:rsidR="00B068CF">
        <w:rPr>
          <w:rFonts w:eastAsia="Times New Roman" w:cs="Open Sans"/>
          <w:lang w:eastAsia="en-CA"/>
        </w:rPr>
        <w:br/>
      </w:r>
    </w:p>
    <w:p w14:paraId="5F03E0D9" w14:textId="77777777" w:rsidR="008D4497" w:rsidRDefault="008D4497" w:rsidP="008D4497">
      <w:pPr>
        <w:numPr>
          <w:ilvl w:val="0"/>
          <w:numId w:val="2"/>
        </w:numPr>
        <w:shd w:val="clear" w:color="auto" w:fill="FFFFFF"/>
        <w:spacing w:after="0" w:line="240" w:lineRule="auto"/>
        <w:rPr>
          <w:rFonts w:eastAsia="Times New Roman" w:cs="Open Sans"/>
          <w:lang w:eastAsia="en-CA"/>
        </w:rPr>
      </w:pPr>
      <w:r w:rsidRPr="007378B9">
        <w:rPr>
          <w:rFonts w:eastAsia="Times New Roman" w:cs="Open Sans"/>
          <w:lang w:eastAsia="en-CA"/>
        </w:rPr>
        <w:t>Do you support the move toward allowing submission of official plan information and documents through an online portal? Why or why not?</w:t>
      </w:r>
    </w:p>
    <w:p w14:paraId="32D5D454" w14:textId="77777777" w:rsidR="008D4497" w:rsidRPr="007378B9" w:rsidRDefault="008D4497" w:rsidP="008D4497">
      <w:pPr>
        <w:numPr>
          <w:ilvl w:val="1"/>
          <w:numId w:val="2"/>
        </w:numPr>
        <w:shd w:val="clear" w:color="auto" w:fill="FFFFFF"/>
        <w:spacing w:after="0" w:line="240" w:lineRule="auto"/>
        <w:rPr>
          <w:rFonts w:eastAsia="Times New Roman" w:cs="Open Sans"/>
          <w:lang w:eastAsia="en-CA"/>
        </w:rPr>
      </w:pPr>
      <w:r>
        <w:rPr>
          <w:rFonts w:eastAsia="Times New Roman" w:cs="Open Sans"/>
          <w:lang w:eastAsia="en-CA"/>
        </w:rPr>
        <w:t>If the Province is going to proceed with an electronic portal submission process to speed up the review process – then the minister should not be able to suspend his/her time in reviewing the OP submission. If the province is to become the review agency for all OP/OPAs then the submission should be given a timely review. Moving to an online portal will reduce the risks of a failed delivery due Canada Post service issues.</w:t>
      </w:r>
    </w:p>
    <w:p w14:paraId="503F58C8" w14:textId="77777777" w:rsidR="008D4497" w:rsidRDefault="008D4497" w:rsidP="008D4497">
      <w:pPr>
        <w:numPr>
          <w:ilvl w:val="0"/>
          <w:numId w:val="2"/>
        </w:numPr>
        <w:shd w:val="clear" w:color="auto" w:fill="FFFFFF"/>
        <w:spacing w:after="0" w:line="240" w:lineRule="auto"/>
        <w:rPr>
          <w:rFonts w:eastAsia="Times New Roman" w:cs="Open Sans"/>
          <w:lang w:eastAsia="en-CA"/>
        </w:rPr>
      </w:pPr>
      <w:r w:rsidRPr="007378B9">
        <w:rPr>
          <w:rFonts w:eastAsia="Times New Roman" w:cs="Open Sans"/>
          <w:lang w:eastAsia="en-CA"/>
        </w:rPr>
        <w:t>What benefits and/or risks do you foresee from transitioning to submission through an online portal?</w:t>
      </w:r>
    </w:p>
    <w:p w14:paraId="293DC853" w14:textId="77777777" w:rsidR="008D4497" w:rsidRDefault="008D4497" w:rsidP="008D4497">
      <w:pPr>
        <w:numPr>
          <w:ilvl w:val="1"/>
          <w:numId w:val="2"/>
        </w:numPr>
        <w:shd w:val="clear" w:color="auto" w:fill="FFFFFF"/>
        <w:spacing w:after="0" w:line="240" w:lineRule="auto"/>
        <w:rPr>
          <w:rFonts w:eastAsia="Times New Roman" w:cs="Open Sans"/>
          <w:lang w:eastAsia="en-CA"/>
        </w:rPr>
      </w:pPr>
      <w:r>
        <w:rPr>
          <w:rFonts w:eastAsia="Times New Roman" w:cs="Open Sans"/>
          <w:lang w:eastAsia="en-CA"/>
        </w:rPr>
        <w:t xml:space="preserve">See above – benefits would be a faster process. If this will be the case and the </w:t>
      </w:r>
      <w:proofErr w:type="gramStart"/>
      <w:r>
        <w:rPr>
          <w:rFonts w:eastAsia="Times New Roman" w:cs="Open Sans"/>
          <w:lang w:eastAsia="en-CA"/>
        </w:rPr>
        <w:t>Province</w:t>
      </w:r>
      <w:proofErr w:type="gramEnd"/>
      <w:r>
        <w:rPr>
          <w:rFonts w:eastAsia="Times New Roman" w:cs="Open Sans"/>
          <w:lang w:eastAsia="en-CA"/>
        </w:rPr>
        <w:t xml:space="preserve"> will be doing all OP reviews and OPAs from now on (instead of upper-tier municipalities), then the Minister should not be able to suspend a decision. A timeline should be established for a decision by the Minister/Ministry – if that is not achieved, then the amendment or plan is deemed to be approved. </w:t>
      </w:r>
    </w:p>
    <w:p w14:paraId="0F7CCF41" w14:textId="77777777" w:rsidR="005A2011" w:rsidRDefault="005A2011"/>
    <w:p w14:paraId="3AC62E07" w14:textId="22B26B4A" w:rsidR="00B068CF" w:rsidRPr="00B068CF" w:rsidRDefault="00B068CF" w:rsidP="00B068CF">
      <w:pPr>
        <w:pStyle w:val="NoSpacing"/>
        <w:rPr>
          <w:rFonts w:ascii="Verdana" w:hAnsi="Verdana"/>
          <w:i/>
          <w:iCs/>
        </w:rPr>
      </w:pPr>
      <w:r w:rsidRPr="00B068CF">
        <w:rPr>
          <w:rFonts w:ascii="Verdana" w:hAnsi="Verdana"/>
          <w:i/>
          <w:iCs/>
        </w:rPr>
        <w:t>General questions</w:t>
      </w:r>
      <w:r w:rsidR="00B9430F">
        <w:rPr>
          <w:rFonts w:ascii="Verdana" w:hAnsi="Verdana"/>
          <w:i/>
          <w:iCs/>
        </w:rPr>
        <w:t>/comments</w:t>
      </w:r>
    </w:p>
    <w:p w14:paraId="7CA483B9" w14:textId="70CBE95E" w:rsidR="00B068CF" w:rsidRPr="00B068CF" w:rsidRDefault="00B068CF" w:rsidP="00B068CF">
      <w:pPr>
        <w:pStyle w:val="NoSpacing"/>
        <w:numPr>
          <w:ilvl w:val="0"/>
          <w:numId w:val="5"/>
        </w:numPr>
        <w:rPr>
          <w:rFonts w:ascii="Verdana" w:hAnsi="Verdana"/>
        </w:rPr>
      </w:pPr>
      <w:r w:rsidRPr="00B068CF">
        <w:rPr>
          <w:rFonts w:ascii="Verdana" w:hAnsi="Verdana"/>
        </w:rPr>
        <w:t xml:space="preserve">What happens if a municipality was to hit the limit of pages/words or documents imposed by the </w:t>
      </w:r>
      <w:proofErr w:type="gramStart"/>
      <w:r w:rsidRPr="00B068CF">
        <w:rPr>
          <w:rFonts w:ascii="Verdana" w:hAnsi="Verdana"/>
        </w:rPr>
        <w:t>Province</w:t>
      </w:r>
      <w:proofErr w:type="gramEnd"/>
      <w:r w:rsidRPr="00B068CF">
        <w:rPr>
          <w:rFonts w:ascii="Verdana" w:hAnsi="Verdana"/>
        </w:rPr>
        <w:t xml:space="preserve"> – but additional policy is needed? What if this need stems from specific Provincial requirements for new policy? What would be the process to exceed these limits?</w:t>
      </w:r>
    </w:p>
    <w:p w14:paraId="66C981CA" w14:textId="7F8A90CF" w:rsidR="00B068CF" w:rsidRPr="00B068CF" w:rsidRDefault="00B068CF" w:rsidP="00B068CF">
      <w:pPr>
        <w:pStyle w:val="NoSpacing"/>
        <w:numPr>
          <w:ilvl w:val="0"/>
          <w:numId w:val="5"/>
        </w:numPr>
        <w:rPr>
          <w:rFonts w:ascii="Verdana" w:hAnsi="Verdana"/>
        </w:rPr>
      </w:pPr>
      <w:r w:rsidRPr="00B068CF">
        <w:rPr>
          <w:rFonts w:ascii="Verdana" w:hAnsi="Verdana"/>
        </w:rPr>
        <w:t>Will the Province be subject to these changes and limits when considering approval of Official Plans or Official Plan Amendments?</w:t>
      </w:r>
    </w:p>
    <w:sectPr w:rsidR="00B068CF" w:rsidRPr="00B068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44C"/>
    <w:multiLevelType w:val="hybridMultilevel"/>
    <w:tmpl w:val="FD7AC1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1F37283"/>
    <w:multiLevelType w:val="hybridMultilevel"/>
    <w:tmpl w:val="AC9C82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B6679BA"/>
    <w:multiLevelType w:val="hybridMultilevel"/>
    <w:tmpl w:val="5A1E94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1CE008D"/>
    <w:multiLevelType w:val="hybridMultilevel"/>
    <w:tmpl w:val="B4BCFD9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6054D09"/>
    <w:multiLevelType w:val="hybridMultilevel"/>
    <w:tmpl w:val="290E72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36583346">
    <w:abstractNumId w:val="1"/>
  </w:num>
  <w:num w:numId="2" w16cid:durableId="906525973">
    <w:abstractNumId w:val="3"/>
  </w:num>
  <w:num w:numId="3" w16cid:durableId="1804542773">
    <w:abstractNumId w:val="4"/>
  </w:num>
  <w:num w:numId="4" w16cid:durableId="1537307573">
    <w:abstractNumId w:val="2"/>
  </w:num>
  <w:num w:numId="5" w16cid:durableId="741410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497"/>
    <w:rsid w:val="0006529C"/>
    <w:rsid w:val="005630F5"/>
    <w:rsid w:val="005A2011"/>
    <w:rsid w:val="008D4497"/>
    <w:rsid w:val="00B068CF"/>
    <w:rsid w:val="00B9430F"/>
    <w:rsid w:val="00B94D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B9639"/>
  <w15:chartTrackingRefBased/>
  <w15:docId w15:val="{BDDA79FD-C874-40FD-99D5-0F4BDA5A8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497"/>
    <w:pPr>
      <w:spacing w:after="120" w:line="276" w:lineRule="auto"/>
    </w:pPr>
    <w:rPr>
      <w:rFonts w:ascii="Verdana" w:hAnsi="Verdana"/>
      <w:kern w:val="0"/>
      <w14:ligatures w14:val="none"/>
    </w:rPr>
  </w:style>
  <w:style w:type="paragraph" w:styleId="Heading1">
    <w:name w:val="heading 1"/>
    <w:basedOn w:val="Normal"/>
    <w:next w:val="Normal"/>
    <w:link w:val="Heading1Char"/>
    <w:uiPriority w:val="9"/>
    <w:qFormat/>
    <w:rsid w:val="008D44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44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44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44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44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44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44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4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4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4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44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44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44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44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44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4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4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497"/>
    <w:rPr>
      <w:rFonts w:eastAsiaTheme="majorEastAsia" w:cstheme="majorBidi"/>
      <w:color w:val="272727" w:themeColor="text1" w:themeTint="D8"/>
    </w:rPr>
  </w:style>
  <w:style w:type="paragraph" w:styleId="Title">
    <w:name w:val="Title"/>
    <w:basedOn w:val="Normal"/>
    <w:next w:val="Normal"/>
    <w:link w:val="TitleChar"/>
    <w:uiPriority w:val="10"/>
    <w:qFormat/>
    <w:rsid w:val="008D44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4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4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4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497"/>
    <w:pPr>
      <w:spacing w:before="160"/>
      <w:jc w:val="center"/>
    </w:pPr>
    <w:rPr>
      <w:i/>
      <w:iCs/>
      <w:color w:val="404040" w:themeColor="text1" w:themeTint="BF"/>
    </w:rPr>
  </w:style>
  <w:style w:type="character" w:customStyle="1" w:styleId="QuoteChar">
    <w:name w:val="Quote Char"/>
    <w:basedOn w:val="DefaultParagraphFont"/>
    <w:link w:val="Quote"/>
    <w:uiPriority w:val="29"/>
    <w:rsid w:val="008D4497"/>
    <w:rPr>
      <w:i/>
      <w:iCs/>
      <w:color w:val="404040" w:themeColor="text1" w:themeTint="BF"/>
    </w:rPr>
  </w:style>
  <w:style w:type="paragraph" w:styleId="ListParagraph">
    <w:name w:val="List Paragraph"/>
    <w:basedOn w:val="Normal"/>
    <w:uiPriority w:val="34"/>
    <w:qFormat/>
    <w:rsid w:val="008D4497"/>
    <w:pPr>
      <w:ind w:left="720"/>
      <w:contextualSpacing/>
    </w:pPr>
  </w:style>
  <w:style w:type="character" w:styleId="IntenseEmphasis">
    <w:name w:val="Intense Emphasis"/>
    <w:basedOn w:val="DefaultParagraphFont"/>
    <w:uiPriority w:val="21"/>
    <w:qFormat/>
    <w:rsid w:val="008D4497"/>
    <w:rPr>
      <w:i/>
      <w:iCs/>
      <w:color w:val="0F4761" w:themeColor="accent1" w:themeShade="BF"/>
    </w:rPr>
  </w:style>
  <w:style w:type="paragraph" w:styleId="IntenseQuote">
    <w:name w:val="Intense Quote"/>
    <w:basedOn w:val="Normal"/>
    <w:next w:val="Normal"/>
    <w:link w:val="IntenseQuoteChar"/>
    <w:uiPriority w:val="30"/>
    <w:qFormat/>
    <w:rsid w:val="008D44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4497"/>
    <w:rPr>
      <w:i/>
      <w:iCs/>
      <w:color w:val="0F4761" w:themeColor="accent1" w:themeShade="BF"/>
    </w:rPr>
  </w:style>
  <w:style w:type="character" w:styleId="IntenseReference">
    <w:name w:val="Intense Reference"/>
    <w:basedOn w:val="DefaultParagraphFont"/>
    <w:uiPriority w:val="32"/>
    <w:qFormat/>
    <w:rsid w:val="008D4497"/>
    <w:rPr>
      <w:b/>
      <w:bCs/>
      <w:smallCaps/>
      <w:color w:val="0F4761" w:themeColor="accent1" w:themeShade="BF"/>
      <w:spacing w:val="5"/>
    </w:rPr>
  </w:style>
  <w:style w:type="paragraph" w:styleId="NoSpacing">
    <w:name w:val="No Spacing"/>
    <w:uiPriority w:val="1"/>
    <w:qFormat/>
    <w:rsid w:val="008D44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1483</Words>
  <Characters>8593</Characters>
  <Application>Microsoft Office Word</Application>
  <DocSecurity>0</DocSecurity>
  <Lines>716</Lines>
  <Paragraphs>503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Melanson</dc:creator>
  <cp:keywords/>
  <dc:description/>
  <cp:lastModifiedBy>Ken Melanson</cp:lastModifiedBy>
  <cp:revision>1</cp:revision>
  <dcterms:created xsi:type="dcterms:W3CDTF">2025-11-12T17:38:00Z</dcterms:created>
  <dcterms:modified xsi:type="dcterms:W3CDTF">2025-11-12T19:16:00Z</dcterms:modified>
</cp:coreProperties>
</file>