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FDA7" w14:textId="62803879" w:rsidR="00826F15" w:rsidRPr="00826F15" w:rsidRDefault="00826F15" w:rsidP="00826F15">
      <w:pPr>
        <w:shd w:val="clear" w:color="auto" w:fill="FFFFFF"/>
        <w:spacing w:after="0" w:line="240" w:lineRule="auto"/>
        <w:rPr>
          <w:b/>
          <w:bCs/>
          <w:color w:val="000000" w:themeColor="text1"/>
        </w:rPr>
      </w:pPr>
      <w:r w:rsidRPr="00826F15">
        <w:rPr>
          <w:b/>
          <w:bCs/>
          <w:color w:val="000000" w:themeColor="text1"/>
        </w:rPr>
        <w:t>ERO 025-1100</w:t>
      </w:r>
      <w:r w:rsidRPr="00826F15">
        <w:rPr>
          <w:b/>
          <w:bCs/>
          <w:color w:val="000000" w:themeColor="text1"/>
        </w:rPr>
        <w:t xml:space="preserve"> comments</w:t>
      </w:r>
    </w:p>
    <w:p w14:paraId="3179BD08" w14:textId="77777777" w:rsidR="00826F15" w:rsidRPr="007652AE" w:rsidRDefault="00826F15" w:rsidP="00826F15">
      <w:pPr>
        <w:shd w:val="clear" w:color="auto" w:fill="FFFFFF"/>
        <w:spacing w:after="0" w:line="240" w:lineRule="auto"/>
        <w:rPr>
          <w:rFonts w:eastAsia="Times New Roman" w:cs="Open Sans"/>
          <w:b/>
          <w:bCs/>
          <w:lang w:eastAsia="en-CA"/>
        </w:rPr>
      </w:pPr>
    </w:p>
    <w:p w14:paraId="2655B76F" w14:textId="77777777" w:rsidR="00826F15" w:rsidRDefault="00826F15" w:rsidP="00826F15">
      <w:pPr>
        <w:pStyle w:val="NoSpacing"/>
        <w:rPr>
          <w:rFonts w:ascii="Verdana" w:hAnsi="Verdana"/>
        </w:rPr>
      </w:pPr>
      <w:r>
        <w:rPr>
          <w:rFonts w:ascii="Verdana" w:hAnsi="Verdana"/>
          <w:lang w:val="en-US"/>
        </w:rPr>
        <w:t xml:space="preserve">The Council of the Township of Southgate would like to take this opportunity to provide comments on the </w:t>
      </w:r>
      <w:r w:rsidRPr="007652AE">
        <w:rPr>
          <w:rFonts w:ascii="Verdana" w:hAnsi="Verdana"/>
        </w:rPr>
        <w:t>linkage between minimum lot sizes on urban residential lands and increased housing options and affordability.</w:t>
      </w:r>
    </w:p>
    <w:p w14:paraId="416ADF26" w14:textId="77777777" w:rsidR="00826F15" w:rsidRPr="004A52F1" w:rsidRDefault="00826F15" w:rsidP="00826F15">
      <w:pPr>
        <w:pStyle w:val="NoSpacing"/>
        <w:rPr>
          <w:rFonts w:ascii="Verdana" w:hAnsi="Verdana"/>
          <w:lang w:val="en-US"/>
        </w:rPr>
      </w:pPr>
    </w:p>
    <w:p w14:paraId="3BFF9161" w14:textId="77777777" w:rsidR="00826F15" w:rsidRDefault="00826F15" w:rsidP="00826F15">
      <w:pPr>
        <w:pStyle w:val="NoSpacing"/>
        <w:numPr>
          <w:ilvl w:val="0"/>
          <w:numId w:val="1"/>
        </w:numPr>
        <w:rPr>
          <w:rFonts w:ascii="Verdana" w:hAnsi="Verdana"/>
          <w:color w:val="000000" w:themeColor="text1"/>
          <w:lang w:val="en-US"/>
        </w:rPr>
      </w:pPr>
      <w:r w:rsidRPr="007652AE">
        <w:rPr>
          <w:rFonts w:ascii="Verdana" w:hAnsi="Verdana"/>
          <w:color w:val="000000" w:themeColor="text1"/>
          <w:lang w:val="en-US"/>
        </w:rPr>
        <w:t>What are your thoughts on the benefits and/or risks associated with reducing or removing minimum lot size requirements in low-density urban residential areas to encourage gentle density, increase housing supply, broaden housing options and encourage home ownership?</w:t>
      </w:r>
    </w:p>
    <w:p w14:paraId="56790CDB" w14:textId="43AC0AA9" w:rsidR="00826F15" w:rsidRPr="007652AE" w:rsidRDefault="00826F15" w:rsidP="00826F15">
      <w:pPr>
        <w:pStyle w:val="NoSpacing"/>
        <w:numPr>
          <w:ilvl w:val="1"/>
          <w:numId w:val="1"/>
        </w:numPr>
        <w:rPr>
          <w:rFonts w:ascii="Verdana" w:hAnsi="Verdana"/>
          <w:color w:val="000000" w:themeColor="text1"/>
          <w:lang w:val="en-US"/>
        </w:rPr>
      </w:pPr>
      <w:r>
        <w:rPr>
          <w:rFonts w:ascii="Verdana" w:hAnsi="Verdana"/>
          <w:color w:val="000000" w:themeColor="text1"/>
          <w:lang w:val="en-US"/>
        </w:rPr>
        <w:t xml:space="preserve">The Township has started reviewing its 18-year-old Zoning By-law which has the smallest single detached lot size of 12.1 </w:t>
      </w:r>
      <w:proofErr w:type="spellStart"/>
      <w:r>
        <w:rPr>
          <w:rFonts w:ascii="Verdana" w:hAnsi="Verdana"/>
          <w:color w:val="000000" w:themeColor="text1"/>
          <w:lang w:val="en-US"/>
        </w:rPr>
        <w:t>metres</w:t>
      </w:r>
      <w:proofErr w:type="spellEnd"/>
      <w:r>
        <w:rPr>
          <w:rFonts w:ascii="Verdana" w:hAnsi="Verdana"/>
          <w:color w:val="000000" w:themeColor="text1"/>
          <w:lang w:val="en-US"/>
        </w:rPr>
        <w:t xml:space="preserve"> frontage and 465 square </w:t>
      </w:r>
      <w:proofErr w:type="spellStart"/>
      <w:r>
        <w:rPr>
          <w:rFonts w:ascii="Verdana" w:hAnsi="Verdana"/>
          <w:color w:val="000000" w:themeColor="text1"/>
          <w:lang w:val="en-US"/>
        </w:rPr>
        <w:t>metres</w:t>
      </w:r>
      <w:proofErr w:type="spellEnd"/>
      <w:r>
        <w:rPr>
          <w:rFonts w:ascii="Verdana" w:hAnsi="Verdana"/>
          <w:color w:val="000000" w:themeColor="text1"/>
          <w:lang w:val="en-US"/>
        </w:rPr>
        <w:t xml:space="preserve"> lot area in Dundalk where there </w:t>
      </w:r>
      <w:r>
        <w:rPr>
          <w:rFonts w:ascii="Verdana" w:hAnsi="Verdana"/>
          <w:color w:val="000000" w:themeColor="text1"/>
          <w:lang w:val="en-US"/>
        </w:rPr>
        <w:t>are</w:t>
      </w:r>
      <w:r>
        <w:rPr>
          <w:rFonts w:ascii="Verdana" w:hAnsi="Verdana"/>
          <w:color w:val="000000" w:themeColor="text1"/>
          <w:lang w:val="en-US"/>
        </w:rPr>
        <w:t xml:space="preserve"> municipal water and sewer. The Township has three Minister’s Zoning Orders permitting single detached dwellings on 10 </w:t>
      </w:r>
      <w:proofErr w:type="spellStart"/>
      <w:r>
        <w:rPr>
          <w:rFonts w:ascii="Verdana" w:hAnsi="Verdana"/>
          <w:color w:val="000000" w:themeColor="text1"/>
          <w:lang w:val="en-US"/>
        </w:rPr>
        <w:t>metres</w:t>
      </w:r>
      <w:proofErr w:type="spellEnd"/>
      <w:r>
        <w:rPr>
          <w:rFonts w:ascii="Verdana" w:hAnsi="Verdana"/>
          <w:color w:val="000000" w:themeColor="text1"/>
          <w:lang w:val="en-US"/>
        </w:rPr>
        <w:t xml:space="preserve"> wide lots with 300 square </w:t>
      </w:r>
      <w:proofErr w:type="spellStart"/>
      <w:r>
        <w:rPr>
          <w:rFonts w:ascii="Verdana" w:hAnsi="Verdana"/>
          <w:color w:val="000000" w:themeColor="text1"/>
          <w:lang w:val="en-US"/>
        </w:rPr>
        <w:t>metres</w:t>
      </w:r>
      <w:proofErr w:type="spellEnd"/>
      <w:r>
        <w:rPr>
          <w:rFonts w:ascii="Verdana" w:hAnsi="Verdana"/>
          <w:color w:val="000000" w:themeColor="text1"/>
          <w:lang w:val="en-US"/>
        </w:rPr>
        <w:t xml:space="preserve"> area. The existing lot fabric in </w:t>
      </w:r>
      <w:proofErr w:type="gramStart"/>
      <w:r>
        <w:rPr>
          <w:rFonts w:ascii="Verdana" w:hAnsi="Verdana"/>
          <w:color w:val="000000" w:themeColor="text1"/>
          <w:lang w:val="en-US"/>
        </w:rPr>
        <w:t>the Dundalk</w:t>
      </w:r>
      <w:proofErr w:type="gramEnd"/>
      <w:r>
        <w:rPr>
          <w:rFonts w:ascii="Verdana" w:hAnsi="Verdana"/>
          <w:color w:val="000000" w:themeColor="text1"/>
          <w:lang w:val="en-US"/>
        </w:rPr>
        <w:t xml:space="preserve"> has many homes on much larger properties. Some infilling has occurred although many long-term residents would like to preserve the lot fabric. Additional Residential Units are more unlikely on 10-metre-wide lots with the entire front yard needed for parking. This creates a challenge for winter snow removal, surface water management and boulevard tree planning. Private yard space is </w:t>
      </w:r>
      <w:proofErr w:type="gramStart"/>
      <w:r>
        <w:rPr>
          <w:rFonts w:ascii="Verdana" w:hAnsi="Verdana"/>
          <w:color w:val="000000" w:themeColor="text1"/>
          <w:lang w:val="en-US"/>
        </w:rPr>
        <w:t>reduced</w:t>
      </w:r>
      <w:proofErr w:type="gramEnd"/>
      <w:r>
        <w:rPr>
          <w:rFonts w:ascii="Verdana" w:hAnsi="Verdana"/>
          <w:color w:val="000000" w:themeColor="text1"/>
          <w:lang w:val="en-US"/>
        </w:rPr>
        <w:t xml:space="preserve"> limiting enjoyment of outdoor living space. The Township has not found 10 </w:t>
      </w:r>
      <w:proofErr w:type="spellStart"/>
      <w:r>
        <w:rPr>
          <w:rFonts w:ascii="Verdana" w:hAnsi="Verdana"/>
          <w:color w:val="000000" w:themeColor="text1"/>
          <w:lang w:val="en-US"/>
        </w:rPr>
        <w:t>metre</w:t>
      </w:r>
      <w:proofErr w:type="spellEnd"/>
      <w:r>
        <w:rPr>
          <w:rFonts w:ascii="Verdana" w:hAnsi="Verdana"/>
          <w:color w:val="000000" w:themeColor="text1"/>
          <w:lang w:val="en-US"/>
        </w:rPr>
        <w:t xml:space="preserve"> wide and 300 square </w:t>
      </w:r>
      <w:proofErr w:type="spellStart"/>
      <w:r>
        <w:rPr>
          <w:rFonts w:ascii="Verdana" w:hAnsi="Verdana"/>
          <w:color w:val="000000" w:themeColor="text1"/>
          <w:lang w:val="en-US"/>
        </w:rPr>
        <w:t>metres</w:t>
      </w:r>
      <w:proofErr w:type="spellEnd"/>
      <w:r>
        <w:rPr>
          <w:rFonts w:ascii="Verdana" w:hAnsi="Verdana"/>
          <w:color w:val="000000" w:themeColor="text1"/>
          <w:lang w:val="en-US"/>
        </w:rPr>
        <w:t xml:space="preserve"> lots resulting in more affordable homes.</w:t>
      </w:r>
    </w:p>
    <w:p w14:paraId="7CEF067F" w14:textId="77777777" w:rsidR="00826F15" w:rsidRDefault="00826F15" w:rsidP="00826F15">
      <w:pPr>
        <w:pStyle w:val="NoSpacing"/>
        <w:numPr>
          <w:ilvl w:val="0"/>
          <w:numId w:val="1"/>
        </w:numPr>
        <w:rPr>
          <w:rFonts w:ascii="Verdana" w:hAnsi="Verdana"/>
          <w:color w:val="000000" w:themeColor="text1"/>
          <w:lang w:val="en-US"/>
        </w:rPr>
      </w:pPr>
      <w:r w:rsidRPr="007652AE">
        <w:rPr>
          <w:rFonts w:ascii="Verdana" w:hAnsi="Verdana"/>
          <w:color w:val="000000" w:themeColor="text1"/>
          <w:lang w:val="en-US"/>
        </w:rPr>
        <w:t>What are best practices observed in other jurisdictions that have introduced minimum lot size reforms?</w:t>
      </w:r>
    </w:p>
    <w:p w14:paraId="78D92746" w14:textId="067337BB" w:rsidR="00826F15" w:rsidRPr="007652AE" w:rsidRDefault="00826F15" w:rsidP="00826F15">
      <w:pPr>
        <w:pStyle w:val="NoSpacing"/>
        <w:numPr>
          <w:ilvl w:val="1"/>
          <w:numId w:val="1"/>
        </w:numPr>
        <w:rPr>
          <w:rFonts w:ascii="Verdana" w:hAnsi="Verdana"/>
          <w:color w:val="000000" w:themeColor="text1"/>
          <w:lang w:val="en-US"/>
        </w:rPr>
      </w:pPr>
      <w:r>
        <w:rPr>
          <w:rFonts w:ascii="Verdana" w:hAnsi="Verdana"/>
          <w:color w:val="000000" w:themeColor="text1"/>
          <w:lang w:val="en-US"/>
        </w:rPr>
        <w:t xml:space="preserve">The Township has the best-case studies within its urban area and supports reducing the minimum frontage and area in the current </w:t>
      </w:r>
      <w:proofErr w:type="gramStart"/>
      <w:r>
        <w:rPr>
          <w:rFonts w:ascii="Verdana" w:hAnsi="Verdana"/>
          <w:color w:val="000000" w:themeColor="text1"/>
          <w:lang w:val="en-US"/>
        </w:rPr>
        <w:t>zoning</w:t>
      </w:r>
      <w:proofErr w:type="gramEnd"/>
      <w:r>
        <w:rPr>
          <w:rFonts w:ascii="Verdana" w:hAnsi="Verdana"/>
          <w:color w:val="000000" w:themeColor="text1"/>
          <w:lang w:val="en-US"/>
        </w:rPr>
        <w:t xml:space="preserve"> by-law. The Township would prefer to allow a variety of housing forms (semi-detached, townhouse, fourplex) in </w:t>
      </w:r>
      <w:proofErr w:type="spellStart"/>
      <w:r>
        <w:rPr>
          <w:rFonts w:ascii="Verdana" w:hAnsi="Verdana"/>
          <w:color w:val="000000" w:themeColor="text1"/>
          <w:lang w:val="en-US"/>
        </w:rPr>
        <w:t>neighbourhoods</w:t>
      </w:r>
      <w:proofErr w:type="spellEnd"/>
      <w:r>
        <w:rPr>
          <w:rFonts w:ascii="Verdana" w:hAnsi="Verdana"/>
          <w:color w:val="000000" w:themeColor="text1"/>
          <w:lang w:val="en-US"/>
        </w:rPr>
        <w:t xml:space="preserve"> and</w:t>
      </w:r>
      <w:r>
        <w:rPr>
          <w:rFonts w:ascii="Verdana" w:hAnsi="Verdana"/>
          <w:color w:val="000000" w:themeColor="text1"/>
          <w:lang w:val="en-US"/>
        </w:rPr>
        <w:t xml:space="preserve"> encourage additional residential units within a practical lot size that allows private outdoor living space, allows practical snow removal, protects green boulevards and tree canopy, and discourages street parking. As a </w:t>
      </w:r>
      <w:r>
        <w:rPr>
          <w:rFonts w:ascii="Verdana" w:hAnsi="Verdana"/>
          <w:color w:val="000000" w:themeColor="text1"/>
          <w:lang w:val="en-US"/>
        </w:rPr>
        <w:t>small rural municipality comparison</w:t>
      </w:r>
      <w:r>
        <w:rPr>
          <w:rFonts w:ascii="Verdana" w:hAnsi="Verdana"/>
          <w:color w:val="000000" w:themeColor="text1"/>
          <w:lang w:val="en-US"/>
        </w:rPr>
        <w:t xml:space="preserve"> to jurisdictions like Tokyo are irrelevant.</w:t>
      </w:r>
      <w:r>
        <w:rPr>
          <w:rFonts w:ascii="Verdana" w:hAnsi="Verdana"/>
          <w:color w:val="000000" w:themeColor="text1"/>
          <w:lang w:val="en-US"/>
        </w:rPr>
        <w:br/>
      </w:r>
      <w:r>
        <w:rPr>
          <w:rFonts w:ascii="Verdana" w:hAnsi="Verdana"/>
          <w:color w:val="000000" w:themeColor="text1"/>
          <w:lang w:val="en-US"/>
        </w:rPr>
        <w:br/>
        <w:t>Additional density – in the form of higher density buildings (taller) are already posing a challenge to the Township through unexpected budget expenditures for fire fighting equipment that would be able to reach these taller buildings. This type of expenditure was not anticipated for some time.</w:t>
      </w:r>
    </w:p>
    <w:p w14:paraId="3DC4B36C" w14:textId="77777777" w:rsidR="00826F15" w:rsidRDefault="00826F15" w:rsidP="00826F15">
      <w:pPr>
        <w:pStyle w:val="NoSpacing"/>
        <w:numPr>
          <w:ilvl w:val="0"/>
          <w:numId w:val="1"/>
        </w:numPr>
        <w:rPr>
          <w:rFonts w:ascii="Verdana" w:hAnsi="Verdana"/>
          <w:color w:val="000000" w:themeColor="text1"/>
          <w:lang w:val="en-US"/>
        </w:rPr>
      </w:pPr>
      <w:r w:rsidRPr="007652AE">
        <w:rPr>
          <w:rFonts w:ascii="Verdana" w:hAnsi="Verdana"/>
          <w:color w:val="000000" w:themeColor="text1"/>
          <w:lang w:val="en-US"/>
        </w:rPr>
        <w:t xml:space="preserve">Are there any circumstances where having established minimum lot sizes in municipal zoning by-laws for low-density urban residential parcels are </w:t>
      </w:r>
      <w:proofErr w:type="gramStart"/>
      <w:r w:rsidRPr="007652AE">
        <w:rPr>
          <w:rFonts w:ascii="Verdana" w:hAnsi="Verdana"/>
          <w:color w:val="000000" w:themeColor="text1"/>
          <w:lang w:val="en-US"/>
        </w:rPr>
        <w:t>absolutely necessary</w:t>
      </w:r>
      <w:proofErr w:type="gramEnd"/>
      <w:r w:rsidRPr="007652AE">
        <w:rPr>
          <w:rFonts w:ascii="Verdana" w:hAnsi="Verdana"/>
          <w:color w:val="000000" w:themeColor="text1"/>
          <w:lang w:val="en-US"/>
        </w:rPr>
        <w:t xml:space="preserve"> with respect to the provision of transportation, infrastructure, or upholding public health and safety?</w:t>
      </w:r>
    </w:p>
    <w:p w14:paraId="3E240DFA" w14:textId="77777777" w:rsidR="00826F15" w:rsidRPr="007652AE" w:rsidRDefault="00826F15" w:rsidP="00826F15">
      <w:pPr>
        <w:pStyle w:val="NoSpacing"/>
        <w:numPr>
          <w:ilvl w:val="1"/>
          <w:numId w:val="1"/>
        </w:numPr>
        <w:rPr>
          <w:rFonts w:ascii="Verdana" w:hAnsi="Verdana"/>
          <w:color w:val="000000" w:themeColor="text1"/>
          <w:lang w:val="en-US"/>
        </w:rPr>
      </w:pPr>
      <w:r>
        <w:rPr>
          <w:rFonts w:ascii="Verdana" w:hAnsi="Verdana"/>
          <w:color w:val="000000" w:themeColor="text1"/>
          <w:lang w:val="en-US"/>
        </w:rPr>
        <w:t>Primarily related to snow removal, excess front yard parking eliminating potential for tree canopy on streets.</w:t>
      </w:r>
    </w:p>
    <w:p w14:paraId="0838FE33" w14:textId="77777777" w:rsidR="00826F15" w:rsidRDefault="00826F15" w:rsidP="00826F15">
      <w:pPr>
        <w:pStyle w:val="NoSpacing"/>
        <w:numPr>
          <w:ilvl w:val="0"/>
          <w:numId w:val="1"/>
        </w:numPr>
        <w:rPr>
          <w:rFonts w:ascii="Verdana" w:hAnsi="Verdana"/>
          <w:color w:val="000000" w:themeColor="text1"/>
          <w:lang w:val="en-US"/>
        </w:rPr>
      </w:pPr>
      <w:r w:rsidRPr="007652AE">
        <w:rPr>
          <w:rFonts w:ascii="Verdana" w:hAnsi="Verdana"/>
          <w:color w:val="000000" w:themeColor="text1"/>
          <w:lang w:val="en-US"/>
        </w:rPr>
        <w:t xml:space="preserve">Given the Ontario context and the government’s permissions for additional residential units, what do you suggest should be the </w:t>
      </w:r>
      <w:proofErr w:type="gramStart"/>
      <w:r w:rsidRPr="007652AE">
        <w:rPr>
          <w:rFonts w:ascii="Verdana" w:hAnsi="Verdana"/>
          <w:color w:val="000000" w:themeColor="text1"/>
          <w:lang w:val="en-US"/>
        </w:rPr>
        <w:t>smallest size</w:t>
      </w:r>
      <w:proofErr w:type="gramEnd"/>
      <w:r w:rsidRPr="007652AE">
        <w:rPr>
          <w:rFonts w:ascii="Verdana" w:hAnsi="Verdana"/>
          <w:color w:val="000000" w:themeColor="text1"/>
          <w:lang w:val="en-US"/>
        </w:rPr>
        <w:t xml:space="preserve"> urban residential lot in terms of lot area, frontage or depth (i.e. six </w:t>
      </w:r>
      <w:proofErr w:type="spellStart"/>
      <w:r w:rsidRPr="007652AE">
        <w:rPr>
          <w:rFonts w:ascii="Verdana" w:hAnsi="Verdana"/>
          <w:color w:val="000000" w:themeColor="text1"/>
          <w:lang w:val="en-US"/>
        </w:rPr>
        <w:t>metre</w:t>
      </w:r>
      <w:proofErr w:type="spellEnd"/>
      <w:r w:rsidRPr="007652AE">
        <w:rPr>
          <w:rFonts w:ascii="Verdana" w:hAnsi="Verdana"/>
          <w:color w:val="000000" w:themeColor="text1"/>
          <w:lang w:val="en-US"/>
        </w:rPr>
        <w:t xml:space="preserve"> frontage, 200 square </w:t>
      </w:r>
      <w:proofErr w:type="spellStart"/>
      <w:r w:rsidRPr="007652AE">
        <w:rPr>
          <w:rFonts w:ascii="Verdana" w:hAnsi="Verdana"/>
          <w:color w:val="000000" w:themeColor="text1"/>
          <w:lang w:val="en-US"/>
        </w:rPr>
        <w:t>metre</w:t>
      </w:r>
      <w:proofErr w:type="spellEnd"/>
      <w:r w:rsidRPr="007652AE">
        <w:rPr>
          <w:rFonts w:ascii="Verdana" w:hAnsi="Verdana"/>
          <w:color w:val="000000" w:themeColor="text1"/>
          <w:lang w:val="en-US"/>
        </w:rPr>
        <w:t xml:space="preserve"> area, etc.) What would be the opportunities and limitations? How would these standards work together?</w:t>
      </w:r>
    </w:p>
    <w:p w14:paraId="0D7C9DDB" w14:textId="77777777" w:rsidR="00826F15" w:rsidRPr="007652AE" w:rsidRDefault="00826F15" w:rsidP="00826F15">
      <w:pPr>
        <w:pStyle w:val="NoSpacing"/>
        <w:numPr>
          <w:ilvl w:val="1"/>
          <w:numId w:val="1"/>
        </w:numPr>
        <w:rPr>
          <w:rFonts w:ascii="Verdana" w:hAnsi="Verdana"/>
          <w:color w:val="000000" w:themeColor="text1"/>
          <w:lang w:val="en-US"/>
        </w:rPr>
      </w:pPr>
      <w:r>
        <w:rPr>
          <w:rFonts w:ascii="Verdana" w:hAnsi="Verdana"/>
          <w:color w:val="000000" w:themeColor="text1"/>
          <w:lang w:val="en-US"/>
        </w:rPr>
        <w:lastRenderedPageBreak/>
        <w:t xml:space="preserve">Additional residential units are allowed on street townhouses with 6 </w:t>
      </w:r>
      <w:proofErr w:type="spellStart"/>
      <w:r>
        <w:rPr>
          <w:rFonts w:ascii="Verdana" w:hAnsi="Verdana"/>
          <w:color w:val="000000" w:themeColor="text1"/>
          <w:lang w:val="en-US"/>
        </w:rPr>
        <w:t>metre</w:t>
      </w:r>
      <w:proofErr w:type="spellEnd"/>
      <w:r>
        <w:rPr>
          <w:rFonts w:ascii="Verdana" w:hAnsi="Verdana"/>
          <w:color w:val="000000" w:themeColor="text1"/>
          <w:lang w:val="en-US"/>
        </w:rPr>
        <w:t xml:space="preserve"> frontage and 200 square </w:t>
      </w:r>
      <w:proofErr w:type="spellStart"/>
      <w:r>
        <w:rPr>
          <w:rFonts w:ascii="Verdana" w:hAnsi="Verdana"/>
          <w:color w:val="000000" w:themeColor="text1"/>
          <w:lang w:val="en-US"/>
        </w:rPr>
        <w:t>metres</w:t>
      </w:r>
      <w:proofErr w:type="spellEnd"/>
      <w:r>
        <w:rPr>
          <w:rFonts w:ascii="Verdana" w:hAnsi="Verdana"/>
          <w:color w:val="000000" w:themeColor="text1"/>
          <w:lang w:val="en-US"/>
        </w:rPr>
        <w:t xml:space="preserve"> which would make parking on-site limited to the entire front yard including tandem spaces in a garage</w:t>
      </w:r>
    </w:p>
    <w:p w14:paraId="00C09E4C" w14:textId="77777777" w:rsidR="00826F15" w:rsidRDefault="00826F15" w:rsidP="00826F15">
      <w:pPr>
        <w:pStyle w:val="NoSpacing"/>
        <w:numPr>
          <w:ilvl w:val="0"/>
          <w:numId w:val="1"/>
        </w:numPr>
        <w:rPr>
          <w:rFonts w:ascii="Verdana" w:hAnsi="Verdana"/>
          <w:color w:val="000000" w:themeColor="text1"/>
          <w:lang w:val="en-US"/>
        </w:rPr>
      </w:pPr>
      <w:r w:rsidRPr="007652AE">
        <w:rPr>
          <w:rFonts w:ascii="Verdana" w:hAnsi="Verdana"/>
          <w:color w:val="000000" w:themeColor="text1"/>
          <w:lang w:val="en-US"/>
        </w:rPr>
        <w:t>What other zoning requirements or performance standards could be needed to support any reduction or removal of minimum lot size requirements on low-density urban residential parcels (i.e., additional residential units, multiplexes, parking requirements, lot coverage, height and density etc.)?</w:t>
      </w:r>
    </w:p>
    <w:p w14:paraId="5E1ACFA6" w14:textId="1B1E7FCA" w:rsidR="00826F15" w:rsidRPr="00826F15" w:rsidRDefault="00826F15" w:rsidP="00826F15">
      <w:pPr>
        <w:pStyle w:val="NoSpacing"/>
        <w:numPr>
          <w:ilvl w:val="1"/>
          <w:numId w:val="1"/>
        </w:numPr>
        <w:rPr>
          <w:rFonts w:ascii="Verdana" w:hAnsi="Verdana"/>
          <w:color w:val="000000" w:themeColor="text1"/>
          <w:lang w:val="en-US"/>
        </w:rPr>
      </w:pPr>
      <w:r>
        <w:rPr>
          <w:rFonts w:ascii="Verdana" w:hAnsi="Verdana"/>
          <w:color w:val="000000" w:themeColor="text1"/>
          <w:lang w:val="en-US"/>
        </w:rPr>
        <w:t xml:space="preserve">The </w:t>
      </w:r>
      <w:proofErr w:type="gramStart"/>
      <w:r>
        <w:rPr>
          <w:rFonts w:ascii="Verdana" w:hAnsi="Verdana"/>
          <w:color w:val="000000" w:themeColor="text1"/>
          <w:lang w:val="en-US"/>
        </w:rPr>
        <w:t>Province</w:t>
      </w:r>
      <w:proofErr w:type="gramEnd"/>
      <w:r>
        <w:rPr>
          <w:rFonts w:ascii="Verdana" w:hAnsi="Verdana"/>
          <w:color w:val="000000" w:themeColor="text1"/>
          <w:lang w:val="en-US"/>
        </w:rPr>
        <w:t xml:space="preserve"> should allow time for zoning by-laws to be updated given the multitude of policy changes in the last five years, and for local implementation of additional residential units before considering mandating reduced parking requirements, higher lot coverage, height or density. These matters need to be considered when new subdivisions are designed taking into consideration storm water management, tree preservation and planting, </w:t>
      </w:r>
      <w:proofErr w:type="spellStart"/>
      <w:r>
        <w:rPr>
          <w:rFonts w:ascii="Verdana" w:hAnsi="Verdana"/>
          <w:color w:val="000000" w:themeColor="text1"/>
          <w:lang w:val="en-US"/>
        </w:rPr>
        <w:t>neighbourhood</w:t>
      </w:r>
      <w:proofErr w:type="spellEnd"/>
      <w:r>
        <w:rPr>
          <w:rFonts w:ascii="Verdana" w:hAnsi="Verdana"/>
          <w:color w:val="000000" w:themeColor="text1"/>
          <w:lang w:val="en-US"/>
        </w:rPr>
        <w:t xml:space="preserve"> design and municipal water and sewer capacity. The Township understands the efficiency </w:t>
      </w:r>
      <w:proofErr w:type="gramStart"/>
      <w:r>
        <w:rPr>
          <w:rFonts w:ascii="Verdana" w:hAnsi="Verdana"/>
          <w:color w:val="000000" w:themeColor="text1"/>
          <w:lang w:val="en-US"/>
        </w:rPr>
        <w:t>for</w:t>
      </w:r>
      <w:proofErr w:type="gramEnd"/>
      <w:r>
        <w:rPr>
          <w:rFonts w:ascii="Verdana" w:hAnsi="Verdana"/>
          <w:color w:val="000000" w:themeColor="text1"/>
          <w:lang w:val="en-US"/>
        </w:rPr>
        <w:t xml:space="preserve"> infrastructure use but </w:t>
      </w:r>
      <w:r>
        <w:rPr>
          <w:rFonts w:ascii="Verdana" w:hAnsi="Verdana"/>
          <w:color w:val="000000" w:themeColor="text1"/>
          <w:lang w:val="en-US"/>
        </w:rPr>
        <w:t>must</w:t>
      </w:r>
      <w:r>
        <w:rPr>
          <w:rFonts w:ascii="Verdana" w:hAnsi="Verdana"/>
          <w:color w:val="000000" w:themeColor="text1"/>
          <w:lang w:val="en-US"/>
        </w:rPr>
        <w:t xml:space="preserve"> manage capacity closely and invest in capacity increases over time. Provincial infrastructure support for plant capacity increases needs to be sustained and reliable to be able to support higher density areas throughout small rural municipalities.</w:t>
      </w:r>
      <w:r>
        <w:rPr>
          <w:rFonts w:ascii="Verdana" w:hAnsi="Verdana"/>
          <w:color w:val="000000" w:themeColor="text1"/>
          <w:lang w:val="en-US"/>
        </w:rPr>
        <w:br/>
      </w:r>
      <w:r>
        <w:rPr>
          <w:rFonts w:ascii="Verdana" w:hAnsi="Verdana"/>
          <w:color w:val="000000" w:themeColor="text1"/>
          <w:lang w:val="en-US"/>
        </w:rPr>
        <w:br/>
        <w:t xml:space="preserve">As it is – the approvals for the expansion of this infrastructure from the </w:t>
      </w:r>
      <w:proofErr w:type="gramStart"/>
      <w:r>
        <w:rPr>
          <w:rFonts w:ascii="Verdana" w:hAnsi="Verdana"/>
          <w:b/>
          <w:bCs/>
          <w:color w:val="000000" w:themeColor="text1"/>
          <w:lang w:val="en-US"/>
        </w:rPr>
        <w:t>Province</w:t>
      </w:r>
      <w:proofErr w:type="gramEnd"/>
      <w:r>
        <w:rPr>
          <w:rFonts w:ascii="Verdana" w:hAnsi="Verdana"/>
          <w:color w:val="000000" w:themeColor="text1"/>
          <w:lang w:val="en-US"/>
        </w:rPr>
        <w:t xml:space="preserve"> have been extremely time consuming and despite providing the information requested – no approvals have been issued for over a year. No communication has been received either. Similar issues are also plaguing the implementation of other MZO lands within the Township.</w:t>
      </w:r>
    </w:p>
    <w:p w14:paraId="35477937" w14:textId="77777777" w:rsidR="00826F15" w:rsidRPr="007378B9" w:rsidRDefault="00826F15" w:rsidP="00826F15">
      <w:pPr>
        <w:shd w:val="clear" w:color="auto" w:fill="FFFFFF"/>
        <w:spacing w:after="0" w:line="240" w:lineRule="auto"/>
        <w:rPr>
          <w:rFonts w:eastAsia="Times New Roman" w:cs="Open Sans"/>
          <w:lang w:eastAsia="en-CA"/>
        </w:rPr>
      </w:pPr>
    </w:p>
    <w:p w14:paraId="12021151" w14:textId="77777777" w:rsidR="00826F15" w:rsidRPr="004A52F1" w:rsidRDefault="00826F15" w:rsidP="00826F15">
      <w:pPr>
        <w:pStyle w:val="NoSpacing"/>
        <w:ind w:left="360"/>
        <w:rPr>
          <w:rFonts w:ascii="Verdana" w:hAnsi="Verdana"/>
          <w:lang w:val="en-US"/>
        </w:rPr>
      </w:pPr>
    </w:p>
    <w:p w14:paraId="745F1E33" w14:textId="77777777" w:rsidR="00826F15" w:rsidRDefault="00826F15" w:rsidP="00826F15">
      <w:pPr>
        <w:pStyle w:val="NoSpacing"/>
        <w:rPr>
          <w:rFonts w:ascii="Verdana" w:hAnsi="Verdana"/>
          <w:lang w:val="en-US"/>
        </w:rPr>
      </w:pPr>
    </w:p>
    <w:p w14:paraId="00167933" w14:textId="77777777" w:rsidR="00826F15" w:rsidRPr="004A52F1" w:rsidRDefault="00826F15" w:rsidP="00826F15">
      <w:pPr>
        <w:pStyle w:val="NoSpacing"/>
        <w:rPr>
          <w:rFonts w:ascii="Verdana" w:hAnsi="Verdana"/>
          <w:lang w:val="en-US"/>
        </w:rPr>
      </w:pPr>
    </w:p>
    <w:p w14:paraId="42936793" w14:textId="77777777" w:rsidR="005A2011" w:rsidRDefault="005A2011" w:rsidP="00826F15">
      <w:pPr>
        <w:pStyle w:val="NoSpacing"/>
      </w:pPr>
    </w:p>
    <w:sectPr w:rsidR="005A2011" w:rsidSect="00826F15">
      <w:footerReference w:type="default" r:id="rId5"/>
      <w:headerReference w:type="first" r:id="rId6"/>
      <w:footerReference w:type="first" r:id="rId7"/>
      <w:pgSz w:w="12240" w:h="15840"/>
      <w:pgMar w:top="720" w:right="720" w:bottom="72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6008"/>
      <w:docPartObj>
        <w:docPartGallery w:val="Page Numbers (Top of Page)"/>
        <w:docPartUnique/>
      </w:docPartObj>
    </w:sdtPr>
    <w:sdtEndPr>
      <w:rPr>
        <w:sz w:val="20"/>
        <w:szCs w:val="20"/>
      </w:rPr>
    </w:sdtEndPr>
    <w:sdtContent>
      <w:p w14:paraId="793457F0" w14:textId="77777777" w:rsidR="00826F15" w:rsidRDefault="00826F15" w:rsidP="002E60D2">
        <w:pPr>
          <w:pStyle w:val="Footer"/>
          <w:pBdr>
            <w:bottom w:val="single" w:sz="12" w:space="1" w:color="auto"/>
          </w:pBdr>
          <w:jc w:val="center"/>
        </w:pPr>
      </w:p>
      <w:p w14:paraId="681E9E27" w14:textId="77777777" w:rsidR="00826F15" w:rsidRPr="00AA187E" w:rsidRDefault="00826F15" w:rsidP="005150FF">
        <w:pPr>
          <w:pStyle w:val="Footer"/>
          <w:rPr>
            <w:sz w:val="20"/>
            <w:szCs w:val="20"/>
          </w:rPr>
        </w:pPr>
        <w:r>
          <w:rPr>
            <w:sz w:val="20"/>
            <w:szCs w:val="20"/>
          </w:rPr>
          <w:t>Bill 60 – Fighting Delays, Building Faster Act summary</w:t>
        </w:r>
      </w:p>
      <w:p w14:paraId="79A6317B" w14:textId="77777777" w:rsidR="00826F15" w:rsidRPr="00AA187E" w:rsidRDefault="00826F15" w:rsidP="005150FF">
        <w:pPr>
          <w:pStyle w:val="Footer"/>
          <w:rPr>
            <w:sz w:val="20"/>
            <w:szCs w:val="20"/>
          </w:rPr>
        </w:pPr>
        <w:r w:rsidRPr="00AA187E">
          <w:rPr>
            <w:sz w:val="20"/>
            <w:szCs w:val="20"/>
          </w:rPr>
          <w:t xml:space="preserve">Report to Southgate Council </w:t>
        </w:r>
        <w:r>
          <w:rPr>
            <w:sz w:val="20"/>
            <w:szCs w:val="20"/>
          </w:rPr>
          <w:t>–</w:t>
        </w:r>
        <w:r w:rsidRPr="00AA187E">
          <w:rPr>
            <w:sz w:val="20"/>
            <w:szCs w:val="20"/>
          </w:rPr>
          <w:t xml:space="preserve"> </w:t>
        </w:r>
        <w:r>
          <w:rPr>
            <w:sz w:val="20"/>
            <w:szCs w:val="20"/>
          </w:rPr>
          <w:t xml:space="preserve">November 5, </w:t>
        </w:r>
        <w:proofErr w:type="gramStart"/>
        <w:r>
          <w:rPr>
            <w:sz w:val="20"/>
            <w:szCs w:val="20"/>
          </w:rPr>
          <w:t>2025</w:t>
        </w:r>
        <w:proofErr w:type="gramEnd"/>
        <w:r>
          <w:rPr>
            <w:sz w:val="20"/>
            <w:szCs w:val="20"/>
          </w:rPr>
          <w:t xml:space="preserve">                                                              </w:t>
        </w:r>
        <w:r w:rsidRPr="00AA187E">
          <w:rPr>
            <w:sz w:val="20"/>
            <w:szCs w:val="20"/>
          </w:rPr>
          <w:t xml:space="preserve">Page </w:t>
        </w:r>
        <w:r w:rsidRPr="00AA187E">
          <w:rPr>
            <w:bCs/>
            <w:sz w:val="20"/>
            <w:szCs w:val="20"/>
          </w:rPr>
          <w:fldChar w:fldCharType="begin"/>
        </w:r>
        <w:r w:rsidRPr="00AA187E">
          <w:rPr>
            <w:bCs/>
            <w:sz w:val="20"/>
            <w:szCs w:val="20"/>
          </w:rPr>
          <w:instrText xml:space="preserve"> PAGE </w:instrText>
        </w:r>
        <w:r w:rsidRPr="00AA187E">
          <w:rPr>
            <w:bCs/>
            <w:sz w:val="20"/>
            <w:szCs w:val="20"/>
          </w:rPr>
          <w:fldChar w:fldCharType="separate"/>
        </w:r>
        <w:r>
          <w:rPr>
            <w:bCs/>
            <w:sz w:val="20"/>
            <w:szCs w:val="20"/>
          </w:rPr>
          <w:t>1</w:t>
        </w:r>
        <w:r w:rsidRPr="00AA187E">
          <w:rPr>
            <w:bCs/>
            <w:sz w:val="20"/>
            <w:szCs w:val="20"/>
          </w:rPr>
          <w:fldChar w:fldCharType="end"/>
        </w:r>
        <w:r w:rsidRPr="00AA187E">
          <w:rPr>
            <w:sz w:val="20"/>
            <w:szCs w:val="20"/>
          </w:rPr>
          <w:t xml:space="preserve"> of </w:t>
        </w:r>
        <w:r w:rsidRPr="00AA187E">
          <w:rPr>
            <w:bCs/>
            <w:sz w:val="20"/>
            <w:szCs w:val="20"/>
          </w:rPr>
          <w:fldChar w:fldCharType="begin"/>
        </w:r>
        <w:r w:rsidRPr="00AA187E">
          <w:rPr>
            <w:bCs/>
            <w:sz w:val="20"/>
            <w:szCs w:val="20"/>
          </w:rPr>
          <w:instrText xml:space="preserve"> NUMPAGES  </w:instrText>
        </w:r>
        <w:r w:rsidRPr="00AA187E">
          <w:rPr>
            <w:bCs/>
            <w:sz w:val="20"/>
            <w:szCs w:val="20"/>
          </w:rPr>
          <w:fldChar w:fldCharType="separate"/>
        </w:r>
        <w:r>
          <w:rPr>
            <w:bCs/>
            <w:sz w:val="20"/>
            <w:szCs w:val="20"/>
          </w:rPr>
          <w:t>3</w:t>
        </w:r>
        <w:r w:rsidRPr="00AA187E">
          <w:rPr>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070448"/>
      <w:docPartObj>
        <w:docPartGallery w:val="Page Numbers (Top of Page)"/>
        <w:docPartUnique/>
      </w:docPartObj>
    </w:sdtPr>
    <w:sdtEndPr>
      <w:rPr>
        <w:sz w:val="20"/>
        <w:szCs w:val="20"/>
      </w:rPr>
    </w:sdtEndPr>
    <w:sdtContent>
      <w:p w14:paraId="19B433E6" w14:textId="77777777" w:rsidR="00826F15" w:rsidRPr="00AA187E" w:rsidRDefault="00826F15" w:rsidP="002E60D2">
        <w:pPr>
          <w:pStyle w:val="Footer"/>
          <w:pBdr>
            <w:bottom w:val="single" w:sz="12" w:space="1" w:color="auto"/>
          </w:pBdr>
          <w:jc w:val="center"/>
          <w:rPr>
            <w:sz w:val="20"/>
            <w:szCs w:val="20"/>
          </w:rPr>
        </w:pPr>
      </w:p>
      <w:p w14:paraId="3137CA9C" w14:textId="77777777" w:rsidR="00826F15" w:rsidRPr="00AA187E" w:rsidRDefault="00826F15" w:rsidP="002E60D2">
        <w:pPr>
          <w:pStyle w:val="Footer"/>
          <w:rPr>
            <w:sz w:val="20"/>
            <w:szCs w:val="20"/>
          </w:rPr>
        </w:pPr>
        <w:r>
          <w:rPr>
            <w:sz w:val="20"/>
            <w:szCs w:val="20"/>
          </w:rPr>
          <w:t>Bill 60 – Fighting Delays, Building Faster Act summary</w:t>
        </w:r>
      </w:p>
      <w:p w14:paraId="44648429" w14:textId="77777777" w:rsidR="00826F15" w:rsidRPr="00AA187E" w:rsidRDefault="00826F15" w:rsidP="005150FF">
        <w:pPr>
          <w:pStyle w:val="Footer"/>
          <w:rPr>
            <w:sz w:val="20"/>
            <w:szCs w:val="20"/>
          </w:rPr>
        </w:pPr>
        <w:r w:rsidRPr="00AA187E">
          <w:rPr>
            <w:sz w:val="20"/>
            <w:szCs w:val="20"/>
          </w:rPr>
          <w:t xml:space="preserve">Report to Southgate Council </w:t>
        </w:r>
        <w:r>
          <w:rPr>
            <w:sz w:val="20"/>
            <w:szCs w:val="20"/>
          </w:rPr>
          <w:t>–</w:t>
        </w:r>
        <w:r w:rsidRPr="00AA187E">
          <w:rPr>
            <w:sz w:val="20"/>
            <w:szCs w:val="20"/>
          </w:rPr>
          <w:t xml:space="preserve"> </w:t>
        </w:r>
        <w:r>
          <w:rPr>
            <w:sz w:val="20"/>
            <w:szCs w:val="20"/>
          </w:rPr>
          <w:t xml:space="preserve">November 5, </w:t>
        </w:r>
        <w:proofErr w:type="gramStart"/>
        <w:r>
          <w:rPr>
            <w:sz w:val="20"/>
            <w:szCs w:val="20"/>
          </w:rPr>
          <w:t>2025</w:t>
        </w:r>
        <w:proofErr w:type="gramEnd"/>
        <w:r>
          <w:rPr>
            <w:sz w:val="20"/>
            <w:szCs w:val="20"/>
          </w:rPr>
          <w:t xml:space="preserve">                                                                </w:t>
        </w:r>
        <w:r w:rsidRPr="00AA187E">
          <w:rPr>
            <w:sz w:val="20"/>
            <w:szCs w:val="20"/>
          </w:rPr>
          <w:t xml:space="preserve">Page </w:t>
        </w:r>
        <w:r w:rsidRPr="00AA187E">
          <w:rPr>
            <w:bCs/>
            <w:sz w:val="20"/>
            <w:szCs w:val="20"/>
          </w:rPr>
          <w:fldChar w:fldCharType="begin"/>
        </w:r>
        <w:r w:rsidRPr="00AA187E">
          <w:rPr>
            <w:bCs/>
            <w:sz w:val="20"/>
            <w:szCs w:val="20"/>
          </w:rPr>
          <w:instrText xml:space="preserve"> PAGE </w:instrText>
        </w:r>
        <w:r w:rsidRPr="00AA187E">
          <w:rPr>
            <w:bCs/>
            <w:sz w:val="20"/>
            <w:szCs w:val="20"/>
          </w:rPr>
          <w:fldChar w:fldCharType="separate"/>
        </w:r>
        <w:r w:rsidRPr="00AA187E">
          <w:rPr>
            <w:bCs/>
            <w:sz w:val="20"/>
            <w:szCs w:val="20"/>
          </w:rPr>
          <w:t>2</w:t>
        </w:r>
        <w:r w:rsidRPr="00AA187E">
          <w:rPr>
            <w:bCs/>
            <w:sz w:val="20"/>
            <w:szCs w:val="20"/>
          </w:rPr>
          <w:fldChar w:fldCharType="end"/>
        </w:r>
        <w:r w:rsidRPr="00AA187E">
          <w:rPr>
            <w:sz w:val="20"/>
            <w:szCs w:val="20"/>
          </w:rPr>
          <w:t xml:space="preserve"> of </w:t>
        </w:r>
        <w:r w:rsidRPr="00AA187E">
          <w:rPr>
            <w:bCs/>
            <w:sz w:val="20"/>
            <w:szCs w:val="20"/>
          </w:rPr>
          <w:fldChar w:fldCharType="begin"/>
        </w:r>
        <w:r w:rsidRPr="00AA187E">
          <w:rPr>
            <w:bCs/>
            <w:sz w:val="20"/>
            <w:szCs w:val="20"/>
          </w:rPr>
          <w:instrText xml:space="preserve"> NUMPAGES  </w:instrText>
        </w:r>
        <w:r w:rsidRPr="00AA187E">
          <w:rPr>
            <w:bCs/>
            <w:sz w:val="20"/>
            <w:szCs w:val="20"/>
          </w:rPr>
          <w:fldChar w:fldCharType="separate"/>
        </w:r>
        <w:r w:rsidRPr="00AA187E">
          <w:rPr>
            <w:bCs/>
            <w:sz w:val="20"/>
            <w:szCs w:val="20"/>
          </w:rPr>
          <w:t>3</w:t>
        </w:r>
        <w:r w:rsidRPr="00AA187E">
          <w:rPr>
            <w:bCs/>
            <w:sz w:val="20"/>
            <w:szCs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36B" w14:textId="77777777" w:rsidR="00826F15" w:rsidRPr="002E60D2" w:rsidRDefault="00826F15" w:rsidP="002E60D2">
    <w:pPr>
      <w:tabs>
        <w:tab w:val="center" w:pos="4680"/>
        <w:tab w:val="right" w:pos="9360"/>
      </w:tabs>
      <w:spacing w:after="0" w:line="240" w:lineRule="auto"/>
      <w:rPr>
        <w:rFonts w:eastAsia="Calibri" w:cs="Times New Roman"/>
      </w:rPr>
    </w:pPr>
    <w:r w:rsidRPr="002E60D2">
      <w:rPr>
        <w:rFonts w:eastAsia="Calibri" w:cs="Times New Roman"/>
      </w:rPr>
      <w:tab/>
    </w:r>
    <w:r w:rsidRPr="002E60D2">
      <w:rPr>
        <w:rFonts w:eastAsia="Calibri" w:cs="Times New Roman"/>
      </w:rPr>
      <w:tab/>
    </w:r>
  </w:p>
  <w:p w14:paraId="3C338866" w14:textId="77777777" w:rsidR="00826F15" w:rsidRPr="002E60D2" w:rsidRDefault="00826F15" w:rsidP="002E60D2">
    <w:pPr>
      <w:tabs>
        <w:tab w:val="center" w:pos="4680"/>
        <w:tab w:val="right" w:pos="9360"/>
      </w:tabs>
      <w:spacing w:after="0" w:line="240" w:lineRule="auto"/>
      <w:rPr>
        <w:rFonts w:eastAsia="Calibri" w:cs="Times New Roman"/>
      </w:rPr>
    </w:pPr>
    <w:r w:rsidRPr="002E60D2">
      <w:rPr>
        <w:rFonts w:eastAsia="Calibri" w:cs="Times New Roman"/>
      </w:rPr>
      <w:tab/>
    </w:r>
  </w:p>
  <w:p w14:paraId="20047372" w14:textId="77777777" w:rsidR="00826F15" w:rsidRPr="002E60D2" w:rsidRDefault="00826F15" w:rsidP="002E60D2">
    <w:pPr>
      <w:tabs>
        <w:tab w:val="center" w:pos="4680"/>
        <w:tab w:val="right" w:pos="9360"/>
      </w:tabs>
      <w:spacing w:after="0" w:line="240" w:lineRule="auto"/>
      <w:rPr>
        <w:rFonts w:eastAsia="Calibri" w:cs="Times New Roman"/>
      </w:rPr>
    </w:pPr>
    <w:r w:rsidRPr="002E60D2">
      <w:rPr>
        <w:rFonts w:eastAsia="Calibri"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42F15"/>
    <w:multiLevelType w:val="multilevel"/>
    <w:tmpl w:val="FCBC7D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6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15"/>
    <w:rsid w:val="0006529C"/>
    <w:rsid w:val="005A2011"/>
    <w:rsid w:val="00826F15"/>
    <w:rsid w:val="00B94D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1A40"/>
  <w15:chartTrackingRefBased/>
  <w15:docId w15:val="{1F48309D-9125-4B4B-92AA-8D685BA2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5"/>
    <w:pPr>
      <w:spacing w:after="120" w:line="276" w:lineRule="auto"/>
    </w:pPr>
    <w:rPr>
      <w:rFonts w:ascii="Verdana" w:hAnsi="Verdana"/>
      <w:kern w:val="0"/>
      <w14:ligatures w14:val="none"/>
    </w:rPr>
  </w:style>
  <w:style w:type="paragraph" w:styleId="Heading1">
    <w:name w:val="heading 1"/>
    <w:basedOn w:val="Normal"/>
    <w:next w:val="Normal"/>
    <w:link w:val="Heading1Char"/>
    <w:uiPriority w:val="9"/>
    <w:qFormat/>
    <w:rsid w:val="00826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F15"/>
    <w:rPr>
      <w:rFonts w:eastAsiaTheme="majorEastAsia" w:cstheme="majorBidi"/>
      <w:color w:val="272727" w:themeColor="text1" w:themeTint="D8"/>
    </w:rPr>
  </w:style>
  <w:style w:type="paragraph" w:styleId="Title">
    <w:name w:val="Title"/>
    <w:basedOn w:val="Normal"/>
    <w:next w:val="Normal"/>
    <w:link w:val="TitleChar"/>
    <w:uiPriority w:val="10"/>
    <w:qFormat/>
    <w:rsid w:val="00826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F15"/>
    <w:pPr>
      <w:spacing w:before="160"/>
      <w:jc w:val="center"/>
    </w:pPr>
    <w:rPr>
      <w:i/>
      <w:iCs/>
      <w:color w:val="404040" w:themeColor="text1" w:themeTint="BF"/>
    </w:rPr>
  </w:style>
  <w:style w:type="character" w:customStyle="1" w:styleId="QuoteChar">
    <w:name w:val="Quote Char"/>
    <w:basedOn w:val="DefaultParagraphFont"/>
    <w:link w:val="Quote"/>
    <w:uiPriority w:val="29"/>
    <w:rsid w:val="00826F15"/>
    <w:rPr>
      <w:i/>
      <w:iCs/>
      <w:color w:val="404040" w:themeColor="text1" w:themeTint="BF"/>
    </w:rPr>
  </w:style>
  <w:style w:type="paragraph" w:styleId="ListParagraph">
    <w:name w:val="List Paragraph"/>
    <w:basedOn w:val="Normal"/>
    <w:uiPriority w:val="34"/>
    <w:qFormat/>
    <w:rsid w:val="00826F15"/>
    <w:pPr>
      <w:ind w:left="720"/>
      <w:contextualSpacing/>
    </w:pPr>
  </w:style>
  <w:style w:type="character" w:styleId="IntenseEmphasis">
    <w:name w:val="Intense Emphasis"/>
    <w:basedOn w:val="DefaultParagraphFont"/>
    <w:uiPriority w:val="21"/>
    <w:qFormat/>
    <w:rsid w:val="00826F15"/>
    <w:rPr>
      <w:i/>
      <w:iCs/>
      <w:color w:val="0F4761" w:themeColor="accent1" w:themeShade="BF"/>
    </w:rPr>
  </w:style>
  <w:style w:type="paragraph" w:styleId="IntenseQuote">
    <w:name w:val="Intense Quote"/>
    <w:basedOn w:val="Normal"/>
    <w:next w:val="Normal"/>
    <w:link w:val="IntenseQuoteChar"/>
    <w:uiPriority w:val="30"/>
    <w:qFormat/>
    <w:rsid w:val="00826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F15"/>
    <w:rPr>
      <w:i/>
      <w:iCs/>
      <w:color w:val="0F4761" w:themeColor="accent1" w:themeShade="BF"/>
    </w:rPr>
  </w:style>
  <w:style w:type="character" w:styleId="IntenseReference">
    <w:name w:val="Intense Reference"/>
    <w:basedOn w:val="DefaultParagraphFont"/>
    <w:uiPriority w:val="32"/>
    <w:qFormat/>
    <w:rsid w:val="00826F15"/>
    <w:rPr>
      <w:b/>
      <w:bCs/>
      <w:smallCaps/>
      <w:color w:val="0F4761" w:themeColor="accent1" w:themeShade="BF"/>
      <w:spacing w:val="5"/>
    </w:rPr>
  </w:style>
  <w:style w:type="paragraph" w:styleId="NoSpacing">
    <w:name w:val="No Spacing"/>
    <w:uiPriority w:val="1"/>
    <w:qFormat/>
    <w:rsid w:val="00826F15"/>
    <w:pPr>
      <w:spacing w:after="0" w:line="240" w:lineRule="auto"/>
    </w:pPr>
  </w:style>
  <w:style w:type="paragraph" w:styleId="Footer">
    <w:name w:val="footer"/>
    <w:basedOn w:val="Normal"/>
    <w:link w:val="FooterChar"/>
    <w:uiPriority w:val="99"/>
    <w:unhideWhenUsed/>
    <w:rsid w:val="00826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F15"/>
    <w:rPr>
      <w:rFonts w:ascii="Verdana" w:hAnsi="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710</Words>
  <Characters>4105</Characters>
  <Application>Microsoft Office Word</Application>
  <DocSecurity>0</DocSecurity>
  <Lines>73</Lines>
  <Paragraphs>16</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Melanson</dc:creator>
  <cp:keywords/>
  <dc:description/>
  <cp:lastModifiedBy>Ken Melanson</cp:lastModifiedBy>
  <cp:revision>1</cp:revision>
  <dcterms:created xsi:type="dcterms:W3CDTF">2025-11-12T19:18:00Z</dcterms:created>
  <dcterms:modified xsi:type="dcterms:W3CDTF">2025-11-12T19:22:00Z</dcterms:modified>
</cp:coreProperties>
</file>