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D1C3" w14:textId="77777777" w:rsidR="007377FA" w:rsidRPr="00347887" w:rsidRDefault="007377FA" w:rsidP="00310A37">
      <w:pPr>
        <w:pStyle w:val="Heading1"/>
        <w:rPr>
          <w:rFonts w:ascii="Calibri" w:hAnsi="Calibri" w:cs="Calibri"/>
          <w:sz w:val="20"/>
          <w:szCs w:val="20"/>
        </w:rPr>
      </w:pPr>
      <w:r w:rsidRPr="00347887">
        <w:rPr>
          <w:rFonts w:ascii="Calibri" w:hAnsi="Calibri" w:cs="Calibri"/>
          <w:sz w:val="20"/>
          <w:szCs w:val="20"/>
        </w:rPr>
        <w:t>Submission to the Ministry of Energy and Mine</w:t>
      </w:r>
      <w:r w:rsidRPr="00347887">
        <w:rPr>
          <w:rStyle w:val="Heading1Char"/>
          <w:rFonts w:ascii="Calibri" w:hAnsi="Calibri" w:cs="Calibri"/>
          <w:sz w:val="20"/>
          <w:szCs w:val="20"/>
        </w:rPr>
        <w:t>s</w:t>
      </w:r>
    </w:p>
    <w:p w14:paraId="6983885E" w14:textId="77777777" w:rsidR="00347887" w:rsidRPr="00347887" w:rsidRDefault="00347887" w:rsidP="00347887">
      <w:pPr>
        <w:rPr>
          <w:rFonts w:ascii="Calibri" w:hAnsi="Calibri" w:cs="Calibri"/>
          <w:sz w:val="20"/>
          <w:szCs w:val="20"/>
        </w:rPr>
      </w:pPr>
      <w:r w:rsidRPr="00347887">
        <w:rPr>
          <w:rFonts w:ascii="Calibri" w:hAnsi="Calibri" w:cs="Calibri"/>
          <w:sz w:val="20"/>
          <w:szCs w:val="20"/>
        </w:rPr>
        <w:t>Re: ERO 025-1077 — Proposed Special Economic Zones Framework</w:t>
      </w:r>
    </w:p>
    <w:p w14:paraId="76136852" w14:textId="00DDBBF5" w:rsidR="00347887" w:rsidRPr="00347887" w:rsidRDefault="00347887" w:rsidP="00347887">
      <w:pPr>
        <w:rPr>
          <w:rFonts w:ascii="Calibri" w:hAnsi="Calibri" w:cs="Calibri"/>
          <w:sz w:val="20"/>
          <w:szCs w:val="20"/>
        </w:rPr>
      </w:pPr>
      <w:r w:rsidRPr="00347887">
        <w:rPr>
          <w:rFonts w:ascii="Calibri" w:hAnsi="Calibri" w:cs="Calibri"/>
          <w:sz w:val="20"/>
          <w:szCs w:val="20"/>
        </w:rPr>
        <w:t>November</w:t>
      </w:r>
      <w:r>
        <w:rPr>
          <w:rFonts w:ascii="Calibri" w:hAnsi="Calibri" w:cs="Calibri"/>
          <w:sz w:val="20"/>
          <w:szCs w:val="20"/>
        </w:rPr>
        <w:t xml:space="preserve"> 16,</w:t>
      </w:r>
      <w:r w:rsidRPr="00347887">
        <w:rPr>
          <w:rFonts w:ascii="Calibri" w:hAnsi="Calibri" w:cs="Calibri"/>
          <w:sz w:val="20"/>
          <w:szCs w:val="20"/>
        </w:rPr>
        <w:t xml:space="preserve"> 2025</w:t>
      </w:r>
    </w:p>
    <w:p w14:paraId="299D55B1" w14:textId="77777777" w:rsidR="00347887" w:rsidRPr="00347887" w:rsidRDefault="00347887" w:rsidP="00347887">
      <w:pPr>
        <w:rPr>
          <w:rFonts w:ascii="Calibri" w:hAnsi="Calibri" w:cs="Calibri"/>
          <w:sz w:val="20"/>
          <w:szCs w:val="20"/>
        </w:rPr>
      </w:pPr>
      <w:r w:rsidRPr="00347887">
        <w:rPr>
          <w:rFonts w:ascii="Calibri" w:hAnsi="Calibri" w:cs="Calibri"/>
          <w:sz w:val="20"/>
          <w:szCs w:val="20"/>
        </w:rPr>
        <w:t>Energy Storage Canada (ESC) supports the Government of Ontario’s intent to create Special Economic Zones (SEZs) to accelerate the siting, permitting, and construction of critical infrastructure. Streamlining regulatory processes for energy-related projects is essential to achieving Ontario’s reliability and affordability goals while advancing economic development.</w:t>
      </w:r>
    </w:p>
    <w:p w14:paraId="13ED2FE9" w14:textId="573F8245" w:rsidR="00347887" w:rsidRPr="00347887" w:rsidRDefault="00347887" w:rsidP="00347887">
      <w:pPr>
        <w:rPr>
          <w:rFonts w:ascii="Calibri" w:hAnsi="Calibri" w:cs="Calibri"/>
          <w:sz w:val="20"/>
          <w:szCs w:val="20"/>
        </w:rPr>
      </w:pPr>
      <w:r w:rsidRPr="00347887">
        <w:rPr>
          <w:rFonts w:ascii="Calibri" w:hAnsi="Calibri" w:cs="Calibri"/>
          <w:sz w:val="20"/>
          <w:szCs w:val="20"/>
        </w:rPr>
        <w:t>Ontario is currently undertaking the largest energy storage procurement in Canadian history. These projects depend on a permitting and approvals system that is efficient, consistent, and transparent. Without modernization, lengthy and unpredictable approval timelines risk delaying the delivery of new storage capacity, increasing costs for ratepayers, and jeopardizing system reliability.</w:t>
      </w:r>
    </w:p>
    <w:p w14:paraId="5ECD2349" w14:textId="77777777" w:rsidR="00347887" w:rsidRPr="00347887" w:rsidRDefault="00347887" w:rsidP="00347887">
      <w:pPr>
        <w:pStyle w:val="Heading4"/>
      </w:pPr>
      <w:r w:rsidRPr="00347887">
        <w:t>Key Recommendations</w:t>
      </w:r>
    </w:p>
    <w:p w14:paraId="7ECF92AA" w14:textId="59CCD343" w:rsidR="00347887" w:rsidRPr="00347887" w:rsidRDefault="00347887" w:rsidP="00347887">
      <w:pPr>
        <w:pStyle w:val="ListParagraph"/>
        <w:numPr>
          <w:ilvl w:val="0"/>
          <w:numId w:val="28"/>
        </w:numPr>
        <w:rPr>
          <w:rFonts w:ascii="Calibri" w:hAnsi="Calibri" w:cs="Calibri"/>
          <w:sz w:val="20"/>
          <w:szCs w:val="20"/>
        </w:rPr>
      </w:pPr>
      <w:r w:rsidRPr="00347887">
        <w:rPr>
          <w:rFonts w:ascii="Calibri" w:hAnsi="Calibri" w:cs="Calibri"/>
          <w:sz w:val="20"/>
          <w:szCs w:val="20"/>
        </w:rPr>
        <w:t>Explicitly Recognize Energy Storage within SEZ Eligibility</w:t>
      </w:r>
    </w:p>
    <w:p w14:paraId="51C9193F" w14:textId="77777777" w:rsidR="00347887" w:rsidRDefault="00347887" w:rsidP="00347887">
      <w:pPr>
        <w:pStyle w:val="ListParagraph"/>
        <w:numPr>
          <w:ilvl w:val="0"/>
          <w:numId w:val="29"/>
        </w:numPr>
        <w:rPr>
          <w:rFonts w:ascii="Calibri" w:hAnsi="Calibri" w:cs="Calibri"/>
          <w:sz w:val="20"/>
          <w:szCs w:val="20"/>
        </w:rPr>
      </w:pPr>
      <w:r w:rsidRPr="00347887">
        <w:rPr>
          <w:rFonts w:ascii="Calibri" w:hAnsi="Calibri" w:cs="Calibri"/>
          <w:sz w:val="20"/>
          <w:szCs w:val="20"/>
        </w:rPr>
        <w:t>Energy storage is a foundational enabler of reliability and clean energy competitiveness. However, storage projects often face ambiguity in regulatory treatment because they do not fit neatly within existing definitions of “generation” or “transmission.”</w:t>
      </w:r>
    </w:p>
    <w:p w14:paraId="7C3A7A37" w14:textId="4DF1D6C5" w:rsidR="00347887" w:rsidRDefault="00347887" w:rsidP="00347887">
      <w:pPr>
        <w:pStyle w:val="ListParagraph"/>
        <w:numPr>
          <w:ilvl w:val="0"/>
          <w:numId w:val="29"/>
        </w:numPr>
        <w:rPr>
          <w:rFonts w:ascii="Calibri" w:hAnsi="Calibri" w:cs="Calibri"/>
          <w:sz w:val="20"/>
          <w:szCs w:val="20"/>
        </w:rPr>
      </w:pPr>
      <w:r w:rsidRPr="00347887">
        <w:rPr>
          <w:rFonts w:ascii="Calibri" w:hAnsi="Calibri" w:cs="Calibri"/>
          <w:sz w:val="20"/>
          <w:szCs w:val="20"/>
        </w:rPr>
        <w:t>ESC recommends that the SEZ framework explicitly include energy storage projects among eligible infrastructure types. Clear inclusion will eliminate uncertainty, align with IESO procurement needs, and ensure storage facilities benefit from the same streamlined processes available to other critical energy assets.</w:t>
      </w:r>
    </w:p>
    <w:p w14:paraId="31723577" w14:textId="77777777" w:rsidR="00347887" w:rsidRPr="00347887" w:rsidRDefault="00347887" w:rsidP="00347887">
      <w:pPr>
        <w:pStyle w:val="ListParagraph"/>
        <w:rPr>
          <w:rFonts w:ascii="Calibri" w:hAnsi="Calibri" w:cs="Calibri"/>
          <w:sz w:val="20"/>
          <w:szCs w:val="20"/>
        </w:rPr>
      </w:pPr>
    </w:p>
    <w:p w14:paraId="6A6F96ED" w14:textId="7C9D766E" w:rsidR="00347887" w:rsidRPr="00347887" w:rsidRDefault="00347887" w:rsidP="00347887">
      <w:pPr>
        <w:pStyle w:val="ListParagraph"/>
        <w:numPr>
          <w:ilvl w:val="0"/>
          <w:numId w:val="28"/>
        </w:numPr>
        <w:rPr>
          <w:rFonts w:ascii="Calibri" w:hAnsi="Calibri" w:cs="Calibri"/>
          <w:sz w:val="20"/>
          <w:szCs w:val="20"/>
        </w:rPr>
      </w:pPr>
      <w:r w:rsidRPr="00347887">
        <w:rPr>
          <w:rFonts w:ascii="Calibri" w:hAnsi="Calibri" w:cs="Calibri"/>
          <w:sz w:val="20"/>
          <w:szCs w:val="20"/>
        </w:rPr>
        <w:t>Align Permitting and Approvals with IESO Project Timelines</w:t>
      </w:r>
    </w:p>
    <w:p w14:paraId="04B750B4" w14:textId="77777777" w:rsidR="00347887" w:rsidRDefault="00347887" w:rsidP="00347887">
      <w:pPr>
        <w:pStyle w:val="ListParagraph"/>
        <w:numPr>
          <w:ilvl w:val="0"/>
          <w:numId w:val="30"/>
        </w:numPr>
        <w:rPr>
          <w:rFonts w:ascii="Calibri" w:hAnsi="Calibri" w:cs="Calibri"/>
          <w:sz w:val="20"/>
          <w:szCs w:val="20"/>
        </w:rPr>
      </w:pPr>
      <w:r w:rsidRPr="00347887">
        <w:rPr>
          <w:rFonts w:ascii="Calibri" w:hAnsi="Calibri" w:cs="Calibri"/>
          <w:sz w:val="20"/>
          <w:szCs w:val="20"/>
        </w:rPr>
        <w:t>Ontario’s current and upcoming storage procurements are structured around defined delivery milestones. To meet these timelines, the SEZ process should ensure permitting and siting pathways are synchronized with IESO schedules.</w:t>
      </w:r>
    </w:p>
    <w:p w14:paraId="55FDE12E" w14:textId="21D85EBE" w:rsidR="00347887" w:rsidRDefault="00347887" w:rsidP="00347887">
      <w:pPr>
        <w:pStyle w:val="ListParagraph"/>
        <w:numPr>
          <w:ilvl w:val="0"/>
          <w:numId w:val="30"/>
        </w:numPr>
        <w:rPr>
          <w:rFonts w:ascii="Calibri" w:hAnsi="Calibri" w:cs="Calibri"/>
          <w:sz w:val="20"/>
          <w:szCs w:val="20"/>
        </w:rPr>
      </w:pPr>
      <w:r w:rsidRPr="00347887">
        <w:rPr>
          <w:rFonts w:ascii="Calibri" w:hAnsi="Calibri" w:cs="Calibri"/>
          <w:sz w:val="20"/>
          <w:szCs w:val="20"/>
        </w:rPr>
        <w:t>A predictable and transparent approvals system will help ensure projects reach commercial operation as planned, avoiding costly delays that ultimately impact ratepayers.</w:t>
      </w:r>
    </w:p>
    <w:p w14:paraId="09A950F7" w14:textId="77777777" w:rsidR="00347887" w:rsidRPr="00347887" w:rsidRDefault="00347887" w:rsidP="00347887">
      <w:pPr>
        <w:pStyle w:val="ListParagraph"/>
        <w:rPr>
          <w:rFonts w:ascii="Calibri" w:hAnsi="Calibri" w:cs="Calibri"/>
          <w:sz w:val="20"/>
          <w:szCs w:val="20"/>
        </w:rPr>
      </w:pPr>
    </w:p>
    <w:p w14:paraId="07B48ECF" w14:textId="1F3F2B69" w:rsidR="00347887" w:rsidRPr="00347887" w:rsidRDefault="00347887" w:rsidP="00347887">
      <w:pPr>
        <w:pStyle w:val="ListParagraph"/>
        <w:numPr>
          <w:ilvl w:val="0"/>
          <w:numId w:val="28"/>
        </w:numPr>
        <w:rPr>
          <w:rFonts w:ascii="Calibri" w:hAnsi="Calibri" w:cs="Calibri"/>
          <w:sz w:val="20"/>
          <w:szCs w:val="20"/>
        </w:rPr>
      </w:pPr>
      <w:r w:rsidRPr="00347887">
        <w:rPr>
          <w:rFonts w:ascii="Calibri" w:hAnsi="Calibri" w:cs="Calibri"/>
          <w:sz w:val="20"/>
          <w:szCs w:val="20"/>
        </w:rPr>
        <w:t>Provide Province-Wide Guidance for Municipal Implementation</w:t>
      </w:r>
    </w:p>
    <w:p w14:paraId="04CE7878" w14:textId="77777777" w:rsidR="00347887" w:rsidRDefault="00347887" w:rsidP="00347887">
      <w:pPr>
        <w:pStyle w:val="ListParagraph"/>
        <w:numPr>
          <w:ilvl w:val="0"/>
          <w:numId w:val="31"/>
        </w:numPr>
        <w:rPr>
          <w:rFonts w:ascii="Calibri" w:hAnsi="Calibri" w:cs="Calibri"/>
          <w:sz w:val="20"/>
          <w:szCs w:val="20"/>
        </w:rPr>
      </w:pPr>
      <w:r w:rsidRPr="00347887">
        <w:rPr>
          <w:rFonts w:ascii="Calibri" w:hAnsi="Calibri" w:cs="Calibri"/>
          <w:sz w:val="20"/>
          <w:szCs w:val="20"/>
        </w:rPr>
        <w:t xml:space="preserve">Municipal variability remains a significant barrier to siting energy storage projects. ESC encourages the province to provide standardized guidance on land use compatibility, zoning, and fire safety for battery storage systems. </w:t>
      </w:r>
    </w:p>
    <w:p w14:paraId="34D760A9" w14:textId="7FF038FB" w:rsidR="00347887" w:rsidRDefault="00347887" w:rsidP="00347887">
      <w:pPr>
        <w:pStyle w:val="ListParagraph"/>
        <w:numPr>
          <w:ilvl w:val="0"/>
          <w:numId w:val="31"/>
        </w:numPr>
        <w:rPr>
          <w:rFonts w:ascii="Calibri" w:hAnsi="Calibri" w:cs="Calibri"/>
          <w:sz w:val="20"/>
          <w:szCs w:val="20"/>
        </w:rPr>
      </w:pPr>
      <w:r>
        <w:rPr>
          <w:rFonts w:ascii="Calibri" w:hAnsi="Calibri" w:cs="Calibri"/>
          <w:sz w:val="20"/>
          <w:szCs w:val="20"/>
        </w:rPr>
        <w:t>C</w:t>
      </w:r>
      <w:r w:rsidRPr="00347887">
        <w:rPr>
          <w:rFonts w:ascii="Calibri" w:hAnsi="Calibri" w:cs="Calibri"/>
          <w:sz w:val="20"/>
          <w:szCs w:val="20"/>
        </w:rPr>
        <w:t>lear provincial direction will prevent inconsistent treatment across municipalities, reduce uncertainty for developers, and provide communities with confidence in the regulatory process.</w:t>
      </w:r>
    </w:p>
    <w:p w14:paraId="3A64A2FB" w14:textId="77777777" w:rsidR="00347887" w:rsidRPr="00347887" w:rsidRDefault="00347887" w:rsidP="00347887">
      <w:pPr>
        <w:pStyle w:val="ListParagraph"/>
        <w:rPr>
          <w:rFonts w:ascii="Calibri" w:hAnsi="Calibri" w:cs="Calibri"/>
          <w:sz w:val="20"/>
          <w:szCs w:val="20"/>
        </w:rPr>
      </w:pPr>
    </w:p>
    <w:p w14:paraId="45A3F57B" w14:textId="0D358894" w:rsidR="00347887" w:rsidRPr="00347887" w:rsidRDefault="00347887" w:rsidP="00347887">
      <w:pPr>
        <w:pStyle w:val="ListParagraph"/>
        <w:numPr>
          <w:ilvl w:val="0"/>
          <w:numId w:val="28"/>
        </w:numPr>
        <w:rPr>
          <w:rFonts w:ascii="Calibri" w:hAnsi="Calibri" w:cs="Calibri"/>
          <w:sz w:val="20"/>
          <w:szCs w:val="20"/>
        </w:rPr>
      </w:pPr>
      <w:r w:rsidRPr="00347887">
        <w:rPr>
          <w:rFonts w:ascii="Calibri" w:hAnsi="Calibri" w:cs="Calibri"/>
          <w:sz w:val="20"/>
          <w:szCs w:val="20"/>
        </w:rPr>
        <w:t>Streamlining Approvals Reduces Risk and Cost to Ratepayers</w:t>
      </w:r>
    </w:p>
    <w:p w14:paraId="75B22405" w14:textId="77777777" w:rsidR="00347887" w:rsidRDefault="00347887" w:rsidP="004C4B7F">
      <w:pPr>
        <w:pStyle w:val="ListParagraph"/>
        <w:numPr>
          <w:ilvl w:val="0"/>
          <w:numId w:val="32"/>
        </w:numPr>
        <w:rPr>
          <w:rFonts w:ascii="Calibri" w:hAnsi="Calibri" w:cs="Calibri"/>
          <w:sz w:val="20"/>
          <w:szCs w:val="20"/>
        </w:rPr>
      </w:pPr>
      <w:r w:rsidRPr="00347887">
        <w:rPr>
          <w:rFonts w:ascii="Calibri" w:hAnsi="Calibri" w:cs="Calibri"/>
          <w:sz w:val="20"/>
          <w:szCs w:val="20"/>
        </w:rPr>
        <w:t>Long and uncertain permitting timelines increase financing risk, driving up the cost of capital for projects. Streamlined and consistent processes within SEZs would lower development risk, enabling lower project costs and more efficient infrastructure deployment</w:t>
      </w:r>
      <w:r>
        <w:rPr>
          <w:rFonts w:ascii="Calibri" w:hAnsi="Calibri" w:cs="Calibri"/>
          <w:sz w:val="20"/>
          <w:szCs w:val="20"/>
        </w:rPr>
        <w:t>.</w:t>
      </w:r>
    </w:p>
    <w:p w14:paraId="1B435C7F" w14:textId="77777777" w:rsidR="00347887" w:rsidRDefault="00347887" w:rsidP="00347887">
      <w:pPr>
        <w:pStyle w:val="ListParagraph"/>
        <w:rPr>
          <w:rFonts w:ascii="Calibri" w:hAnsi="Calibri" w:cs="Calibri"/>
          <w:sz w:val="20"/>
          <w:szCs w:val="20"/>
        </w:rPr>
      </w:pPr>
    </w:p>
    <w:p w14:paraId="1FFB1DA5" w14:textId="6466D8F4" w:rsidR="00347887" w:rsidRPr="00347887" w:rsidRDefault="00347887" w:rsidP="00347887">
      <w:pPr>
        <w:pStyle w:val="ListParagraph"/>
        <w:numPr>
          <w:ilvl w:val="0"/>
          <w:numId w:val="28"/>
        </w:numPr>
        <w:rPr>
          <w:rFonts w:ascii="Calibri" w:hAnsi="Calibri" w:cs="Calibri"/>
          <w:sz w:val="20"/>
          <w:szCs w:val="20"/>
        </w:rPr>
      </w:pPr>
      <w:r w:rsidRPr="00347887">
        <w:rPr>
          <w:rFonts w:ascii="Calibri" w:hAnsi="Calibri" w:cs="Calibri"/>
          <w:sz w:val="20"/>
          <w:szCs w:val="20"/>
        </w:rPr>
        <w:lastRenderedPageBreak/>
        <w:t>Future-Proof SEZs for Long-Duration and Emerging Storage Technologies</w:t>
      </w:r>
    </w:p>
    <w:p w14:paraId="2DB6E068" w14:textId="77777777" w:rsidR="00347887" w:rsidRDefault="00347887" w:rsidP="00347887">
      <w:pPr>
        <w:pStyle w:val="ListParagraph"/>
        <w:numPr>
          <w:ilvl w:val="0"/>
          <w:numId w:val="32"/>
        </w:numPr>
        <w:rPr>
          <w:rFonts w:ascii="Calibri" w:hAnsi="Calibri" w:cs="Calibri"/>
          <w:sz w:val="20"/>
          <w:szCs w:val="20"/>
        </w:rPr>
      </w:pPr>
      <w:r w:rsidRPr="00347887">
        <w:rPr>
          <w:rFonts w:ascii="Calibri" w:hAnsi="Calibri" w:cs="Calibri"/>
          <w:sz w:val="20"/>
          <w:szCs w:val="20"/>
        </w:rPr>
        <w:t xml:space="preserve">As Ontario’s grid evolves, so too will the technologies needed to support it. The SEZ framework should be flexible and future-ready, accommodating long-duration storage and other innovative energy technologies. </w:t>
      </w:r>
    </w:p>
    <w:p w14:paraId="7FAD0D7E" w14:textId="25544A66" w:rsidR="00347887" w:rsidRPr="00347887" w:rsidRDefault="00347887" w:rsidP="00347887">
      <w:pPr>
        <w:pStyle w:val="ListParagraph"/>
        <w:numPr>
          <w:ilvl w:val="0"/>
          <w:numId w:val="32"/>
        </w:numPr>
        <w:rPr>
          <w:rFonts w:ascii="Calibri" w:hAnsi="Calibri" w:cs="Calibri"/>
          <w:sz w:val="20"/>
          <w:szCs w:val="20"/>
        </w:rPr>
      </w:pPr>
      <w:r w:rsidRPr="00347887">
        <w:rPr>
          <w:rFonts w:ascii="Calibri" w:hAnsi="Calibri" w:cs="Calibri"/>
          <w:sz w:val="20"/>
          <w:szCs w:val="20"/>
        </w:rPr>
        <w:t>Building adaptability into the permitting system today will prevent regulatory bottlenecks as the market transitions toward a more decarbonized and resilient grid through 2035 and beyond.</w:t>
      </w:r>
    </w:p>
    <w:p w14:paraId="0B18E1E3" w14:textId="77777777" w:rsidR="00347887" w:rsidRPr="00347887" w:rsidRDefault="00347887" w:rsidP="00347887">
      <w:pPr>
        <w:rPr>
          <w:rFonts w:ascii="Calibri" w:hAnsi="Calibri" w:cs="Calibri"/>
          <w:sz w:val="20"/>
          <w:szCs w:val="20"/>
        </w:rPr>
      </w:pPr>
      <w:r w:rsidRPr="00347887">
        <w:rPr>
          <w:rFonts w:ascii="Calibri" w:hAnsi="Calibri" w:cs="Calibri"/>
          <w:sz w:val="20"/>
          <w:szCs w:val="20"/>
        </w:rPr>
        <w:t>ESC commends the government for advancing policies that accelerate critical infrastructure delivery. By ensuring energy storage is explicitly included and treated consistently within the Special Economic Zones framework, Ontario can strengthen reliability, attract investment, and maintain its leadership in Canada’s clean energy transition.</w:t>
      </w:r>
    </w:p>
    <w:p w14:paraId="549E7A7C" w14:textId="77777777" w:rsidR="00347887" w:rsidRPr="00347887" w:rsidRDefault="00347887" w:rsidP="00347887">
      <w:pPr>
        <w:rPr>
          <w:rFonts w:ascii="Calibri" w:hAnsi="Calibri" w:cs="Calibri"/>
          <w:sz w:val="20"/>
          <w:szCs w:val="20"/>
        </w:rPr>
      </w:pPr>
      <w:r w:rsidRPr="00347887">
        <w:rPr>
          <w:rFonts w:ascii="Calibri" w:hAnsi="Calibri" w:cs="Calibri"/>
          <w:sz w:val="20"/>
          <w:szCs w:val="20"/>
        </w:rPr>
        <w:t>We welcome continued engagement with the Ministry to ensure SEZ implementation supports Ontario’s storage build-out and long-term energy strategy.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gridCol w:w="15"/>
      </w:tblGrid>
      <w:tr w:rsidR="0071476E" w:rsidRPr="00D6288A" w14:paraId="0B197260" w14:textId="77777777" w:rsidTr="00E55484">
        <w:trPr>
          <w:trHeight w:val="300"/>
        </w:trPr>
        <w:tc>
          <w:tcPr>
            <w:tcW w:w="4665" w:type="dxa"/>
            <w:tcBorders>
              <w:top w:val="nil"/>
              <w:left w:val="nil"/>
              <w:bottom w:val="nil"/>
              <w:right w:val="nil"/>
            </w:tcBorders>
          </w:tcPr>
          <w:p w14:paraId="7DD8BEB9"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7F19C447"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r w:rsidRPr="00D6288A">
              <w:rPr>
                <w:rFonts w:ascii="Calibri" w:eastAsia="Times New Roman" w:hAnsi="Calibri" w:cs="Calibri"/>
                <w:kern w:val="0"/>
                <w:sz w:val="20"/>
                <w:szCs w:val="20"/>
                <w:lang w:val="en-US" w:eastAsia="en-CA"/>
                <w14:ligatures w14:val="none"/>
              </w:rPr>
              <w:t>Sincerely,</w:t>
            </w:r>
            <w:r w:rsidRPr="00D6288A">
              <w:rPr>
                <w:rFonts w:ascii="Calibri" w:eastAsia="Times New Roman" w:hAnsi="Calibri" w:cs="Calibri"/>
                <w:kern w:val="0"/>
                <w:sz w:val="20"/>
                <w:szCs w:val="20"/>
                <w:lang w:eastAsia="en-CA"/>
                <w14:ligatures w14:val="none"/>
              </w:rPr>
              <w:t> </w:t>
            </w:r>
          </w:p>
          <w:p w14:paraId="1A8BC86A"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7F943E48"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r w:rsidRPr="00D6288A">
              <w:rPr>
                <w:rFonts w:ascii="Calibri" w:eastAsia="Times New Roman" w:hAnsi="Calibri" w:cs="Calibri"/>
                <w:noProof/>
                <w:kern w:val="0"/>
                <w:sz w:val="20"/>
                <w:szCs w:val="20"/>
                <w:lang w:eastAsia="en-CA"/>
                <w14:ligatures w14:val="none"/>
              </w:rPr>
              <w:drawing>
                <wp:inline distT="0" distB="0" distL="0" distR="0" wp14:anchorId="6A4572C9" wp14:editId="055185C7">
                  <wp:extent cx="1416050" cy="511654"/>
                  <wp:effectExtent l="0" t="0" r="0" b="3175"/>
                  <wp:docPr id="825324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5463" cy="515055"/>
                          </a:xfrm>
                          <a:prstGeom prst="rect">
                            <a:avLst/>
                          </a:prstGeom>
                          <a:noFill/>
                          <a:ln>
                            <a:noFill/>
                          </a:ln>
                        </pic:spPr>
                      </pic:pic>
                    </a:graphicData>
                  </a:graphic>
                </wp:inline>
              </w:drawing>
            </w:r>
            <w:r w:rsidRPr="00D6288A">
              <w:rPr>
                <w:rFonts w:ascii="Calibri" w:eastAsia="Times New Roman" w:hAnsi="Calibri" w:cs="Calibri"/>
                <w:kern w:val="0"/>
                <w:sz w:val="20"/>
                <w:szCs w:val="20"/>
                <w:lang w:eastAsia="en-CA"/>
                <w14:ligatures w14:val="none"/>
              </w:rPr>
              <w:t xml:space="preserve">                                                     </w:t>
            </w:r>
            <w:r w:rsidRPr="00D6288A">
              <w:rPr>
                <w:rFonts w:ascii="Calibri" w:eastAsia="Times New Roman" w:hAnsi="Calibri" w:cs="Calibri"/>
                <w:noProof/>
                <w:kern w:val="0"/>
                <w:sz w:val="20"/>
                <w:szCs w:val="20"/>
                <w:lang w:eastAsia="en-CA"/>
                <w14:ligatures w14:val="none"/>
              </w:rPr>
              <w:drawing>
                <wp:inline distT="0" distB="0" distL="0" distR="0" wp14:anchorId="2385E754" wp14:editId="630858A8">
                  <wp:extent cx="1295956" cy="511810"/>
                  <wp:effectExtent l="0" t="0" r="0" b="2540"/>
                  <wp:docPr id="1114993677" name="Picture 1" descr="A close-up of a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93677" name="Picture 1" descr="A close-up of a name&#10;&#10;AI-generated content may be incorrect."/>
                          <pic:cNvPicPr/>
                        </pic:nvPicPr>
                        <pic:blipFill>
                          <a:blip r:embed="rId8"/>
                          <a:stretch>
                            <a:fillRect/>
                          </a:stretch>
                        </pic:blipFill>
                        <pic:spPr>
                          <a:xfrm>
                            <a:off x="0" y="0"/>
                            <a:ext cx="1339668" cy="529073"/>
                          </a:xfrm>
                          <a:prstGeom prst="rect">
                            <a:avLst/>
                          </a:prstGeom>
                        </pic:spPr>
                      </pic:pic>
                    </a:graphicData>
                  </a:graphic>
                </wp:inline>
              </w:drawing>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71476E" w:rsidRPr="00D6288A" w14:paraId="717DC7D0" w14:textId="77777777" w:rsidTr="00E55484">
              <w:trPr>
                <w:trHeight w:val="300"/>
              </w:trPr>
              <w:tc>
                <w:tcPr>
                  <w:tcW w:w="4665" w:type="dxa"/>
                  <w:tcBorders>
                    <w:top w:val="nil"/>
                    <w:left w:val="nil"/>
                    <w:bottom w:val="nil"/>
                    <w:right w:val="nil"/>
                  </w:tcBorders>
                  <w:hideMark/>
                </w:tcPr>
                <w:p w14:paraId="75263DB3"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5719EB72"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r w:rsidRPr="00D6288A">
                    <w:rPr>
                      <w:rFonts w:ascii="Calibri" w:eastAsia="Times New Roman" w:hAnsi="Calibri" w:cs="Calibri"/>
                      <w:kern w:val="0"/>
                      <w:sz w:val="20"/>
                      <w:szCs w:val="20"/>
                      <w:lang w:eastAsia="en-CA"/>
                      <w14:ligatures w14:val="none"/>
                    </w:rPr>
                    <w:t>Justin Rangooni </w:t>
                  </w:r>
                </w:p>
                <w:p w14:paraId="186A5227"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r w:rsidRPr="00D6288A">
                    <w:rPr>
                      <w:rFonts w:ascii="Calibri" w:eastAsia="Times New Roman" w:hAnsi="Calibri" w:cs="Calibri"/>
                      <w:kern w:val="0"/>
                      <w:sz w:val="20"/>
                      <w:szCs w:val="20"/>
                      <w:lang w:val="en-US" w:eastAsia="en-CA"/>
                      <w14:ligatures w14:val="none"/>
                    </w:rPr>
                    <w:t>Chief Executive Officer</w:t>
                  </w:r>
                  <w:r w:rsidRPr="00D6288A">
                    <w:rPr>
                      <w:rFonts w:ascii="Calibri" w:eastAsia="Times New Roman" w:hAnsi="Calibri" w:cs="Calibri"/>
                      <w:kern w:val="0"/>
                      <w:sz w:val="20"/>
                      <w:szCs w:val="20"/>
                      <w:lang w:eastAsia="en-CA"/>
                      <w14:ligatures w14:val="none"/>
                    </w:rPr>
                    <w:t> </w:t>
                  </w:r>
                </w:p>
                <w:p w14:paraId="41DE5E8F"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r w:rsidRPr="00D6288A">
                    <w:rPr>
                      <w:rFonts w:ascii="Calibri" w:eastAsia="Times New Roman" w:hAnsi="Calibri" w:cs="Calibri"/>
                      <w:kern w:val="0"/>
                      <w:sz w:val="20"/>
                      <w:szCs w:val="20"/>
                      <w:lang w:val="en-US" w:eastAsia="en-CA"/>
                      <w14:ligatures w14:val="none"/>
                    </w:rPr>
                    <w:t>Energy Storage Canada</w:t>
                  </w:r>
                  <w:r w:rsidRPr="00D6288A">
                    <w:rPr>
                      <w:rFonts w:ascii="Calibri" w:eastAsia="Times New Roman" w:hAnsi="Calibri" w:cs="Calibri"/>
                      <w:kern w:val="0"/>
                      <w:sz w:val="20"/>
                      <w:szCs w:val="20"/>
                      <w:lang w:eastAsia="en-CA"/>
                      <w14:ligatures w14:val="none"/>
                    </w:rPr>
                    <w:t> </w:t>
                  </w:r>
                </w:p>
              </w:tc>
              <w:tc>
                <w:tcPr>
                  <w:tcW w:w="4680" w:type="dxa"/>
                  <w:tcBorders>
                    <w:top w:val="nil"/>
                    <w:left w:val="nil"/>
                    <w:bottom w:val="nil"/>
                    <w:right w:val="nil"/>
                  </w:tcBorders>
                  <w:hideMark/>
                </w:tcPr>
                <w:p w14:paraId="0ADE7D3A"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1476D56B"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val="en-US" w:eastAsia="en-CA"/>
                      <w14:ligatures w14:val="none"/>
                    </w:rPr>
                  </w:pPr>
                  <w:r w:rsidRPr="00D6288A">
                    <w:rPr>
                      <w:rFonts w:ascii="Calibri" w:eastAsia="Times New Roman" w:hAnsi="Calibri" w:cs="Calibri"/>
                      <w:kern w:val="0"/>
                      <w:sz w:val="20"/>
                      <w:szCs w:val="20"/>
                      <w:lang w:eastAsia="en-CA"/>
                      <w14:ligatures w14:val="none"/>
                    </w:rPr>
                    <w:t>A</w:t>
                  </w:r>
                  <w:proofErr w:type="spellStart"/>
                  <w:r w:rsidRPr="00D6288A">
                    <w:rPr>
                      <w:rFonts w:ascii="Calibri" w:eastAsia="Times New Roman" w:hAnsi="Calibri" w:cs="Calibri"/>
                      <w:kern w:val="0"/>
                      <w:sz w:val="20"/>
                      <w:szCs w:val="20"/>
                      <w:lang w:val="en-US" w:eastAsia="en-CA"/>
                      <w14:ligatures w14:val="none"/>
                    </w:rPr>
                    <w:t>ndrew</w:t>
                  </w:r>
                  <w:proofErr w:type="spellEnd"/>
                  <w:r w:rsidRPr="00D6288A">
                    <w:rPr>
                      <w:rFonts w:ascii="Calibri" w:eastAsia="Times New Roman" w:hAnsi="Calibri" w:cs="Calibri"/>
                      <w:kern w:val="0"/>
                      <w:sz w:val="20"/>
                      <w:szCs w:val="20"/>
                      <w:lang w:val="en-US" w:eastAsia="en-CA"/>
                      <w14:ligatures w14:val="none"/>
                    </w:rPr>
                    <w:t xml:space="preserve"> Thiele</w:t>
                  </w:r>
                </w:p>
                <w:p w14:paraId="2DE617F4"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val="en-US" w:eastAsia="en-CA"/>
                      <w14:ligatures w14:val="none"/>
                    </w:rPr>
                  </w:pPr>
                  <w:r w:rsidRPr="00D6288A">
                    <w:rPr>
                      <w:rFonts w:ascii="Calibri" w:eastAsia="Times New Roman" w:hAnsi="Calibri" w:cs="Calibri"/>
                      <w:kern w:val="0"/>
                      <w:sz w:val="20"/>
                      <w:szCs w:val="20"/>
                      <w:lang w:val="en-US" w:eastAsia="en-CA"/>
                      <w14:ligatures w14:val="none"/>
                    </w:rPr>
                    <w:t xml:space="preserve">Sr. Director Policy and Government Relations </w:t>
                  </w:r>
                </w:p>
                <w:p w14:paraId="6F31BA50"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val="en-US" w:eastAsia="en-CA"/>
                      <w14:ligatures w14:val="none"/>
                    </w:rPr>
                  </w:pPr>
                  <w:r w:rsidRPr="00D6288A">
                    <w:rPr>
                      <w:rFonts w:ascii="Calibri" w:eastAsia="Times New Roman" w:hAnsi="Calibri" w:cs="Calibri"/>
                      <w:kern w:val="0"/>
                      <w:sz w:val="20"/>
                      <w:szCs w:val="20"/>
                      <w:lang w:val="en-US" w:eastAsia="en-CA"/>
                      <w14:ligatures w14:val="none"/>
                    </w:rPr>
                    <w:t>Energy Storage Canada</w:t>
                  </w:r>
                </w:p>
                <w:p w14:paraId="61C584A0"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tc>
            </w:tr>
          </w:tbl>
          <w:p w14:paraId="016760AA"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tc>
        <w:tc>
          <w:tcPr>
            <w:tcW w:w="4680" w:type="dxa"/>
            <w:tcBorders>
              <w:top w:val="nil"/>
              <w:left w:val="nil"/>
              <w:bottom w:val="nil"/>
              <w:right w:val="nil"/>
            </w:tcBorders>
          </w:tcPr>
          <w:p w14:paraId="75F41506"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2FD77B05"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78974D26"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5F779EF1" w14:textId="77777777" w:rsidR="0071476E" w:rsidRPr="00D6288A" w:rsidRDefault="0071476E" w:rsidP="0071476E">
            <w:pPr>
              <w:spacing w:after="0" w:line="240" w:lineRule="auto"/>
              <w:textAlignment w:val="baseline"/>
              <w:rPr>
                <w:rFonts w:ascii="Calibri" w:eastAsia="Times New Roman" w:hAnsi="Calibri" w:cs="Calibri"/>
                <w:kern w:val="0"/>
                <w:sz w:val="20"/>
                <w:szCs w:val="20"/>
                <w:lang w:val="en-US" w:eastAsia="en-CA"/>
                <w14:ligatures w14:val="none"/>
              </w:rPr>
            </w:pPr>
          </w:p>
        </w:tc>
      </w:tr>
    </w:tbl>
    <w:p w14:paraId="25F8F74E" w14:textId="77777777" w:rsidR="0071476E" w:rsidRPr="009C02E0" w:rsidRDefault="0071476E">
      <w:pPr>
        <w:spacing w:after="0" w:line="240" w:lineRule="auto"/>
        <w:textAlignment w:val="baseline"/>
        <w:rPr>
          <w:rFonts w:ascii="Calibri" w:eastAsia="Times New Roman" w:hAnsi="Calibri" w:cs="Calibri"/>
          <w:kern w:val="0"/>
          <w:sz w:val="20"/>
          <w:szCs w:val="20"/>
          <w:lang w:eastAsia="en-CA"/>
          <w14:ligatures w14:val="none"/>
        </w:rPr>
      </w:pPr>
    </w:p>
    <w:sectPr w:rsidR="0071476E" w:rsidRPr="009C02E0">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8BA7" w14:textId="77777777" w:rsidR="00C05CF4" w:rsidRDefault="00C05CF4" w:rsidP="003C3286">
      <w:pPr>
        <w:spacing w:after="0" w:line="240" w:lineRule="auto"/>
      </w:pPr>
      <w:r>
        <w:separator/>
      </w:r>
    </w:p>
  </w:endnote>
  <w:endnote w:type="continuationSeparator" w:id="0">
    <w:p w14:paraId="232BCAAC" w14:textId="77777777" w:rsidR="00C05CF4" w:rsidRDefault="00C05CF4" w:rsidP="003C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BA37" w14:textId="77777777" w:rsidR="00C05CF4" w:rsidRDefault="00C05CF4" w:rsidP="003C3286">
      <w:pPr>
        <w:spacing w:after="0" w:line="240" w:lineRule="auto"/>
      </w:pPr>
      <w:r>
        <w:separator/>
      </w:r>
    </w:p>
  </w:footnote>
  <w:footnote w:type="continuationSeparator" w:id="0">
    <w:p w14:paraId="4BF8240A" w14:textId="77777777" w:rsidR="00C05CF4" w:rsidRDefault="00C05CF4" w:rsidP="003C3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6DEE" w14:textId="4645A07E" w:rsidR="003C3286" w:rsidRDefault="003C3286">
    <w:pPr>
      <w:pStyle w:val="Header"/>
    </w:pPr>
    <w:r>
      <w:rPr>
        <w:noProof/>
      </w:rPr>
      <w:drawing>
        <wp:inline distT="0" distB="0" distL="0" distR="0" wp14:anchorId="782AE606" wp14:editId="20C775BC">
          <wp:extent cx="2486025" cy="646086"/>
          <wp:effectExtent l="0" t="0" r="0" b="1905"/>
          <wp:docPr id="1" name="Picture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8871" cy="649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4667"/>
    <w:multiLevelType w:val="multilevel"/>
    <w:tmpl w:val="2960D4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23666"/>
    <w:multiLevelType w:val="hybridMultilevel"/>
    <w:tmpl w:val="668ED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B57F14"/>
    <w:multiLevelType w:val="hybridMultilevel"/>
    <w:tmpl w:val="4EBAAA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C3792E"/>
    <w:multiLevelType w:val="multilevel"/>
    <w:tmpl w:val="4F8C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F3875"/>
    <w:multiLevelType w:val="multilevel"/>
    <w:tmpl w:val="60AC06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413BC"/>
    <w:multiLevelType w:val="multilevel"/>
    <w:tmpl w:val="AB0C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D3687"/>
    <w:multiLevelType w:val="multilevel"/>
    <w:tmpl w:val="272E6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9747A8"/>
    <w:multiLevelType w:val="multilevel"/>
    <w:tmpl w:val="53102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92673"/>
    <w:multiLevelType w:val="hybridMultilevel"/>
    <w:tmpl w:val="9C2A82A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26F3637"/>
    <w:multiLevelType w:val="hybridMultilevel"/>
    <w:tmpl w:val="38EE5128"/>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5E90A56"/>
    <w:multiLevelType w:val="hybridMultilevel"/>
    <w:tmpl w:val="642C8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9393C02"/>
    <w:multiLevelType w:val="multilevel"/>
    <w:tmpl w:val="D1CC3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2A05CE"/>
    <w:multiLevelType w:val="hybridMultilevel"/>
    <w:tmpl w:val="D7E2A0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7B4939"/>
    <w:multiLevelType w:val="multilevel"/>
    <w:tmpl w:val="BB38D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524FB4"/>
    <w:multiLevelType w:val="multilevel"/>
    <w:tmpl w:val="C364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D96058"/>
    <w:multiLevelType w:val="hybridMultilevel"/>
    <w:tmpl w:val="A270320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88B76CA"/>
    <w:multiLevelType w:val="multilevel"/>
    <w:tmpl w:val="05002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C9353D"/>
    <w:multiLevelType w:val="multilevel"/>
    <w:tmpl w:val="45F64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AD5703"/>
    <w:multiLevelType w:val="multilevel"/>
    <w:tmpl w:val="D26CEE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E2481A"/>
    <w:multiLevelType w:val="multilevel"/>
    <w:tmpl w:val="B7BA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944A8A"/>
    <w:multiLevelType w:val="multilevel"/>
    <w:tmpl w:val="831A09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F00BA5"/>
    <w:multiLevelType w:val="multilevel"/>
    <w:tmpl w:val="B3484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3A460D"/>
    <w:multiLevelType w:val="multilevel"/>
    <w:tmpl w:val="5E066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C352D7"/>
    <w:multiLevelType w:val="multilevel"/>
    <w:tmpl w:val="8C728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CD4691"/>
    <w:multiLevelType w:val="multilevel"/>
    <w:tmpl w:val="C64A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D21C6D"/>
    <w:multiLevelType w:val="multilevel"/>
    <w:tmpl w:val="5CDE4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18258E"/>
    <w:multiLevelType w:val="hybridMultilevel"/>
    <w:tmpl w:val="C9F8A6A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B2F3EDE"/>
    <w:multiLevelType w:val="hybridMultilevel"/>
    <w:tmpl w:val="12022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E9D3D2F"/>
    <w:multiLevelType w:val="multilevel"/>
    <w:tmpl w:val="E5A21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E84522"/>
    <w:multiLevelType w:val="hybridMultilevel"/>
    <w:tmpl w:val="C5F859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12D1906"/>
    <w:multiLevelType w:val="hybridMultilevel"/>
    <w:tmpl w:val="7FAED3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3E90826"/>
    <w:multiLevelType w:val="multilevel"/>
    <w:tmpl w:val="B050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951018">
    <w:abstractNumId w:val="13"/>
  </w:num>
  <w:num w:numId="2" w16cid:durableId="1873414516">
    <w:abstractNumId w:val="28"/>
  </w:num>
  <w:num w:numId="3" w16cid:durableId="897862111">
    <w:abstractNumId w:val="18"/>
  </w:num>
  <w:num w:numId="4" w16cid:durableId="1046030930">
    <w:abstractNumId w:val="7"/>
  </w:num>
  <w:num w:numId="5" w16cid:durableId="453717586">
    <w:abstractNumId w:val="0"/>
  </w:num>
  <w:num w:numId="6" w16cid:durableId="1109355091">
    <w:abstractNumId w:val="20"/>
  </w:num>
  <w:num w:numId="7" w16cid:durableId="1852523820">
    <w:abstractNumId w:val="17"/>
  </w:num>
  <w:num w:numId="8" w16cid:durableId="1083721872">
    <w:abstractNumId w:val="22"/>
  </w:num>
  <w:num w:numId="9" w16cid:durableId="1943606920">
    <w:abstractNumId w:val="6"/>
  </w:num>
  <w:num w:numId="10" w16cid:durableId="545146371">
    <w:abstractNumId w:val="21"/>
  </w:num>
  <w:num w:numId="11" w16cid:durableId="160126310">
    <w:abstractNumId w:val="23"/>
  </w:num>
  <w:num w:numId="12" w16cid:durableId="1358044742">
    <w:abstractNumId w:val="4"/>
  </w:num>
  <w:num w:numId="13" w16cid:durableId="449398082">
    <w:abstractNumId w:val="15"/>
  </w:num>
  <w:num w:numId="14" w16cid:durableId="849412630">
    <w:abstractNumId w:val="11"/>
  </w:num>
  <w:num w:numId="15" w16cid:durableId="2057923017">
    <w:abstractNumId w:val="16"/>
  </w:num>
  <w:num w:numId="16" w16cid:durableId="165634829">
    <w:abstractNumId w:val="3"/>
  </w:num>
  <w:num w:numId="17" w16cid:durableId="648705910">
    <w:abstractNumId w:val="14"/>
  </w:num>
  <w:num w:numId="18" w16cid:durableId="1839273943">
    <w:abstractNumId w:val="5"/>
  </w:num>
  <w:num w:numId="19" w16cid:durableId="1319963697">
    <w:abstractNumId w:val="19"/>
  </w:num>
  <w:num w:numId="20" w16cid:durableId="539321786">
    <w:abstractNumId w:val="31"/>
  </w:num>
  <w:num w:numId="21" w16cid:durableId="995574520">
    <w:abstractNumId w:val="25"/>
  </w:num>
  <w:num w:numId="22" w16cid:durableId="807747374">
    <w:abstractNumId w:val="24"/>
  </w:num>
  <w:num w:numId="23" w16cid:durableId="1345204316">
    <w:abstractNumId w:val="29"/>
  </w:num>
  <w:num w:numId="24" w16cid:durableId="1420297131">
    <w:abstractNumId w:val="26"/>
  </w:num>
  <w:num w:numId="25" w16cid:durableId="1493834580">
    <w:abstractNumId w:val="10"/>
  </w:num>
  <w:num w:numId="26" w16cid:durableId="600383772">
    <w:abstractNumId w:val="30"/>
  </w:num>
  <w:num w:numId="27" w16cid:durableId="710957786">
    <w:abstractNumId w:val="9"/>
  </w:num>
  <w:num w:numId="28" w16cid:durableId="488522620">
    <w:abstractNumId w:val="8"/>
  </w:num>
  <w:num w:numId="29" w16cid:durableId="2013337581">
    <w:abstractNumId w:val="1"/>
  </w:num>
  <w:num w:numId="30" w16cid:durableId="1462650993">
    <w:abstractNumId w:val="27"/>
  </w:num>
  <w:num w:numId="31" w16cid:durableId="1978073759">
    <w:abstractNumId w:val="12"/>
  </w:num>
  <w:num w:numId="32" w16cid:durableId="51537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5C"/>
    <w:rsid w:val="00005161"/>
    <w:rsid w:val="00012B77"/>
    <w:rsid w:val="0002090D"/>
    <w:rsid w:val="00027EF3"/>
    <w:rsid w:val="000435AE"/>
    <w:rsid w:val="00046B9C"/>
    <w:rsid w:val="00083848"/>
    <w:rsid w:val="00084163"/>
    <w:rsid w:val="000B450C"/>
    <w:rsid w:val="000B4D12"/>
    <w:rsid w:val="000F1971"/>
    <w:rsid w:val="00107099"/>
    <w:rsid w:val="001319AF"/>
    <w:rsid w:val="00151ABA"/>
    <w:rsid w:val="001841BE"/>
    <w:rsid w:val="00197EA0"/>
    <w:rsid w:val="001B3DA9"/>
    <w:rsid w:val="0020458A"/>
    <w:rsid w:val="002352B0"/>
    <w:rsid w:val="00235CBD"/>
    <w:rsid w:val="00253121"/>
    <w:rsid w:val="0026241F"/>
    <w:rsid w:val="002648FC"/>
    <w:rsid w:val="002A1316"/>
    <w:rsid w:val="002C16E6"/>
    <w:rsid w:val="002C4E33"/>
    <w:rsid w:val="003038F4"/>
    <w:rsid w:val="00310A37"/>
    <w:rsid w:val="00313D57"/>
    <w:rsid w:val="00347887"/>
    <w:rsid w:val="00352C62"/>
    <w:rsid w:val="00370EBF"/>
    <w:rsid w:val="00371A7A"/>
    <w:rsid w:val="003C236D"/>
    <w:rsid w:val="003C3286"/>
    <w:rsid w:val="003D48A6"/>
    <w:rsid w:val="004031A4"/>
    <w:rsid w:val="00415788"/>
    <w:rsid w:val="00426447"/>
    <w:rsid w:val="00467AD8"/>
    <w:rsid w:val="00487C34"/>
    <w:rsid w:val="004A4F19"/>
    <w:rsid w:val="004E11C5"/>
    <w:rsid w:val="00505D70"/>
    <w:rsid w:val="00512105"/>
    <w:rsid w:val="00552BA8"/>
    <w:rsid w:val="00572913"/>
    <w:rsid w:val="005751AD"/>
    <w:rsid w:val="00595418"/>
    <w:rsid w:val="005E6EA8"/>
    <w:rsid w:val="0062295A"/>
    <w:rsid w:val="006472BC"/>
    <w:rsid w:val="0065722D"/>
    <w:rsid w:val="00672C19"/>
    <w:rsid w:val="006B3565"/>
    <w:rsid w:val="006D5915"/>
    <w:rsid w:val="006E2F9E"/>
    <w:rsid w:val="00700EE4"/>
    <w:rsid w:val="0070644C"/>
    <w:rsid w:val="00712C33"/>
    <w:rsid w:val="0071476E"/>
    <w:rsid w:val="00727AE8"/>
    <w:rsid w:val="00735A46"/>
    <w:rsid w:val="007377FA"/>
    <w:rsid w:val="00744C5D"/>
    <w:rsid w:val="00753BD4"/>
    <w:rsid w:val="0077432A"/>
    <w:rsid w:val="00786278"/>
    <w:rsid w:val="007D7C92"/>
    <w:rsid w:val="008111F3"/>
    <w:rsid w:val="00814503"/>
    <w:rsid w:val="008454C7"/>
    <w:rsid w:val="008519B5"/>
    <w:rsid w:val="00852C49"/>
    <w:rsid w:val="008719EF"/>
    <w:rsid w:val="0087292F"/>
    <w:rsid w:val="008D7A31"/>
    <w:rsid w:val="008E4279"/>
    <w:rsid w:val="008E69AD"/>
    <w:rsid w:val="008F78E9"/>
    <w:rsid w:val="009266DF"/>
    <w:rsid w:val="00943A55"/>
    <w:rsid w:val="00944DCB"/>
    <w:rsid w:val="00947BBA"/>
    <w:rsid w:val="00971A05"/>
    <w:rsid w:val="009757E8"/>
    <w:rsid w:val="009C02E0"/>
    <w:rsid w:val="009C2025"/>
    <w:rsid w:val="009C4F98"/>
    <w:rsid w:val="009C5D8D"/>
    <w:rsid w:val="009D4DBB"/>
    <w:rsid w:val="009E0FF2"/>
    <w:rsid w:val="00A16E97"/>
    <w:rsid w:val="00A34281"/>
    <w:rsid w:val="00A561EA"/>
    <w:rsid w:val="00A64C50"/>
    <w:rsid w:val="00AA0CAB"/>
    <w:rsid w:val="00AA44CD"/>
    <w:rsid w:val="00AC235E"/>
    <w:rsid w:val="00AD139C"/>
    <w:rsid w:val="00AD2702"/>
    <w:rsid w:val="00B0083F"/>
    <w:rsid w:val="00B20FDB"/>
    <w:rsid w:val="00B378A6"/>
    <w:rsid w:val="00B569B0"/>
    <w:rsid w:val="00B81436"/>
    <w:rsid w:val="00BE0B9B"/>
    <w:rsid w:val="00BE352D"/>
    <w:rsid w:val="00BE6B66"/>
    <w:rsid w:val="00C05CF4"/>
    <w:rsid w:val="00C06997"/>
    <w:rsid w:val="00C44883"/>
    <w:rsid w:val="00C500A3"/>
    <w:rsid w:val="00C66CFF"/>
    <w:rsid w:val="00C84303"/>
    <w:rsid w:val="00C943EB"/>
    <w:rsid w:val="00CC5A7B"/>
    <w:rsid w:val="00CD4E83"/>
    <w:rsid w:val="00CE04B0"/>
    <w:rsid w:val="00CE45DC"/>
    <w:rsid w:val="00D4439B"/>
    <w:rsid w:val="00D4663C"/>
    <w:rsid w:val="00D52615"/>
    <w:rsid w:val="00D6288A"/>
    <w:rsid w:val="00DA6576"/>
    <w:rsid w:val="00DF559E"/>
    <w:rsid w:val="00DF7716"/>
    <w:rsid w:val="00E26A26"/>
    <w:rsid w:val="00E41460"/>
    <w:rsid w:val="00E41A49"/>
    <w:rsid w:val="00E60A8E"/>
    <w:rsid w:val="00E74410"/>
    <w:rsid w:val="00EA7535"/>
    <w:rsid w:val="00EC157B"/>
    <w:rsid w:val="00EE4401"/>
    <w:rsid w:val="00EF5B74"/>
    <w:rsid w:val="00F07150"/>
    <w:rsid w:val="00F1112E"/>
    <w:rsid w:val="00F25E1A"/>
    <w:rsid w:val="00F507E7"/>
    <w:rsid w:val="00F61C9B"/>
    <w:rsid w:val="00F716AE"/>
    <w:rsid w:val="00F81205"/>
    <w:rsid w:val="00FE3B5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B161"/>
  <w15:chartTrackingRefBased/>
  <w15:docId w15:val="{38350E4A-BE81-46A8-AB6A-A96EACC7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3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3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3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3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3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3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B5C"/>
    <w:rPr>
      <w:rFonts w:eastAsiaTheme="majorEastAsia" w:cstheme="majorBidi"/>
      <w:color w:val="272727" w:themeColor="text1" w:themeTint="D8"/>
    </w:rPr>
  </w:style>
  <w:style w:type="paragraph" w:styleId="Title">
    <w:name w:val="Title"/>
    <w:basedOn w:val="Normal"/>
    <w:next w:val="Normal"/>
    <w:link w:val="TitleChar"/>
    <w:uiPriority w:val="10"/>
    <w:qFormat/>
    <w:rsid w:val="00FE3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B5C"/>
    <w:pPr>
      <w:spacing w:before="160"/>
      <w:jc w:val="center"/>
    </w:pPr>
    <w:rPr>
      <w:i/>
      <w:iCs/>
      <w:color w:val="404040" w:themeColor="text1" w:themeTint="BF"/>
    </w:rPr>
  </w:style>
  <w:style w:type="character" w:customStyle="1" w:styleId="QuoteChar">
    <w:name w:val="Quote Char"/>
    <w:basedOn w:val="DefaultParagraphFont"/>
    <w:link w:val="Quote"/>
    <w:uiPriority w:val="29"/>
    <w:rsid w:val="00FE3B5C"/>
    <w:rPr>
      <w:i/>
      <w:iCs/>
      <w:color w:val="404040" w:themeColor="text1" w:themeTint="BF"/>
    </w:rPr>
  </w:style>
  <w:style w:type="paragraph" w:styleId="ListParagraph">
    <w:name w:val="List Paragraph"/>
    <w:basedOn w:val="Normal"/>
    <w:uiPriority w:val="34"/>
    <w:qFormat/>
    <w:rsid w:val="00FE3B5C"/>
    <w:pPr>
      <w:ind w:left="720"/>
      <w:contextualSpacing/>
    </w:pPr>
  </w:style>
  <w:style w:type="character" w:styleId="IntenseEmphasis">
    <w:name w:val="Intense Emphasis"/>
    <w:basedOn w:val="DefaultParagraphFont"/>
    <w:uiPriority w:val="21"/>
    <w:qFormat/>
    <w:rsid w:val="00FE3B5C"/>
    <w:rPr>
      <w:i/>
      <w:iCs/>
      <w:color w:val="0F4761" w:themeColor="accent1" w:themeShade="BF"/>
    </w:rPr>
  </w:style>
  <w:style w:type="paragraph" w:styleId="IntenseQuote">
    <w:name w:val="Intense Quote"/>
    <w:basedOn w:val="Normal"/>
    <w:next w:val="Normal"/>
    <w:link w:val="IntenseQuoteChar"/>
    <w:uiPriority w:val="30"/>
    <w:qFormat/>
    <w:rsid w:val="00FE3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B5C"/>
    <w:rPr>
      <w:i/>
      <w:iCs/>
      <w:color w:val="0F4761" w:themeColor="accent1" w:themeShade="BF"/>
    </w:rPr>
  </w:style>
  <w:style w:type="character" w:styleId="IntenseReference">
    <w:name w:val="Intense Reference"/>
    <w:basedOn w:val="DefaultParagraphFont"/>
    <w:uiPriority w:val="32"/>
    <w:qFormat/>
    <w:rsid w:val="00FE3B5C"/>
    <w:rPr>
      <w:b/>
      <w:bCs/>
      <w:smallCaps/>
      <w:color w:val="0F4761" w:themeColor="accent1" w:themeShade="BF"/>
      <w:spacing w:val="5"/>
    </w:rPr>
  </w:style>
  <w:style w:type="paragraph" w:styleId="NoSpacing">
    <w:name w:val="No Spacing"/>
    <w:uiPriority w:val="1"/>
    <w:qFormat/>
    <w:rsid w:val="00FE3B5C"/>
    <w:pPr>
      <w:spacing w:after="0" w:line="240" w:lineRule="auto"/>
    </w:pPr>
  </w:style>
  <w:style w:type="paragraph" w:styleId="Revision">
    <w:name w:val="Revision"/>
    <w:hidden/>
    <w:uiPriority w:val="99"/>
    <w:semiHidden/>
    <w:rsid w:val="009D4DBB"/>
    <w:pPr>
      <w:spacing w:after="0" w:line="240" w:lineRule="auto"/>
    </w:pPr>
  </w:style>
  <w:style w:type="character" w:styleId="CommentReference">
    <w:name w:val="annotation reference"/>
    <w:basedOn w:val="DefaultParagraphFont"/>
    <w:uiPriority w:val="99"/>
    <w:semiHidden/>
    <w:unhideWhenUsed/>
    <w:rsid w:val="00814503"/>
    <w:rPr>
      <w:sz w:val="16"/>
      <w:szCs w:val="16"/>
    </w:rPr>
  </w:style>
  <w:style w:type="paragraph" w:styleId="CommentText">
    <w:name w:val="annotation text"/>
    <w:basedOn w:val="Normal"/>
    <w:link w:val="CommentTextChar"/>
    <w:uiPriority w:val="99"/>
    <w:unhideWhenUsed/>
    <w:rsid w:val="00814503"/>
    <w:pPr>
      <w:spacing w:line="240" w:lineRule="auto"/>
    </w:pPr>
    <w:rPr>
      <w:sz w:val="20"/>
      <w:szCs w:val="20"/>
    </w:rPr>
  </w:style>
  <w:style w:type="character" w:customStyle="1" w:styleId="CommentTextChar">
    <w:name w:val="Comment Text Char"/>
    <w:basedOn w:val="DefaultParagraphFont"/>
    <w:link w:val="CommentText"/>
    <w:uiPriority w:val="99"/>
    <w:rsid w:val="00814503"/>
    <w:rPr>
      <w:sz w:val="20"/>
      <w:szCs w:val="20"/>
    </w:rPr>
  </w:style>
  <w:style w:type="paragraph" w:styleId="CommentSubject">
    <w:name w:val="annotation subject"/>
    <w:basedOn w:val="CommentText"/>
    <w:next w:val="CommentText"/>
    <w:link w:val="CommentSubjectChar"/>
    <w:uiPriority w:val="99"/>
    <w:semiHidden/>
    <w:unhideWhenUsed/>
    <w:rsid w:val="00814503"/>
    <w:rPr>
      <w:b/>
      <w:bCs/>
    </w:rPr>
  </w:style>
  <w:style w:type="character" w:customStyle="1" w:styleId="CommentSubjectChar">
    <w:name w:val="Comment Subject Char"/>
    <w:basedOn w:val="CommentTextChar"/>
    <w:link w:val="CommentSubject"/>
    <w:uiPriority w:val="99"/>
    <w:semiHidden/>
    <w:rsid w:val="00814503"/>
    <w:rPr>
      <w:b/>
      <w:bCs/>
      <w:sz w:val="20"/>
      <w:szCs w:val="20"/>
    </w:rPr>
  </w:style>
  <w:style w:type="paragraph" w:styleId="Header">
    <w:name w:val="header"/>
    <w:basedOn w:val="Normal"/>
    <w:link w:val="HeaderChar"/>
    <w:uiPriority w:val="99"/>
    <w:unhideWhenUsed/>
    <w:rsid w:val="003C3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286"/>
  </w:style>
  <w:style w:type="paragraph" w:styleId="Footer">
    <w:name w:val="footer"/>
    <w:basedOn w:val="Normal"/>
    <w:link w:val="FooterChar"/>
    <w:uiPriority w:val="99"/>
    <w:unhideWhenUsed/>
    <w:rsid w:val="003C3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286"/>
  </w:style>
  <w:style w:type="character" w:styleId="Hyperlink">
    <w:name w:val="Hyperlink"/>
    <w:basedOn w:val="DefaultParagraphFont"/>
    <w:uiPriority w:val="99"/>
    <w:unhideWhenUsed/>
    <w:rsid w:val="00EE4401"/>
    <w:rPr>
      <w:color w:val="467886" w:themeColor="hyperlink"/>
      <w:u w:val="single"/>
    </w:rPr>
  </w:style>
  <w:style w:type="character" w:styleId="UnresolvedMention">
    <w:name w:val="Unresolved Mention"/>
    <w:basedOn w:val="DefaultParagraphFont"/>
    <w:uiPriority w:val="99"/>
    <w:semiHidden/>
    <w:unhideWhenUsed/>
    <w:rsid w:val="00EE4401"/>
    <w:rPr>
      <w:color w:val="605E5C"/>
      <w:shd w:val="clear" w:color="auto" w:fill="E1DFDD"/>
    </w:rPr>
  </w:style>
  <w:style w:type="paragraph" w:styleId="NormalWeb">
    <w:name w:val="Normal (Web)"/>
    <w:basedOn w:val="Normal"/>
    <w:uiPriority w:val="99"/>
    <w:semiHidden/>
    <w:unhideWhenUsed/>
    <w:rsid w:val="00BE352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3503">
      <w:bodyDiv w:val="1"/>
      <w:marLeft w:val="0"/>
      <w:marRight w:val="0"/>
      <w:marTop w:val="0"/>
      <w:marBottom w:val="0"/>
      <w:divBdr>
        <w:top w:val="none" w:sz="0" w:space="0" w:color="auto"/>
        <w:left w:val="none" w:sz="0" w:space="0" w:color="auto"/>
        <w:bottom w:val="none" w:sz="0" w:space="0" w:color="auto"/>
        <w:right w:val="none" w:sz="0" w:space="0" w:color="auto"/>
      </w:divBdr>
      <w:divsChild>
        <w:div w:id="686256007">
          <w:marLeft w:val="0"/>
          <w:marRight w:val="0"/>
          <w:marTop w:val="0"/>
          <w:marBottom w:val="0"/>
          <w:divBdr>
            <w:top w:val="none" w:sz="0" w:space="0" w:color="auto"/>
            <w:left w:val="none" w:sz="0" w:space="0" w:color="auto"/>
            <w:bottom w:val="none" w:sz="0" w:space="0" w:color="auto"/>
            <w:right w:val="none" w:sz="0" w:space="0" w:color="auto"/>
          </w:divBdr>
          <w:divsChild>
            <w:div w:id="1923681896">
              <w:marLeft w:val="0"/>
              <w:marRight w:val="0"/>
              <w:marTop w:val="0"/>
              <w:marBottom w:val="0"/>
              <w:divBdr>
                <w:top w:val="none" w:sz="0" w:space="0" w:color="auto"/>
                <w:left w:val="none" w:sz="0" w:space="0" w:color="auto"/>
                <w:bottom w:val="none" w:sz="0" w:space="0" w:color="auto"/>
                <w:right w:val="none" w:sz="0" w:space="0" w:color="auto"/>
              </w:divBdr>
            </w:div>
            <w:div w:id="726878693">
              <w:marLeft w:val="0"/>
              <w:marRight w:val="0"/>
              <w:marTop w:val="0"/>
              <w:marBottom w:val="0"/>
              <w:divBdr>
                <w:top w:val="none" w:sz="0" w:space="0" w:color="auto"/>
                <w:left w:val="none" w:sz="0" w:space="0" w:color="auto"/>
                <w:bottom w:val="none" w:sz="0" w:space="0" w:color="auto"/>
                <w:right w:val="none" w:sz="0" w:space="0" w:color="auto"/>
              </w:divBdr>
            </w:div>
            <w:div w:id="1672096862">
              <w:marLeft w:val="0"/>
              <w:marRight w:val="0"/>
              <w:marTop w:val="0"/>
              <w:marBottom w:val="0"/>
              <w:divBdr>
                <w:top w:val="none" w:sz="0" w:space="0" w:color="auto"/>
                <w:left w:val="none" w:sz="0" w:space="0" w:color="auto"/>
                <w:bottom w:val="none" w:sz="0" w:space="0" w:color="auto"/>
                <w:right w:val="none" w:sz="0" w:space="0" w:color="auto"/>
              </w:divBdr>
            </w:div>
            <w:div w:id="409352443">
              <w:marLeft w:val="0"/>
              <w:marRight w:val="0"/>
              <w:marTop w:val="0"/>
              <w:marBottom w:val="0"/>
              <w:divBdr>
                <w:top w:val="none" w:sz="0" w:space="0" w:color="auto"/>
                <w:left w:val="none" w:sz="0" w:space="0" w:color="auto"/>
                <w:bottom w:val="none" w:sz="0" w:space="0" w:color="auto"/>
                <w:right w:val="none" w:sz="0" w:space="0" w:color="auto"/>
              </w:divBdr>
            </w:div>
            <w:div w:id="104275775">
              <w:marLeft w:val="0"/>
              <w:marRight w:val="0"/>
              <w:marTop w:val="0"/>
              <w:marBottom w:val="0"/>
              <w:divBdr>
                <w:top w:val="none" w:sz="0" w:space="0" w:color="auto"/>
                <w:left w:val="none" w:sz="0" w:space="0" w:color="auto"/>
                <w:bottom w:val="none" w:sz="0" w:space="0" w:color="auto"/>
                <w:right w:val="none" w:sz="0" w:space="0" w:color="auto"/>
              </w:divBdr>
            </w:div>
            <w:div w:id="1293054416">
              <w:marLeft w:val="0"/>
              <w:marRight w:val="0"/>
              <w:marTop w:val="0"/>
              <w:marBottom w:val="0"/>
              <w:divBdr>
                <w:top w:val="none" w:sz="0" w:space="0" w:color="auto"/>
                <w:left w:val="none" w:sz="0" w:space="0" w:color="auto"/>
                <w:bottom w:val="none" w:sz="0" w:space="0" w:color="auto"/>
                <w:right w:val="none" w:sz="0" w:space="0" w:color="auto"/>
              </w:divBdr>
            </w:div>
            <w:div w:id="1849363223">
              <w:marLeft w:val="0"/>
              <w:marRight w:val="0"/>
              <w:marTop w:val="0"/>
              <w:marBottom w:val="0"/>
              <w:divBdr>
                <w:top w:val="none" w:sz="0" w:space="0" w:color="auto"/>
                <w:left w:val="none" w:sz="0" w:space="0" w:color="auto"/>
                <w:bottom w:val="none" w:sz="0" w:space="0" w:color="auto"/>
                <w:right w:val="none" w:sz="0" w:space="0" w:color="auto"/>
              </w:divBdr>
            </w:div>
            <w:div w:id="127166088">
              <w:marLeft w:val="0"/>
              <w:marRight w:val="0"/>
              <w:marTop w:val="0"/>
              <w:marBottom w:val="0"/>
              <w:divBdr>
                <w:top w:val="none" w:sz="0" w:space="0" w:color="auto"/>
                <w:left w:val="none" w:sz="0" w:space="0" w:color="auto"/>
                <w:bottom w:val="none" w:sz="0" w:space="0" w:color="auto"/>
                <w:right w:val="none" w:sz="0" w:space="0" w:color="auto"/>
              </w:divBdr>
            </w:div>
            <w:div w:id="79572605">
              <w:marLeft w:val="0"/>
              <w:marRight w:val="0"/>
              <w:marTop w:val="0"/>
              <w:marBottom w:val="0"/>
              <w:divBdr>
                <w:top w:val="none" w:sz="0" w:space="0" w:color="auto"/>
                <w:left w:val="none" w:sz="0" w:space="0" w:color="auto"/>
                <w:bottom w:val="none" w:sz="0" w:space="0" w:color="auto"/>
                <w:right w:val="none" w:sz="0" w:space="0" w:color="auto"/>
              </w:divBdr>
            </w:div>
            <w:div w:id="2044860856">
              <w:marLeft w:val="0"/>
              <w:marRight w:val="0"/>
              <w:marTop w:val="0"/>
              <w:marBottom w:val="0"/>
              <w:divBdr>
                <w:top w:val="none" w:sz="0" w:space="0" w:color="auto"/>
                <w:left w:val="none" w:sz="0" w:space="0" w:color="auto"/>
                <w:bottom w:val="none" w:sz="0" w:space="0" w:color="auto"/>
                <w:right w:val="none" w:sz="0" w:space="0" w:color="auto"/>
              </w:divBdr>
            </w:div>
            <w:div w:id="1972245794">
              <w:marLeft w:val="0"/>
              <w:marRight w:val="0"/>
              <w:marTop w:val="0"/>
              <w:marBottom w:val="0"/>
              <w:divBdr>
                <w:top w:val="none" w:sz="0" w:space="0" w:color="auto"/>
                <w:left w:val="none" w:sz="0" w:space="0" w:color="auto"/>
                <w:bottom w:val="none" w:sz="0" w:space="0" w:color="auto"/>
                <w:right w:val="none" w:sz="0" w:space="0" w:color="auto"/>
              </w:divBdr>
            </w:div>
            <w:div w:id="2073042610">
              <w:marLeft w:val="0"/>
              <w:marRight w:val="0"/>
              <w:marTop w:val="0"/>
              <w:marBottom w:val="0"/>
              <w:divBdr>
                <w:top w:val="none" w:sz="0" w:space="0" w:color="auto"/>
                <w:left w:val="none" w:sz="0" w:space="0" w:color="auto"/>
                <w:bottom w:val="none" w:sz="0" w:space="0" w:color="auto"/>
                <w:right w:val="none" w:sz="0" w:space="0" w:color="auto"/>
              </w:divBdr>
            </w:div>
            <w:div w:id="261647399">
              <w:marLeft w:val="0"/>
              <w:marRight w:val="0"/>
              <w:marTop w:val="0"/>
              <w:marBottom w:val="0"/>
              <w:divBdr>
                <w:top w:val="none" w:sz="0" w:space="0" w:color="auto"/>
                <w:left w:val="none" w:sz="0" w:space="0" w:color="auto"/>
                <w:bottom w:val="none" w:sz="0" w:space="0" w:color="auto"/>
                <w:right w:val="none" w:sz="0" w:space="0" w:color="auto"/>
              </w:divBdr>
            </w:div>
            <w:div w:id="293608752">
              <w:marLeft w:val="0"/>
              <w:marRight w:val="0"/>
              <w:marTop w:val="0"/>
              <w:marBottom w:val="0"/>
              <w:divBdr>
                <w:top w:val="none" w:sz="0" w:space="0" w:color="auto"/>
                <w:left w:val="none" w:sz="0" w:space="0" w:color="auto"/>
                <w:bottom w:val="none" w:sz="0" w:space="0" w:color="auto"/>
                <w:right w:val="none" w:sz="0" w:space="0" w:color="auto"/>
              </w:divBdr>
            </w:div>
            <w:div w:id="50231011">
              <w:marLeft w:val="0"/>
              <w:marRight w:val="0"/>
              <w:marTop w:val="0"/>
              <w:marBottom w:val="0"/>
              <w:divBdr>
                <w:top w:val="none" w:sz="0" w:space="0" w:color="auto"/>
                <w:left w:val="none" w:sz="0" w:space="0" w:color="auto"/>
                <w:bottom w:val="none" w:sz="0" w:space="0" w:color="auto"/>
                <w:right w:val="none" w:sz="0" w:space="0" w:color="auto"/>
              </w:divBdr>
            </w:div>
            <w:div w:id="631136921">
              <w:marLeft w:val="0"/>
              <w:marRight w:val="0"/>
              <w:marTop w:val="0"/>
              <w:marBottom w:val="0"/>
              <w:divBdr>
                <w:top w:val="none" w:sz="0" w:space="0" w:color="auto"/>
                <w:left w:val="none" w:sz="0" w:space="0" w:color="auto"/>
                <w:bottom w:val="none" w:sz="0" w:space="0" w:color="auto"/>
                <w:right w:val="none" w:sz="0" w:space="0" w:color="auto"/>
              </w:divBdr>
            </w:div>
            <w:div w:id="831678467">
              <w:marLeft w:val="0"/>
              <w:marRight w:val="0"/>
              <w:marTop w:val="0"/>
              <w:marBottom w:val="0"/>
              <w:divBdr>
                <w:top w:val="none" w:sz="0" w:space="0" w:color="auto"/>
                <w:left w:val="none" w:sz="0" w:space="0" w:color="auto"/>
                <w:bottom w:val="none" w:sz="0" w:space="0" w:color="auto"/>
                <w:right w:val="none" w:sz="0" w:space="0" w:color="auto"/>
              </w:divBdr>
            </w:div>
            <w:div w:id="1535583248">
              <w:marLeft w:val="0"/>
              <w:marRight w:val="0"/>
              <w:marTop w:val="0"/>
              <w:marBottom w:val="0"/>
              <w:divBdr>
                <w:top w:val="none" w:sz="0" w:space="0" w:color="auto"/>
                <w:left w:val="none" w:sz="0" w:space="0" w:color="auto"/>
                <w:bottom w:val="none" w:sz="0" w:space="0" w:color="auto"/>
                <w:right w:val="none" w:sz="0" w:space="0" w:color="auto"/>
              </w:divBdr>
            </w:div>
            <w:div w:id="32967639">
              <w:marLeft w:val="0"/>
              <w:marRight w:val="0"/>
              <w:marTop w:val="0"/>
              <w:marBottom w:val="0"/>
              <w:divBdr>
                <w:top w:val="none" w:sz="0" w:space="0" w:color="auto"/>
                <w:left w:val="none" w:sz="0" w:space="0" w:color="auto"/>
                <w:bottom w:val="none" w:sz="0" w:space="0" w:color="auto"/>
                <w:right w:val="none" w:sz="0" w:space="0" w:color="auto"/>
              </w:divBdr>
            </w:div>
            <w:div w:id="1301571649">
              <w:marLeft w:val="0"/>
              <w:marRight w:val="0"/>
              <w:marTop w:val="0"/>
              <w:marBottom w:val="0"/>
              <w:divBdr>
                <w:top w:val="none" w:sz="0" w:space="0" w:color="auto"/>
                <w:left w:val="none" w:sz="0" w:space="0" w:color="auto"/>
                <w:bottom w:val="none" w:sz="0" w:space="0" w:color="auto"/>
                <w:right w:val="none" w:sz="0" w:space="0" w:color="auto"/>
              </w:divBdr>
            </w:div>
          </w:divsChild>
        </w:div>
        <w:div w:id="782112131">
          <w:marLeft w:val="0"/>
          <w:marRight w:val="0"/>
          <w:marTop w:val="0"/>
          <w:marBottom w:val="0"/>
          <w:divBdr>
            <w:top w:val="none" w:sz="0" w:space="0" w:color="auto"/>
            <w:left w:val="none" w:sz="0" w:space="0" w:color="auto"/>
            <w:bottom w:val="none" w:sz="0" w:space="0" w:color="auto"/>
            <w:right w:val="none" w:sz="0" w:space="0" w:color="auto"/>
          </w:divBdr>
        </w:div>
        <w:div w:id="1260914020">
          <w:marLeft w:val="0"/>
          <w:marRight w:val="0"/>
          <w:marTop w:val="0"/>
          <w:marBottom w:val="0"/>
          <w:divBdr>
            <w:top w:val="none" w:sz="0" w:space="0" w:color="auto"/>
            <w:left w:val="none" w:sz="0" w:space="0" w:color="auto"/>
            <w:bottom w:val="none" w:sz="0" w:space="0" w:color="auto"/>
            <w:right w:val="none" w:sz="0" w:space="0" w:color="auto"/>
          </w:divBdr>
        </w:div>
        <w:div w:id="1514147516">
          <w:marLeft w:val="0"/>
          <w:marRight w:val="0"/>
          <w:marTop w:val="0"/>
          <w:marBottom w:val="0"/>
          <w:divBdr>
            <w:top w:val="none" w:sz="0" w:space="0" w:color="auto"/>
            <w:left w:val="none" w:sz="0" w:space="0" w:color="auto"/>
            <w:bottom w:val="none" w:sz="0" w:space="0" w:color="auto"/>
            <w:right w:val="none" w:sz="0" w:space="0" w:color="auto"/>
          </w:divBdr>
        </w:div>
        <w:div w:id="1568497044">
          <w:marLeft w:val="0"/>
          <w:marRight w:val="0"/>
          <w:marTop w:val="0"/>
          <w:marBottom w:val="0"/>
          <w:divBdr>
            <w:top w:val="none" w:sz="0" w:space="0" w:color="auto"/>
            <w:left w:val="none" w:sz="0" w:space="0" w:color="auto"/>
            <w:bottom w:val="none" w:sz="0" w:space="0" w:color="auto"/>
            <w:right w:val="none" w:sz="0" w:space="0" w:color="auto"/>
          </w:divBdr>
        </w:div>
        <w:div w:id="1578055891">
          <w:marLeft w:val="0"/>
          <w:marRight w:val="0"/>
          <w:marTop w:val="0"/>
          <w:marBottom w:val="0"/>
          <w:divBdr>
            <w:top w:val="none" w:sz="0" w:space="0" w:color="auto"/>
            <w:left w:val="none" w:sz="0" w:space="0" w:color="auto"/>
            <w:bottom w:val="none" w:sz="0" w:space="0" w:color="auto"/>
            <w:right w:val="none" w:sz="0" w:space="0" w:color="auto"/>
          </w:divBdr>
          <w:divsChild>
            <w:div w:id="725953595">
              <w:marLeft w:val="0"/>
              <w:marRight w:val="0"/>
              <w:marTop w:val="30"/>
              <w:marBottom w:val="30"/>
              <w:divBdr>
                <w:top w:val="none" w:sz="0" w:space="0" w:color="auto"/>
                <w:left w:val="none" w:sz="0" w:space="0" w:color="auto"/>
                <w:bottom w:val="none" w:sz="0" w:space="0" w:color="auto"/>
                <w:right w:val="none" w:sz="0" w:space="0" w:color="auto"/>
              </w:divBdr>
              <w:divsChild>
                <w:div w:id="530151442">
                  <w:marLeft w:val="0"/>
                  <w:marRight w:val="0"/>
                  <w:marTop w:val="0"/>
                  <w:marBottom w:val="0"/>
                  <w:divBdr>
                    <w:top w:val="none" w:sz="0" w:space="0" w:color="auto"/>
                    <w:left w:val="none" w:sz="0" w:space="0" w:color="auto"/>
                    <w:bottom w:val="none" w:sz="0" w:space="0" w:color="auto"/>
                    <w:right w:val="none" w:sz="0" w:space="0" w:color="auto"/>
                  </w:divBdr>
                  <w:divsChild>
                    <w:div w:id="174924462">
                      <w:marLeft w:val="0"/>
                      <w:marRight w:val="0"/>
                      <w:marTop w:val="0"/>
                      <w:marBottom w:val="0"/>
                      <w:divBdr>
                        <w:top w:val="none" w:sz="0" w:space="0" w:color="auto"/>
                        <w:left w:val="none" w:sz="0" w:space="0" w:color="auto"/>
                        <w:bottom w:val="none" w:sz="0" w:space="0" w:color="auto"/>
                        <w:right w:val="none" w:sz="0" w:space="0" w:color="auto"/>
                      </w:divBdr>
                    </w:div>
                    <w:div w:id="1867596144">
                      <w:marLeft w:val="0"/>
                      <w:marRight w:val="0"/>
                      <w:marTop w:val="0"/>
                      <w:marBottom w:val="0"/>
                      <w:divBdr>
                        <w:top w:val="none" w:sz="0" w:space="0" w:color="auto"/>
                        <w:left w:val="none" w:sz="0" w:space="0" w:color="auto"/>
                        <w:bottom w:val="none" w:sz="0" w:space="0" w:color="auto"/>
                        <w:right w:val="none" w:sz="0" w:space="0" w:color="auto"/>
                      </w:divBdr>
                    </w:div>
                    <w:div w:id="196545107">
                      <w:marLeft w:val="0"/>
                      <w:marRight w:val="0"/>
                      <w:marTop w:val="0"/>
                      <w:marBottom w:val="0"/>
                      <w:divBdr>
                        <w:top w:val="none" w:sz="0" w:space="0" w:color="auto"/>
                        <w:left w:val="none" w:sz="0" w:space="0" w:color="auto"/>
                        <w:bottom w:val="none" w:sz="0" w:space="0" w:color="auto"/>
                        <w:right w:val="none" w:sz="0" w:space="0" w:color="auto"/>
                      </w:divBdr>
                    </w:div>
                  </w:divsChild>
                </w:div>
                <w:div w:id="514997620">
                  <w:marLeft w:val="0"/>
                  <w:marRight w:val="0"/>
                  <w:marTop w:val="0"/>
                  <w:marBottom w:val="0"/>
                  <w:divBdr>
                    <w:top w:val="none" w:sz="0" w:space="0" w:color="auto"/>
                    <w:left w:val="none" w:sz="0" w:space="0" w:color="auto"/>
                    <w:bottom w:val="none" w:sz="0" w:space="0" w:color="auto"/>
                    <w:right w:val="none" w:sz="0" w:space="0" w:color="auto"/>
                  </w:divBdr>
                  <w:divsChild>
                    <w:div w:id="186863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584727">
      <w:bodyDiv w:val="1"/>
      <w:marLeft w:val="0"/>
      <w:marRight w:val="0"/>
      <w:marTop w:val="0"/>
      <w:marBottom w:val="0"/>
      <w:divBdr>
        <w:top w:val="none" w:sz="0" w:space="0" w:color="auto"/>
        <w:left w:val="none" w:sz="0" w:space="0" w:color="auto"/>
        <w:bottom w:val="none" w:sz="0" w:space="0" w:color="auto"/>
        <w:right w:val="none" w:sz="0" w:space="0" w:color="auto"/>
      </w:divBdr>
      <w:divsChild>
        <w:div w:id="286858857">
          <w:marLeft w:val="0"/>
          <w:marRight w:val="0"/>
          <w:marTop w:val="0"/>
          <w:marBottom w:val="0"/>
          <w:divBdr>
            <w:top w:val="none" w:sz="0" w:space="0" w:color="auto"/>
            <w:left w:val="none" w:sz="0" w:space="0" w:color="auto"/>
            <w:bottom w:val="none" w:sz="0" w:space="0" w:color="auto"/>
            <w:right w:val="none" w:sz="0" w:space="0" w:color="auto"/>
          </w:divBdr>
          <w:divsChild>
            <w:div w:id="1725713475">
              <w:marLeft w:val="0"/>
              <w:marRight w:val="0"/>
              <w:marTop w:val="0"/>
              <w:marBottom w:val="0"/>
              <w:divBdr>
                <w:top w:val="none" w:sz="0" w:space="0" w:color="auto"/>
                <w:left w:val="none" w:sz="0" w:space="0" w:color="auto"/>
                <w:bottom w:val="none" w:sz="0" w:space="0" w:color="auto"/>
                <w:right w:val="none" w:sz="0" w:space="0" w:color="auto"/>
              </w:divBdr>
            </w:div>
            <w:div w:id="1410229928">
              <w:marLeft w:val="0"/>
              <w:marRight w:val="0"/>
              <w:marTop w:val="0"/>
              <w:marBottom w:val="0"/>
              <w:divBdr>
                <w:top w:val="none" w:sz="0" w:space="0" w:color="auto"/>
                <w:left w:val="none" w:sz="0" w:space="0" w:color="auto"/>
                <w:bottom w:val="none" w:sz="0" w:space="0" w:color="auto"/>
                <w:right w:val="none" w:sz="0" w:space="0" w:color="auto"/>
              </w:divBdr>
            </w:div>
            <w:div w:id="1823353897">
              <w:marLeft w:val="0"/>
              <w:marRight w:val="0"/>
              <w:marTop w:val="0"/>
              <w:marBottom w:val="0"/>
              <w:divBdr>
                <w:top w:val="none" w:sz="0" w:space="0" w:color="auto"/>
                <w:left w:val="none" w:sz="0" w:space="0" w:color="auto"/>
                <w:bottom w:val="none" w:sz="0" w:space="0" w:color="auto"/>
                <w:right w:val="none" w:sz="0" w:space="0" w:color="auto"/>
              </w:divBdr>
            </w:div>
            <w:div w:id="613249491">
              <w:marLeft w:val="0"/>
              <w:marRight w:val="0"/>
              <w:marTop w:val="0"/>
              <w:marBottom w:val="0"/>
              <w:divBdr>
                <w:top w:val="none" w:sz="0" w:space="0" w:color="auto"/>
                <w:left w:val="none" w:sz="0" w:space="0" w:color="auto"/>
                <w:bottom w:val="none" w:sz="0" w:space="0" w:color="auto"/>
                <w:right w:val="none" w:sz="0" w:space="0" w:color="auto"/>
              </w:divBdr>
            </w:div>
            <w:div w:id="1404526975">
              <w:marLeft w:val="0"/>
              <w:marRight w:val="0"/>
              <w:marTop w:val="0"/>
              <w:marBottom w:val="0"/>
              <w:divBdr>
                <w:top w:val="none" w:sz="0" w:space="0" w:color="auto"/>
                <w:left w:val="none" w:sz="0" w:space="0" w:color="auto"/>
                <w:bottom w:val="none" w:sz="0" w:space="0" w:color="auto"/>
                <w:right w:val="none" w:sz="0" w:space="0" w:color="auto"/>
              </w:divBdr>
            </w:div>
            <w:div w:id="1632900339">
              <w:marLeft w:val="0"/>
              <w:marRight w:val="0"/>
              <w:marTop w:val="0"/>
              <w:marBottom w:val="0"/>
              <w:divBdr>
                <w:top w:val="none" w:sz="0" w:space="0" w:color="auto"/>
                <w:left w:val="none" w:sz="0" w:space="0" w:color="auto"/>
                <w:bottom w:val="none" w:sz="0" w:space="0" w:color="auto"/>
                <w:right w:val="none" w:sz="0" w:space="0" w:color="auto"/>
              </w:divBdr>
            </w:div>
            <w:div w:id="1243297487">
              <w:marLeft w:val="0"/>
              <w:marRight w:val="0"/>
              <w:marTop w:val="0"/>
              <w:marBottom w:val="0"/>
              <w:divBdr>
                <w:top w:val="none" w:sz="0" w:space="0" w:color="auto"/>
                <w:left w:val="none" w:sz="0" w:space="0" w:color="auto"/>
                <w:bottom w:val="none" w:sz="0" w:space="0" w:color="auto"/>
                <w:right w:val="none" w:sz="0" w:space="0" w:color="auto"/>
              </w:divBdr>
            </w:div>
            <w:div w:id="1010566228">
              <w:marLeft w:val="0"/>
              <w:marRight w:val="0"/>
              <w:marTop w:val="0"/>
              <w:marBottom w:val="0"/>
              <w:divBdr>
                <w:top w:val="none" w:sz="0" w:space="0" w:color="auto"/>
                <w:left w:val="none" w:sz="0" w:space="0" w:color="auto"/>
                <w:bottom w:val="none" w:sz="0" w:space="0" w:color="auto"/>
                <w:right w:val="none" w:sz="0" w:space="0" w:color="auto"/>
              </w:divBdr>
            </w:div>
            <w:div w:id="266738272">
              <w:marLeft w:val="0"/>
              <w:marRight w:val="0"/>
              <w:marTop w:val="0"/>
              <w:marBottom w:val="0"/>
              <w:divBdr>
                <w:top w:val="none" w:sz="0" w:space="0" w:color="auto"/>
                <w:left w:val="none" w:sz="0" w:space="0" w:color="auto"/>
                <w:bottom w:val="none" w:sz="0" w:space="0" w:color="auto"/>
                <w:right w:val="none" w:sz="0" w:space="0" w:color="auto"/>
              </w:divBdr>
            </w:div>
            <w:div w:id="1973904739">
              <w:marLeft w:val="0"/>
              <w:marRight w:val="0"/>
              <w:marTop w:val="0"/>
              <w:marBottom w:val="0"/>
              <w:divBdr>
                <w:top w:val="none" w:sz="0" w:space="0" w:color="auto"/>
                <w:left w:val="none" w:sz="0" w:space="0" w:color="auto"/>
                <w:bottom w:val="none" w:sz="0" w:space="0" w:color="auto"/>
                <w:right w:val="none" w:sz="0" w:space="0" w:color="auto"/>
              </w:divBdr>
            </w:div>
            <w:div w:id="1584534752">
              <w:marLeft w:val="0"/>
              <w:marRight w:val="0"/>
              <w:marTop w:val="0"/>
              <w:marBottom w:val="0"/>
              <w:divBdr>
                <w:top w:val="none" w:sz="0" w:space="0" w:color="auto"/>
                <w:left w:val="none" w:sz="0" w:space="0" w:color="auto"/>
                <w:bottom w:val="none" w:sz="0" w:space="0" w:color="auto"/>
                <w:right w:val="none" w:sz="0" w:space="0" w:color="auto"/>
              </w:divBdr>
            </w:div>
            <w:div w:id="1425222587">
              <w:marLeft w:val="0"/>
              <w:marRight w:val="0"/>
              <w:marTop w:val="0"/>
              <w:marBottom w:val="0"/>
              <w:divBdr>
                <w:top w:val="none" w:sz="0" w:space="0" w:color="auto"/>
                <w:left w:val="none" w:sz="0" w:space="0" w:color="auto"/>
                <w:bottom w:val="none" w:sz="0" w:space="0" w:color="auto"/>
                <w:right w:val="none" w:sz="0" w:space="0" w:color="auto"/>
              </w:divBdr>
            </w:div>
            <w:div w:id="799109579">
              <w:marLeft w:val="0"/>
              <w:marRight w:val="0"/>
              <w:marTop w:val="0"/>
              <w:marBottom w:val="0"/>
              <w:divBdr>
                <w:top w:val="none" w:sz="0" w:space="0" w:color="auto"/>
                <w:left w:val="none" w:sz="0" w:space="0" w:color="auto"/>
                <w:bottom w:val="none" w:sz="0" w:space="0" w:color="auto"/>
                <w:right w:val="none" w:sz="0" w:space="0" w:color="auto"/>
              </w:divBdr>
            </w:div>
            <w:div w:id="1199078192">
              <w:marLeft w:val="0"/>
              <w:marRight w:val="0"/>
              <w:marTop w:val="0"/>
              <w:marBottom w:val="0"/>
              <w:divBdr>
                <w:top w:val="none" w:sz="0" w:space="0" w:color="auto"/>
                <w:left w:val="none" w:sz="0" w:space="0" w:color="auto"/>
                <w:bottom w:val="none" w:sz="0" w:space="0" w:color="auto"/>
                <w:right w:val="none" w:sz="0" w:space="0" w:color="auto"/>
              </w:divBdr>
            </w:div>
            <w:div w:id="1100177977">
              <w:marLeft w:val="0"/>
              <w:marRight w:val="0"/>
              <w:marTop w:val="0"/>
              <w:marBottom w:val="0"/>
              <w:divBdr>
                <w:top w:val="none" w:sz="0" w:space="0" w:color="auto"/>
                <w:left w:val="none" w:sz="0" w:space="0" w:color="auto"/>
                <w:bottom w:val="none" w:sz="0" w:space="0" w:color="auto"/>
                <w:right w:val="none" w:sz="0" w:space="0" w:color="auto"/>
              </w:divBdr>
            </w:div>
            <w:div w:id="1337417091">
              <w:marLeft w:val="0"/>
              <w:marRight w:val="0"/>
              <w:marTop w:val="0"/>
              <w:marBottom w:val="0"/>
              <w:divBdr>
                <w:top w:val="none" w:sz="0" w:space="0" w:color="auto"/>
                <w:left w:val="none" w:sz="0" w:space="0" w:color="auto"/>
                <w:bottom w:val="none" w:sz="0" w:space="0" w:color="auto"/>
                <w:right w:val="none" w:sz="0" w:space="0" w:color="auto"/>
              </w:divBdr>
            </w:div>
            <w:div w:id="507672307">
              <w:marLeft w:val="0"/>
              <w:marRight w:val="0"/>
              <w:marTop w:val="0"/>
              <w:marBottom w:val="0"/>
              <w:divBdr>
                <w:top w:val="none" w:sz="0" w:space="0" w:color="auto"/>
                <w:left w:val="none" w:sz="0" w:space="0" w:color="auto"/>
                <w:bottom w:val="none" w:sz="0" w:space="0" w:color="auto"/>
                <w:right w:val="none" w:sz="0" w:space="0" w:color="auto"/>
              </w:divBdr>
            </w:div>
            <w:div w:id="1961833595">
              <w:marLeft w:val="0"/>
              <w:marRight w:val="0"/>
              <w:marTop w:val="0"/>
              <w:marBottom w:val="0"/>
              <w:divBdr>
                <w:top w:val="none" w:sz="0" w:space="0" w:color="auto"/>
                <w:left w:val="none" w:sz="0" w:space="0" w:color="auto"/>
                <w:bottom w:val="none" w:sz="0" w:space="0" w:color="auto"/>
                <w:right w:val="none" w:sz="0" w:space="0" w:color="auto"/>
              </w:divBdr>
            </w:div>
            <w:div w:id="1538934735">
              <w:marLeft w:val="0"/>
              <w:marRight w:val="0"/>
              <w:marTop w:val="0"/>
              <w:marBottom w:val="0"/>
              <w:divBdr>
                <w:top w:val="none" w:sz="0" w:space="0" w:color="auto"/>
                <w:left w:val="none" w:sz="0" w:space="0" w:color="auto"/>
                <w:bottom w:val="none" w:sz="0" w:space="0" w:color="auto"/>
                <w:right w:val="none" w:sz="0" w:space="0" w:color="auto"/>
              </w:divBdr>
            </w:div>
            <w:div w:id="1576278705">
              <w:marLeft w:val="0"/>
              <w:marRight w:val="0"/>
              <w:marTop w:val="0"/>
              <w:marBottom w:val="0"/>
              <w:divBdr>
                <w:top w:val="none" w:sz="0" w:space="0" w:color="auto"/>
                <w:left w:val="none" w:sz="0" w:space="0" w:color="auto"/>
                <w:bottom w:val="none" w:sz="0" w:space="0" w:color="auto"/>
                <w:right w:val="none" w:sz="0" w:space="0" w:color="auto"/>
              </w:divBdr>
            </w:div>
          </w:divsChild>
        </w:div>
        <w:div w:id="1004086684">
          <w:marLeft w:val="0"/>
          <w:marRight w:val="0"/>
          <w:marTop w:val="0"/>
          <w:marBottom w:val="0"/>
          <w:divBdr>
            <w:top w:val="none" w:sz="0" w:space="0" w:color="auto"/>
            <w:left w:val="none" w:sz="0" w:space="0" w:color="auto"/>
            <w:bottom w:val="none" w:sz="0" w:space="0" w:color="auto"/>
            <w:right w:val="none" w:sz="0" w:space="0" w:color="auto"/>
          </w:divBdr>
        </w:div>
        <w:div w:id="1379235463">
          <w:marLeft w:val="0"/>
          <w:marRight w:val="0"/>
          <w:marTop w:val="0"/>
          <w:marBottom w:val="0"/>
          <w:divBdr>
            <w:top w:val="none" w:sz="0" w:space="0" w:color="auto"/>
            <w:left w:val="none" w:sz="0" w:space="0" w:color="auto"/>
            <w:bottom w:val="none" w:sz="0" w:space="0" w:color="auto"/>
            <w:right w:val="none" w:sz="0" w:space="0" w:color="auto"/>
          </w:divBdr>
        </w:div>
        <w:div w:id="1015113480">
          <w:marLeft w:val="0"/>
          <w:marRight w:val="0"/>
          <w:marTop w:val="0"/>
          <w:marBottom w:val="0"/>
          <w:divBdr>
            <w:top w:val="none" w:sz="0" w:space="0" w:color="auto"/>
            <w:left w:val="none" w:sz="0" w:space="0" w:color="auto"/>
            <w:bottom w:val="none" w:sz="0" w:space="0" w:color="auto"/>
            <w:right w:val="none" w:sz="0" w:space="0" w:color="auto"/>
          </w:divBdr>
        </w:div>
        <w:div w:id="1184243433">
          <w:marLeft w:val="0"/>
          <w:marRight w:val="0"/>
          <w:marTop w:val="0"/>
          <w:marBottom w:val="0"/>
          <w:divBdr>
            <w:top w:val="none" w:sz="0" w:space="0" w:color="auto"/>
            <w:left w:val="none" w:sz="0" w:space="0" w:color="auto"/>
            <w:bottom w:val="none" w:sz="0" w:space="0" w:color="auto"/>
            <w:right w:val="none" w:sz="0" w:space="0" w:color="auto"/>
          </w:divBdr>
        </w:div>
        <w:div w:id="1230771412">
          <w:marLeft w:val="0"/>
          <w:marRight w:val="0"/>
          <w:marTop w:val="0"/>
          <w:marBottom w:val="0"/>
          <w:divBdr>
            <w:top w:val="none" w:sz="0" w:space="0" w:color="auto"/>
            <w:left w:val="none" w:sz="0" w:space="0" w:color="auto"/>
            <w:bottom w:val="none" w:sz="0" w:space="0" w:color="auto"/>
            <w:right w:val="none" w:sz="0" w:space="0" w:color="auto"/>
          </w:divBdr>
          <w:divsChild>
            <w:div w:id="154762721">
              <w:marLeft w:val="0"/>
              <w:marRight w:val="0"/>
              <w:marTop w:val="30"/>
              <w:marBottom w:val="30"/>
              <w:divBdr>
                <w:top w:val="none" w:sz="0" w:space="0" w:color="auto"/>
                <w:left w:val="none" w:sz="0" w:space="0" w:color="auto"/>
                <w:bottom w:val="none" w:sz="0" w:space="0" w:color="auto"/>
                <w:right w:val="none" w:sz="0" w:space="0" w:color="auto"/>
              </w:divBdr>
              <w:divsChild>
                <w:div w:id="145711098">
                  <w:marLeft w:val="0"/>
                  <w:marRight w:val="0"/>
                  <w:marTop w:val="0"/>
                  <w:marBottom w:val="0"/>
                  <w:divBdr>
                    <w:top w:val="none" w:sz="0" w:space="0" w:color="auto"/>
                    <w:left w:val="none" w:sz="0" w:space="0" w:color="auto"/>
                    <w:bottom w:val="none" w:sz="0" w:space="0" w:color="auto"/>
                    <w:right w:val="none" w:sz="0" w:space="0" w:color="auto"/>
                  </w:divBdr>
                  <w:divsChild>
                    <w:div w:id="1329871597">
                      <w:marLeft w:val="0"/>
                      <w:marRight w:val="0"/>
                      <w:marTop w:val="0"/>
                      <w:marBottom w:val="0"/>
                      <w:divBdr>
                        <w:top w:val="none" w:sz="0" w:space="0" w:color="auto"/>
                        <w:left w:val="none" w:sz="0" w:space="0" w:color="auto"/>
                        <w:bottom w:val="none" w:sz="0" w:space="0" w:color="auto"/>
                        <w:right w:val="none" w:sz="0" w:space="0" w:color="auto"/>
                      </w:divBdr>
                    </w:div>
                    <w:div w:id="1033455496">
                      <w:marLeft w:val="0"/>
                      <w:marRight w:val="0"/>
                      <w:marTop w:val="0"/>
                      <w:marBottom w:val="0"/>
                      <w:divBdr>
                        <w:top w:val="none" w:sz="0" w:space="0" w:color="auto"/>
                        <w:left w:val="none" w:sz="0" w:space="0" w:color="auto"/>
                        <w:bottom w:val="none" w:sz="0" w:space="0" w:color="auto"/>
                        <w:right w:val="none" w:sz="0" w:space="0" w:color="auto"/>
                      </w:divBdr>
                    </w:div>
                    <w:div w:id="1363282047">
                      <w:marLeft w:val="0"/>
                      <w:marRight w:val="0"/>
                      <w:marTop w:val="0"/>
                      <w:marBottom w:val="0"/>
                      <w:divBdr>
                        <w:top w:val="none" w:sz="0" w:space="0" w:color="auto"/>
                        <w:left w:val="none" w:sz="0" w:space="0" w:color="auto"/>
                        <w:bottom w:val="none" w:sz="0" w:space="0" w:color="auto"/>
                        <w:right w:val="none" w:sz="0" w:space="0" w:color="auto"/>
                      </w:divBdr>
                    </w:div>
                  </w:divsChild>
                </w:div>
                <w:div w:id="218051248">
                  <w:marLeft w:val="0"/>
                  <w:marRight w:val="0"/>
                  <w:marTop w:val="0"/>
                  <w:marBottom w:val="0"/>
                  <w:divBdr>
                    <w:top w:val="none" w:sz="0" w:space="0" w:color="auto"/>
                    <w:left w:val="none" w:sz="0" w:space="0" w:color="auto"/>
                    <w:bottom w:val="none" w:sz="0" w:space="0" w:color="auto"/>
                    <w:right w:val="none" w:sz="0" w:space="0" w:color="auto"/>
                  </w:divBdr>
                  <w:divsChild>
                    <w:div w:id="5176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Thiele</dc:creator>
  <cp:keywords/>
  <dc:description/>
  <cp:lastModifiedBy>Andrew Thiele</cp:lastModifiedBy>
  <cp:revision>2</cp:revision>
  <dcterms:created xsi:type="dcterms:W3CDTF">2025-11-16T17:21:00Z</dcterms:created>
  <dcterms:modified xsi:type="dcterms:W3CDTF">2025-11-16T17:21:00Z</dcterms:modified>
</cp:coreProperties>
</file>