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65F98" w14:textId="77777777" w:rsidR="003C4A45" w:rsidRPr="00C2345E" w:rsidRDefault="00425C92" w:rsidP="008912C4">
      <w:pPr>
        <w:pStyle w:val="Title"/>
        <w:tabs>
          <w:tab w:val="clear" w:pos="10260"/>
          <w:tab w:val="right" w:pos="9990"/>
        </w:tabs>
        <w:spacing w:after="120"/>
        <w:ind w:left="547" w:right="144"/>
        <w:jc w:val="right"/>
        <w:sectPr w:rsidR="003C4A45" w:rsidRPr="00C2345E" w:rsidSect="00A1383F">
          <w:headerReference w:type="default" r:id="rId12"/>
          <w:footerReference w:type="default" r:id="rId13"/>
          <w:pgSz w:w="12240" w:h="15840"/>
          <w:pgMar w:top="720" w:right="1260" w:bottom="1440" w:left="850" w:header="706" w:footer="706" w:gutter="0"/>
          <w:cols w:space="720"/>
          <w:titlePg/>
          <w:docGrid w:linePitch="360"/>
        </w:sectPr>
      </w:pPr>
      <w:r>
        <w:rPr>
          <w:noProof/>
          <w:lang w:val="en-CA" w:eastAsia="en-CA"/>
        </w:rPr>
        <w:drawing>
          <wp:inline distT="0" distB="0" distL="0" distR="0" wp14:anchorId="18938D3A" wp14:editId="6F9D990C">
            <wp:extent cx="1790700" cy="647700"/>
            <wp:effectExtent l="0" t="0" r="0" b="0"/>
            <wp:docPr id="2" name="Picture 2" descr="Grey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0700" cy="647700"/>
                    </a:xfrm>
                    <a:prstGeom prst="rect">
                      <a:avLst/>
                    </a:prstGeom>
                    <a:noFill/>
                    <a:ln>
                      <a:noFill/>
                    </a:ln>
                  </pic:spPr>
                </pic:pic>
              </a:graphicData>
            </a:graphic>
          </wp:inline>
        </w:drawing>
      </w:r>
      <w:r w:rsidR="00457CCC">
        <w:tab/>
        <w:t>Planning &amp; Development</w:t>
      </w:r>
    </w:p>
    <w:p w14:paraId="0E3BF6BE" w14:textId="791E108B" w:rsidR="00DE7EC8" w:rsidRPr="00C64429" w:rsidRDefault="00DE7EC8" w:rsidP="00DE7EC8">
      <w:pPr>
        <w:pStyle w:val="NoSpacing"/>
        <w:jc w:val="right"/>
        <w:rPr>
          <w:rFonts w:ascii="Arial" w:hAnsi="Arial" w:cs="Arial"/>
        </w:rPr>
      </w:pPr>
      <w:r w:rsidRPr="00C64429">
        <w:rPr>
          <w:rFonts w:ascii="Arial" w:hAnsi="Arial" w:cs="Arial"/>
        </w:rPr>
        <w:t>595 9</w:t>
      </w:r>
      <w:r w:rsidRPr="00C64429">
        <w:rPr>
          <w:rFonts w:ascii="Arial" w:hAnsi="Arial" w:cs="Arial"/>
          <w:vertAlign w:val="superscript"/>
        </w:rPr>
        <w:t>th</w:t>
      </w:r>
      <w:r w:rsidRPr="00C64429">
        <w:rPr>
          <w:rFonts w:ascii="Arial" w:hAnsi="Arial" w:cs="Arial"/>
        </w:rPr>
        <w:t xml:space="preserve"> Avenue East, Owen Sound</w:t>
      </w:r>
      <w:r w:rsidR="005900CE">
        <w:rPr>
          <w:rFonts w:ascii="Arial" w:hAnsi="Arial" w:cs="Arial"/>
        </w:rPr>
        <w:t>,</w:t>
      </w:r>
      <w:r w:rsidRPr="00C64429">
        <w:rPr>
          <w:rFonts w:ascii="Arial" w:hAnsi="Arial" w:cs="Arial"/>
        </w:rPr>
        <w:t xml:space="preserve"> Ontario N4K 3E3</w:t>
      </w:r>
    </w:p>
    <w:p w14:paraId="2D7590CB" w14:textId="5E46DD9C" w:rsidR="00DE7EC8" w:rsidRPr="00DC008A" w:rsidRDefault="00DE7EC8" w:rsidP="00DE7EC8">
      <w:pPr>
        <w:pStyle w:val="NoSpacing"/>
        <w:spacing w:after="240"/>
        <w:jc w:val="right"/>
        <w:rPr>
          <w:rFonts w:ascii="Arial" w:hAnsi="Arial" w:cs="Arial"/>
        </w:rPr>
      </w:pPr>
      <w:r w:rsidRPr="00DC008A">
        <w:rPr>
          <w:rFonts w:ascii="Arial" w:hAnsi="Arial" w:cs="Arial"/>
        </w:rPr>
        <w:t>519-37</w:t>
      </w:r>
      <w:r w:rsidR="00F1376D">
        <w:rPr>
          <w:rFonts w:ascii="Arial" w:hAnsi="Arial" w:cs="Arial"/>
        </w:rPr>
        <w:t>6-2205</w:t>
      </w:r>
      <w:r w:rsidRPr="00DC008A">
        <w:rPr>
          <w:rFonts w:ascii="Arial" w:hAnsi="Arial" w:cs="Arial"/>
        </w:rPr>
        <w:t xml:space="preserve"> / 1-800-567-GREY </w:t>
      </w:r>
    </w:p>
    <w:p w14:paraId="021D93DE" w14:textId="11BAE6D7" w:rsidR="00A311CB" w:rsidRPr="00F6609B" w:rsidRDefault="003166D1" w:rsidP="00A311CB">
      <w:pPr>
        <w:spacing w:before="480"/>
        <w:rPr>
          <w:rFonts w:ascii="Arial" w:hAnsi="Arial" w:cs="Arial"/>
          <w:sz w:val="24"/>
          <w:szCs w:val="24"/>
        </w:rPr>
      </w:pPr>
      <w:r>
        <w:rPr>
          <w:rFonts w:ascii="Arial" w:hAnsi="Arial" w:cs="Arial"/>
          <w:sz w:val="24"/>
          <w:szCs w:val="24"/>
        </w:rPr>
        <w:t xml:space="preserve">November </w:t>
      </w:r>
      <w:r w:rsidR="00563C63">
        <w:rPr>
          <w:rFonts w:ascii="Arial" w:hAnsi="Arial" w:cs="Arial"/>
          <w:sz w:val="24"/>
          <w:szCs w:val="24"/>
        </w:rPr>
        <w:t>10</w:t>
      </w:r>
      <w:r>
        <w:rPr>
          <w:rFonts w:ascii="Arial" w:hAnsi="Arial" w:cs="Arial"/>
          <w:sz w:val="24"/>
          <w:szCs w:val="24"/>
        </w:rPr>
        <w:t>, 2025</w:t>
      </w:r>
    </w:p>
    <w:p w14:paraId="43BE6485" w14:textId="50E13FC2" w:rsidR="006529F1" w:rsidRPr="007C612E" w:rsidRDefault="00435739" w:rsidP="005E48E6">
      <w:pPr>
        <w:spacing w:after="0" w:line="240" w:lineRule="auto"/>
        <w:rPr>
          <w:rFonts w:ascii="Arial" w:hAnsi="Arial" w:cs="Arial"/>
          <w:sz w:val="24"/>
          <w:szCs w:val="24"/>
          <w:lang w:val="en-CA"/>
        </w:rPr>
      </w:pPr>
      <w:r w:rsidRPr="007C612E">
        <w:rPr>
          <w:rFonts w:ascii="Arial" w:hAnsi="Arial" w:cs="Arial"/>
          <w:sz w:val="24"/>
          <w:szCs w:val="24"/>
        </w:rPr>
        <w:t xml:space="preserve">Technical Comments </w:t>
      </w:r>
      <w:r w:rsidR="00C25773" w:rsidRPr="007C612E">
        <w:rPr>
          <w:rFonts w:ascii="Arial" w:hAnsi="Arial" w:cs="Arial"/>
          <w:sz w:val="24"/>
          <w:szCs w:val="24"/>
        </w:rPr>
        <w:t xml:space="preserve">for </w:t>
      </w:r>
      <w:r w:rsidR="007C612E" w:rsidRPr="007C612E">
        <w:rPr>
          <w:rFonts w:ascii="Arial" w:hAnsi="Arial" w:cs="Arial"/>
          <w:sz w:val="24"/>
          <w:szCs w:val="24"/>
        </w:rPr>
        <w:t>Environmental</w:t>
      </w:r>
      <w:r w:rsidR="00C25773" w:rsidRPr="007C612E">
        <w:rPr>
          <w:rFonts w:ascii="Arial" w:hAnsi="Arial" w:cs="Arial"/>
          <w:sz w:val="24"/>
          <w:szCs w:val="24"/>
        </w:rPr>
        <w:t xml:space="preserve"> Registry of Ontario Posting</w:t>
      </w:r>
      <w:r w:rsidR="007C612E" w:rsidRPr="007C612E">
        <w:rPr>
          <w:rFonts w:ascii="Arial" w:hAnsi="Arial" w:cs="Arial"/>
          <w:sz w:val="24"/>
          <w:szCs w:val="24"/>
        </w:rPr>
        <w:t xml:space="preserve"> #025-0909 </w:t>
      </w:r>
    </w:p>
    <w:p w14:paraId="3AFBEC37" w14:textId="77777777" w:rsidR="004D5832" w:rsidRDefault="004D5832" w:rsidP="005E48E6">
      <w:pPr>
        <w:spacing w:after="0" w:line="240" w:lineRule="auto"/>
        <w:rPr>
          <w:rFonts w:ascii="Arial" w:hAnsi="Arial" w:cs="Arial"/>
          <w:sz w:val="24"/>
          <w:szCs w:val="24"/>
          <w:lang w:val="en-CA"/>
        </w:rPr>
      </w:pPr>
      <w:r w:rsidRPr="004D5832">
        <w:rPr>
          <w:rFonts w:ascii="Arial" w:hAnsi="Arial" w:cs="Arial"/>
          <w:sz w:val="24"/>
          <w:szCs w:val="24"/>
          <w:lang w:val="en-CA"/>
        </w:rPr>
        <w:t>Proposed legislative and regulatory amendments to enable the Species Conservation Act, 2025</w:t>
      </w:r>
    </w:p>
    <w:p w14:paraId="4E74FEDE" w14:textId="163912F5" w:rsidR="004D5832" w:rsidRDefault="00C26591" w:rsidP="005E48E6">
      <w:pPr>
        <w:spacing w:after="0" w:line="240" w:lineRule="auto"/>
        <w:rPr>
          <w:rFonts w:ascii="Arial" w:hAnsi="Arial" w:cs="Arial"/>
          <w:sz w:val="24"/>
          <w:szCs w:val="24"/>
          <w:lang w:val="en-CA"/>
        </w:rPr>
      </w:pPr>
      <w:r w:rsidRPr="00C26591">
        <w:rPr>
          <w:rFonts w:ascii="Arial" w:hAnsi="Arial" w:cs="Arial"/>
          <w:sz w:val="24"/>
          <w:szCs w:val="24"/>
        </w:rPr>
        <w:t>Ministry of the Environment, Conservation and Parks</w:t>
      </w:r>
    </w:p>
    <w:p w14:paraId="760C804F" w14:textId="77777777" w:rsidR="001E36C3" w:rsidRPr="00F6609B" w:rsidRDefault="001E36C3" w:rsidP="005E48E6">
      <w:pPr>
        <w:spacing w:after="0" w:line="240" w:lineRule="auto"/>
        <w:rPr>
          <w:rFonts w:ascii="Arial" w:hAnsi="Arial" w:cs="Arial"/>
          <w:sz w:val="24"/>
          <w:szCs w:val="24"/>
        </w:rPr>
      </w:pPr>
    </w:p>
    <w:p w14:paraId="46F3B9C6" w14:textId="149CAF97" w:rsidR="00225DCB" w:rsidRPr="00F6609B" w:rsidRDefault="001B4FCD" w:rsidP="00534DF3">
      <w:pPr>
        <w:ind w:left="720" w:hanging="720"/>
        <w:rPr>
          <w:rFonts w:ascii="Arial" w:hAnsi="Arial" w:cs="Arial"/>
          <w:b/>
          <w:sz w:val="24"/>
          <w:szCs w:val="24"/>
        </w:rPr>
      </w:pPr>
      <w:r w:rsidRPr="00F6609B">
        <w:rPr>
          <w:rFonts w:ascii="Arial" w:hAnsi="Arial" w:cs="Arial"/>
          <w:b/>
          <w:sz w:val="24"/>
          <w:szCs w:val="24"/>
        </w:rPr>
        <w:t>R</w:t>
      </w:r>
      <w:r w:rsidR="00E44694">
        <w:rPr>
          <w:rFonts w:ascii="Arial" w:hAnsi="Arial" w:cs="Arial"/>
          <w:b/>
          <w:sz w:val="24"/>
          <w:szCs w:val="24"/>
        </w:rPr>
        <w:t>E</w:t>
      </w:r>
      <w:proofErr w:type="gramStart"/>
      <w:r w:rsidR="004D5832" w:rsidRPr="00F6609B">
        <w:rPr>
          <w:rFonts w:ascii="Arial" w:hAnsi="Arial" w:cs="Arial"/>
          <w:b/>
          <w:sz w:val="24"/>
          <w:szCs w:val="24"/>
        </w:rPr>
        <w:t xml:space="preserve">: </w:t>
      </w:r>
      <w:r w:rsidR="004D5832">
        <w:rPr>
          <w:rFonts w:ascii="Arial" w:hAnsi="Arial" w:cs="Arial"/>
          <w:b/>
          <w:sz w:val="24"/>
          <w:szCs w:val="24"/>
        </w:rPr>
        <w:tab/>
      </w:r>
      <w:r w:rsidR="004D5832" w:rsidRPr="00F6609B">
        <w:rPr>
          <w:rFonts w:ascii="Arial" w:hAnsi="Arial" w:cs="Arial"/>
          <w:b/>
          <w:sz w:val="24"/>
          <w:szCs w:val="24"/>
        </w:rPr>
        <w:t>County</w:t>
      </w:r>
      <w:proofErr w:type="gramEnd"/>
      <w:r w:rsidR="00E44694">
        <w:rPr>
          <w:rFonts w:ascii="Arial" w:hAnsi="Arial" w:cs="Arial"/>
          <w:b/>
          <w:sz w:val="24"/>
          <w:szCs w:val="24"/>
        </w:rPr>
        <w:t xml:space="preserve"> of Grey Comments on </w:t>
      </w:r>
      <w:r w:rsidR="00E44694" w:rsidRPr="00E44694">
        <w:rPr>
          <w:rFonts w:ascii="Arial" w:hAnsi="Arial" w:cs="Arial"/>
          <w:b/>
          <w:bCs/>
          <w:sz w:val="24"/>
          <w:szCs w:val="24"/>
        </w:rPr>
        <w:t>Technical Comments for Environmental Registry of Ontario Posting #025-0909</w:t>
      </w:r>
    </w:p>
    <w:p w14:paraId="4DF4479D" w14:textId="5CE0F072" w:rsidR="002207D8" w:rsidRDefault="001E36C3" w:rsidP="00534DF3">
      <w:pPr>
        <w:rPr>
          <w:rFonts w:ascii="Arial" w:hAnsi="Arial" w:cs="Arial"/>
          <w:sz w:val="24"/>
          <w:szCs w:val="24"/>
        </w:rPr>
      </w:pPr>
      <w:r w:rsidRPr="00F6609B">
        <w:rPr>
          <w:rFonts w:ascii="Arial" w:hAnsi="Arial" w:cs="Arial"/>
          <w:sz w:val="24"/>
          <w:szCs w:val="24"/>
        </w:rPr>
        <w:t xml:space="preserve">Dear </w:t>
      </w:r>
      <w:r w:rsidR="005B3281" w:rsidRPr="005B3281">
        <w:rPr>
          <w:rFonts w:ascii="Arial" w:hAnsi="Arial" w:cs="Arial"/>
          <w:sz w:val="24"/>
          <w:szCs w:val="24"/>
        </w:rPr>
        <w:t>Public Input Coordinator – Species at Risk Protection</w:t>
      </w:r>
      <w:r w:rsidR="00797A74">
        <w:rPr>
          <w:rFonts w:ascii="Arial" w:hAnsi="Arial" w:cs="Arial"/>
          <w:sz w:val="24"/>
          <w:szCs w:val="24"/>
        </w:rPr>
        <w:t>,</w:t>
      </w:r>
    </w:p>
    <w:p w14:paraId="144BBBD7" w14:textId="5E5EE48A" w:rsidR="004D5832" w:rsidRDefault="00885245" w:rsidP="00AC1E58">
      <w:pPr>
        <w:jc w:val="left"/>
        <w:rPr>
          <w:rFonts w:ascii="Arial" w:hAnsi="Arial" w:cs="Arial"/>
          <w:sz w:val="24"/>
          <w:szCs w:val="24"/>
        </w:rPr>
      </w:pPr>
      <w:r>
        <w:rPr>
          <w:rFonts w:ascii="Arial" w:hAnsi="Arial" w:cs="Arial"/>
          <w:sz w:val="24"/>
          <w:szCs w:val="24"/>
        </w:rPr>
        <w:t xml:space="preserve">Thank you for the opportunity to provide comments on the </w:t>
      </w:r>
      <w:r w:rsidR="00656C97">
        <w:rPr>
          <w:rFonts w:ascii="Arial" w:hAnsi="Arial" w:cs="Arial"/>
          <w:sz w:val="24"/>
          <w:szCs w:val="24"/>
        </w:rPr>
        <w:t>proposed legislative and regulatory amendments to enable the Species Conservation Act 2025. County staff appreciate the opportunity to provide input. Please find the followin</w:t>
      </w:r>
      <w:r w:rsidR="00FD5985">
        <w:rPr>
          <w:rFonts w:ascii="Arial" w:hAnsi="Arial" w:cs="Arial"/>
          <w:sz w:val="24"/>
          <w:szCs w:val="24"/>
        </w:rPr>
        <w:t xml:space="preserve">g County of Grey staff </w:t>
      </w:r>
      <w:r w:rsidR="00BF7D7A">
        <w:rPr>
          <w:rFonts w:ascii="Arial" w:hAnsi="Arial" w:cs="Arial"/>
          <w:sz w:val="24"/>
          <w:szCs w:val="24"/>
        </w:rPr>
        <w:t xml:space="preserve">comments </w:t>
      </w:r>
      <w:proofErr w:type="gramStart"/>
      <w:r w:rsidR="00BF7D7A">
        <w:rPr>
          <w:rFonts w:ascii="Arial" w:hAnsi="Arial" w:cs="Arial"/>
          <w:sz w:val="24"/>
          <w:szCs w:val="24"/>
        </w:rPr>
        <w:t>in regard to</w:t>
      </w:r>
      <w:proofErr w:type="gramEnd"/>
      <w:r w:rsidR="00BF7D7A">
        <w:rPr>
          <w:rFonts w:ascii="Arial" w:hAnsi="Arial" w:cs="Arial"/>
          <w:sz w:val="24"/>
          <w:szCs w:val="24"/>
        </w:rPr>
        <w:t xml:space="preserve"> ERO Posting </w:t>
      </w:r>
      <w:r w:rsidR="00BF7D7A" w:rsidRPr="007C612E">
        <w:rPr>
          <w:rFonts w:ascii="Arial" w:hAnsi="Arial" w:cs="Arial"/>
          <w:sz w:val="24"/>
          <w:szCs w:val="24"/>
        </w:rPr>
        <w:t>#025-0909</w:t>
      </w:r>
      <w:r w:rsidR="00E21FDB">
        <w:rPr>
          <w:rFonts w:ascii="Arial" w:hAnsi="Arial" w:cs="Arial"/>
          <w:sz w:val="24"/>
          <w:szCs w:val="24"/>
        </w:rPr>
        <w:t>.</w:t>
      </w:r>
    </w:p>
    <w:p w14:paraId="51611A40" w14:textId="28BB53FD" w:rsidR="00B33F55" w:rsidRPr="00B33F55" w:rsidRDefault="0043656A" w:rsidP="00AC1E58">
      <w:pPr>
        <w:jc w:val="left"/>
        <w:rPr>
          <w:rFonts w:ascii="Arial" w:hAnsi="Arial" w:cs="Arial"/>
          <w:b/>
          <w:bCs/>
          <w:sz w:val="24"/>
          <w:szCs w:val="24"/>
          <w:lang w:val="en-CA"/>
        </w:rPr>
      </w:pPr>
      <w:r>
        <w:rPr>
          <w:rFonts w:ascii="Arial" w:hAnsi="Arial" w:cs="Arial"/>
          <w:b/>
          <w:bCs/>
          <w:sz w:val="24"/>
          <w:szCs w:val="24"/>
          <w:lang w:val="en-CA"/>
        </w:rPr>
        <w:t xml:space="preserve">Potential </w:t>
      </w:r>
      <w:r w:rsidR="005D55EB" w:rsidRPr="00B33F55">
        <w:rPr>
          <w:rFonts w:ascii="Arial" w:hAnsi="Arial" w:cs="Arial"/>
          <w:b/>
          <w:bCs/>
          <w:sz w:val="24"/>
          <w:szCs w:val="24"/>
          <w:lang w:val="en-CA"/>
        </w:rPr>
        <w:t xml:space="preserve">Implications for </w:t>
      </w:r>
      <w:r w:rsidR="00B33F55" w:rsidRPr="00B33F55">
        <w:rPr>
          <w:rFonts w:ascii="Arial" w:hAnsi="Arial" w:cs="Arial"/>
          <w:b/>
          <w:bCs/>
          <w:sz w:val="24"/>
          <w:szCs w:val="24"/>
          <w:lang w:val="en-CA"/>
        </w:rPr>
        <w:t>County and Member Municipalities</w:t>
      </w:r>
    </w:p>
    <w:p w14:paraId="2EC5AAEC" w14:textId="052E2869" w:rsidR="0043656A" w:rsidRPr="0043656A" w:rsidRDefault="0043656A" w:rsidP="00AC1E58">
      <w:pPr>
        <w:jc w:val="left"/>
        <w:rPr>
          <w:rFonts w:ascii="Arial" w:hAnsi="Arial" w:cs="Arial"/>
          <w:sz w:val="24"/>
          <w:szCs w:val="24"/>
          <w:lang w:val="en-CA"/>
        </w:rPr>
      </w:pPr>
      <w:r w:rsidRPr="0043656A">
        <w:rPr>
          <w:rFonts w:ascii="Arial" w:hAnsi="Arial" w:cs="Arial"/>
          <w:sz w:val="24"/>
          <w:szCs w:val="24"/>
          <w:lang w:val="en-CA"/>
        </w:rPr>
        <w:t>Regulatory uncertainty during transition</w:t>
      </w:r>
      <w:r>
        <w:rPr>
          <w:rFonts w:ascii="Arial" w:hAnsi="Arial" w:cs="Arial"/>
          <w:sz w:val="24"/>
          <w:szCs w:val="24"/>
          <w:lang w:val="en-CA"/>
        </w:rPr>
        <w:t>:</w:t>
      </w:r>
      <w:r w:rsidRPr="0043656A">
        <w:rPr>
          <w:rFonts w:ascii="Arial" w:hAnsi="Arial" w:cs="Arial"/>
          <w:sz w:val="24"/>
          <w:szCs w:val="24"/>
          <w:lang w:val="en-CA"/>
        </w:rPr>
        <w:t xml:space="preserve"> The County will face a period of legal and administrative uncertainty until SCA regulations are finalized and a commencement order is issued. This may complicate decision</w:t>
      </w:r>
      <w:r w:rsidRPr="0043656A">
        <w:rPr>
          <w:rFonts w:ascii="Cambria Math" w:hAnsi="Cambria Math" w:cs="Cambria Math"/>
          <w:sz w:val="24"/>
          <w:szCs w:val="24"/>
          <w:lang w:val="en-CA"/>
        </w:rPr>
        <w:t>‑</w:t>
      </w:r>
      <w:r w:rsidRPr="0043656A">
        <w:rPr>
          <w:rFonts w:ascii="Arial" w:hAnsi="Arial" w:cs="Arial"/>
          <w:sz w:val="24"/>
          <w:szCs w:val="24"/>
          <w:lang w:val="en-CA"/>
        </w:rPr>
        <w:t>making for ongoing planning applications, infrastructure projects, and development approvals.</w:t>
      </w:r>
    </w:p>
    <w:p w14:paraId="3530102E" w14:textId="34080A53" w:rsidR="00692075" w:rsidRPr="0043656A" w:rsidRDefault="0043656A" w:rsidP="00AC1E58">
      <w:pPr>
        <w:jc w:val="left"/>
        <w:rPr>
          <w:rFonts w:ascii="Arial" w:hAnsi="Arial" w:cs="Arial"/>
          <w:sz w:val="24"/>
          <w:szCs w:val="24"/>
          <w:lang w:val="en-CA"/>
        </w:rPr>
      </w:pPr>
      <w:r w:rsidRPr="0043656A">
        <w:rPr>
          <w:rFonts w:ascii="Arial" w:hAnsi="Arial" w:cs="Arial"/>
          <w:sz w:val="24"/>
          <w:szCs w:val="24"/>
          <w:lang w:val="en-CA"/>
        </w:rPr>
        <w:t>Increased review and administrative workload</w:t>
      </w:r>
      <w:r>
        <w:rPr>
          <w:rFonts w:ascii="Arial" w:hAnsi="Arial" w:cs="Arial"/>
          <w:sz w:val="24"/>
          <w:szCs w:val="24"/>
          <w:lang w:val="en-CA"/>
        </w:rPr>
        <w:t>:</w:t>
      </w:r>
      <w:r w:rsidRPr="0043656A">
        <w:rPr>
          <w:rFonts w:ascii="Arial" w:hAnsi="Arial" w:cs="Arial"/>
          <w:sz w:val="24"/>
          <w:szCs w:val="24"/>
          <w:lang w:val="en-CA"/>
        </w:rPr>
        <w:t xml:space="preserve"> </w:t>
      </w:r>
      <w:proofErr w:type="gramStart"/>
      <w:r w:rsidRPr="0043656A">
        <w:rPr>
          <w:rFonts w:ascii="Arial" w:hAnsi="Arial" w:cs="Arial"/>
          <w:sz w:val="24"/>
          <w:szCs w:val="24"/>
          <w:lang w:val="en-CA"/>
        </w:rPr>
        <w:t>New</w:t>
      </w:r>
      <w:proofErr w:type="gramEnd"/>
      <w:r w:rsidRPr="0043656A">
        <w:rPr>
          <w:rFonts w:ascii="Arial" w:hAnsi="Arial" w:cs="Arial"/>
          <w:sz w:val="24"/>
          <w:szCs w:val="24"/>
          <w:lang w:val="en-CA"/>
        </w:rPr>
        <w:t xml:space="preserve"> registration requirements, conservation plans, and potential permit applications will increase workload for planning staff, legal teams, and enforcement officers, and may lengthen review timelines for applicants.</w:t>
      </w:r>
      <w:r w:rsidR="00692075">
        <w:rPr>
          <w:rFonts w:ascii="Arial" w:hAnsi="Arial" w:cs="Arial"/>
          <w:sz w:val="24"/>
          <w:szCs w:val="24"/>
          <w:lang w:val="en-CA"/>
        </w:rPr>
        <w:t xml:space="preserve"> County staff are uncertain of the review timeline implications when the SCA becomes in-force and effect. This may cause additional delays for applicants and internal review staff at the municipal level when awaiting response</w:t>
      </w:r>
      <w:r w:rsidR="00DB4741">
        <w:rPr>
          <w:rFonts w:ascii="Arial" w:hAnsi="Arial" w:cs="Arial"/>
          <w:sz w:val="24"/>
          <w:szCs w:val="24"/>
          <w:lang w:val="en-CA"/>
        </w:rPr>
        <w:t>s and/or authorizations</w:t>
      </w:r>
      <w:r w:rsidR="00692075">
        <w:rPr>
          <w:rFonts w:ascii="Arial" w:hAnsi="Arial" w:cs="Arial"/>
          <w:sz w:val="24"/>
          <w:szCs w:val="24"/>
          <w:lang w:val="en-CA"/>
        </w:rPr>
        <w:t xml:space="preserve"> from the Department of Fisheries and Oceans Canada (DFO) and Environment and Climate Chan</w:t>
      </w:r>
      <w:r w:rsidR="00DB4741">
        <w:rPr>
          <w:rFonts w:ascii="Arial" w:hAnsi="Arial" w:cs="Arial"/>
          <w:sz w:val="24"/>
          <w:szCs w:val="24"/>
          <w:lang w:val="en-CA"/>
        </w:rPr>
        <w:t>g</w:t>
      </w:r>
      <w:r w:rsidR="00692075">
        <w:rPr>
          <w:rFonts w:ascii="Arial" w:hAnsi="Arial" w:cs="Arial"/>
          <w:sz w:val="24"/>
          <w:szCs w:val="24"/>
          <w:lang w:val="en-CA"/>
        </w:rPr>
        <w:t>e Canada (ECCC).</w:t>
      </w:r>
    </w:p>
    <w:p w14:paraId="0B40621C" w14:textId="67342C0F" w:rsidR="0043656A" w:rsidRPr="0043656A" w:rsidRDefault="0043656A" w:rsidP="00AC1E58">
      <w:pPr>
        <w:jc w:val="left"/>
        <w:rPr>
          <w:rFonts w:ascii="Arial" w:hAnsi="Arial" w:cs="Arial"/>
          <w:sz w:val="24"/>
          <w:szCs w:val="24"/>
          <w:lang w:val="en-CA"/>
        </w:rPr>
      </w:pPr>
      <w:r w:rsidRPr="0043656A">
        <w:rPr>
          <w:rFonts w:ascii="Arial" w:hAnsi="Arial" w:cs="Arial"/>
          <w:sz w:val="24"/>
          <w:szCs w:val="24"/>
          <w:lang w:val="en-CA"/>
        </w:rPr>
        <w:t>Changes to municipal approval conditions and agreements</w:t>
      </w:r>
      <w:r>
        <w:rPr>
          <w:rFonts w:ascii="Arial" w:hAnsi="Arial" w:cs="Arial"/>
          <w:sz w:val="24"/>
          <w:szCs w:val="24"/>
          <w:lang w:val="en-CA"/>
        </w:rPr>
        <w:t>:</w:t>
      </w:r>
      <w:r w:rsidRPr="0043656A">
        <w:rPr>
          <w:rFonts w:ascii="Arial" w:hAnsi="Arial" w:cs="Arial"/>
          <w:sz w:val="24"/>
          <w:szCs w:val="24"/>
          <w:lang w:val="en-CA"/>
        </w:rPr>
        <w:t xml:space="preserve"> Development agreements, site plan conditions, and </w:t>
      </w:r>
      <w:r w:rsidR="004B3164">
        <w:rPr>
          <w:rFonts w:ascii="Arial" w:hAnsi="Arial" w:cs="Arial"/>
          <w:sz w:val="24"/>
          <w:szCs w:val="24"/>
          <w:lang w:val="en-CA"/>
        </w:rPr>
        <w:t>other approval</w:t>
      </w:r>
      <w:r w:rsidRPr="0043656A">
        <w:rPr>
          <w:rFonts w:ascii="Arial" w:hAnsi="Arial" w:cs="Arial"/>
          <w:sz w:val="24"/>
          <w:szCs w:val="24"/>
          <w:lang w:val="en-CA"/>
        </w:rPr>
        <w:t xml:space="preserve"> templates may need revision to reflect SCA obligations, transitional rules, and any new permit</w:t>
      </w:r>
      <w:r w:rsidR="004B3164">
        <w:rPr>
          <w:rFonts w:ascii="Arial" w:hAnsi="Arial" w:cs="Arial"/>
          <w:sz w:val="24"/>
          <w:szCs w:val="24"/>
          <w:lang w:val="en-CA"/>
        </w:rPr>
        <w:t>/registration</w:t>
      </w:r>
      <w:r w:rsidRPr="0043656A">
        <w:rPr>
          <w:rFonts w:ascii="Arial" w:hAnsi="Arial" w:cs="Arial"/>
          <w:sz w:val="24"/>
          <w:szCs w:val="24"/>
          <w:lang w:val="en-CA"/>
        </w:rPr>
        <w:t xml:space="preserve"> conditions imposed by the </w:t>
      </w:r>
      <w:proofErr w:type="gramStart"/>
      <w:r w:rsidRPr="0043656A">
        <w:rPr>
          <w:rFonts w:ascii="Arial" w:hAnsi="Arial" w:cs="Arial"/>
          <w:sz w:val="24"/>
          <w:szCs w:val="24"/>
          <w:lang w:val="en-CA"/>
        </w:rPr>
        <w:t>Province</w:t>
      </w:r>
      <w:proofErr w:type="gramEnd"/>
      <w:r w:rsidRPr="0043656A">
        <w:rPr>
          <w:rFonts w:ascii="Arial" w:hAnsi="Arial" w:cs="Arial"/>
          <w:sz w:val="24"/>
          <w:szCs w:val="24"/>
          <w:lang w:val="en-CA"/>
        </w:rPr>
        <w:t>.</w:t>
      </w:r>
    </w:p>
    <w:p w14:paraId="5E99581C" w14:textId="06727D32" w:rsidR="0043656A" w:rsidRPr="0043656A" w:rsidRDefault="004F3C35" w:rsidP="00AC1E58">
      <w:pPr>
        <w:jc w:val="left"/>
        <w:rPr>
          <w:rFonts w:ascii="Arial" w:hAnsi="Arial" w:cs="Arial"/>
          <w:sz w:val="24"/>
          <w:szCs w:val="24"/>
          <w:lang w:val="en-CA"/>
        </w:rPr>
      </w:pPr>
      <w:r>
        <w:rPr>
          <w:rFonts w:ascii="Arial" w:hAnsi="Arial" w:cs="Arial"/>
          <w:sz w:val="24"/>
          <w:szCs w:val="24"/>
          <w:lang w:val="en-CA"/>
        </w:rPr>
        <w:lastRenderedPageBreak/>
        <w:t xml:space="preserve">May </w:t>
      </w:r>
      <w:r w:rsidR="0043656A" w:rsidRPr="0043656A">
        <w:rPr>
          <w:rFonts w:ascii="Arial" w:hAnsi="Arial" w:cs="Arial"/>
          <w:sz w:val="24"/>
          <w:szCs w:val="24"/>
          <w:lang w:val="en-CA"/>
        </w:rPr>
        <w:t>Need to revise internal procedures and checklists</w:t>
      </w:r>
      <w:r w:rsidR="0043656A">
        <w:rPr>
          <w:rFonts w:ascii="Arial" w:hAnsi="Arial" w:cs="Arial"/>
          <w:sz w:val="24"/>
          <w:szCs w:val="24"/>
          <w:lang w:val="en-CA"/>
        </w:rPr>
        <w:t>:</w:t>
      </w:r>
      <w:r w:rsidR="0043656A" w:rsidRPr="0043656A">
        <w:rPr>
          <w:rFonts w:ascii="Arial" w:hAnsi="Arial" w:cs="Arial"/>
          <w:sz w:val="24"/>
          <w:szCs w:val="24"/>
          <w:lang w:val="en-CA"/>
        </w:rPr>
        <w:t xml:space="preserve"> Application intake forms, environmental review checklists, pre-consultation materials, and staff guidance documents </w:t>
      </w:r>
      <w:r w:rsidR="003D0BD9">
        <w:rPr>
          <w:rFonts w:ascii="Arial" w:hAnsi="Arial" w:cs="Arial"/>
          <w:sz w:val="24"/>
          <w:szCs w:val="24"/>
          <w:lang w:val="en-CA"/>
        </w:rPr>
        <w:t>may</w:t>
      </w:r>
      <w:r w:rsidR="0043656A" w:rsidRPr="0043656A">
        <w:rPr>
          <w:rFonts w:ascii="Arial" w:hAnsi="Arial" w:cs="Arial"/>
          <w:sz w:val="24"/>
          <w:szCs w:val="24"/>
          <w:lang w:val="en-CA"/>
        </w:rPr>
        <w:t xml:space="preserve"> require updating to capture registration versus permit pathways and new species-specific requirements.</w:t>
      </w:r>
    </w:p>
    <w:p w14:paraId="1EA0BF07" w14:textId="1FBC67D5" w:rsidR="0043656A" w:rsidRPr="0043656A" w:rsidRDefault="0043656A" w:rsidP="00AC1E58">
      <w:pPr>
        <w:jc w:val="left"/>
        <w:rPr>
          <w:rFonts w:ascii="Arial" w:hAnsi="Arial" w:cs="Arial"/>
          <w:sz w:val="24"/>
          <w:szCs w:val="24"/>
          <w:lang w:val="en-CA"/>
        </w:rPr>
      </w:pPr>
      <w:r w:rsidRPr="0043656A">
        <w:rPr>
          <w:rFonts w:ascii="Arial" w:hAnsi="Arial" w:cs="Arial"/>
          <w:sz w:val="24"/>
          <w:szCs w:val="24"/>
          <w:lang w:val="en-CA"/>
        </w:rPr>
        <w:t>Data, mapping and technical capacity demands</w:t>
      </w:r>
      <w:r>
        <w:rPr>
          <w:rFonts w:ascii="Arial" w:hAnsi="Arial" w:cs="Arial"/>
          <w:sz w:val="24"/>
          <w:szCs w:val="24"/>
          <w:lang w:val="en-CA"/>
        </w:rPr>
        <w:t>:</w:t>
      </w:r>
      <w:r w:rsidRPr="0043656A">
        <w:rPr>
          <w:rFonts w:ascii="Arial" w:hAnsi="Arial" w:cs="Arial"/>
          <w:sz w:val="24"/>
          <w:szCs w:val="24"/>
          <w:lang w:val="en-CA"/>
        </w:rPr>
        <w:t xml:space="preserve"> The County may need to expand GIS layers, species occurrence data, and technical expertise to evaluate registerable activities and conservation plans</w:t>
      </w:r>
      <w:r w:rsidR="0089625F">
        <w:rPr>
          <w:rFonts w:ascii="Arial" w:hAnsi="Arial" w:cs="Arial"/>
          <w:sz w:val="24"/>
          <w:szCs w:val="24"/>
          <w:lang w:val="en-CA"/>
        </w:rPr>
        <w:t>.</w:t>
      </w:r>
    </w:p>
    <w:p w14:paraId="236ADA5A" w14:textId="71105E49" w:rsidR="0043656A" w:rsidRPr="0043656A" w:rsidRDefault="0043656A" w:rsidP="00AC1E58">
      <w:pPr>
        <w:jc w:val="left"/>
        <w:rPr>
          <w:rFonts w:ascii="Arial" w:hAnsi="Arial" w:cs="Arial"/>
          <w:sz w:val="24"/>
          <w:szCs w:val="24"/>
          <w:lang w:val="en-CA"/>
        </w:rPr>
      </w:pPr>
      <w:r w:rsidRPr="0043656A">
        <w:rPr>
          <w:rFonts w:ascii="Arial" w:hAnsi="Arial" w:cs="Arial"/>
          <w:sz w:val="24"/>
          <w:szCs w:val="24"/>
          <w:lang w:val="en-CA"/>
        </w:rPr>
        <w:t>Public disclosure and confidentiality considerations</w:t>
      </w:r>
      <w:r>
        <w:rPr>
          <w:rFonts w:ascii="Arial" w:hAnsi="Arial" w:cs="Arial"/>
          <w:sz w:val="24"/>
          <w:szCs w:val="24"/>
          <w:lang w:val="en-CA"/>
        </w:rPr>
        <w:t>:</w:t>
      </w:r>
      <w:r w:rsidRPr="0043656A">
        <w:rPr>
          <w:rFonts w:ascii="Arial" w:hAnsi="Arial" w:cs="Arial"/>
          <w:sz w:val="24"/>
          <w:szCs w:val="24"/>
          <w:lang w:val="en-CA"/>
        </w:rPr>
        <w:t xml:space="preserve"> Public availability of registration information could raise concerns around privacy, commercially sensitive information, or increased public scrutiny of local projects; the County will need guidance on handling enquiries and FOI implications.</w:t>
      </w:r>
    </w:p>
    <w:p w14:paraId="53C766EB" w14:textId="5B9B74B1" w:rsidR="0043656A" w:rsidRPr="0043656A" w:rsidRDefault="0043656A" w:rsidP="00AC1E58">
      <w:pPr>
        <w:jc w:val="left"/>
        <w:rPr>
          <w:rFonts w:ascii="Arial" w:hAnsi="Arial" w:cs="Arial"/>
          <w:sz w:val="24"/>
          <w:szCs w:val="24"/>
          <w:lang w:val="en-CA"/>
        </w:rPr>
      </w:pPr>
      <w:r w:rsidRPr="0043656A">
        <w:rPr>
          <w:rFonts w:ascii="Arial" w:hAnsi="Arial" w:cs="Arial"/>
          <w:sz w:val="24"/>
          <w:szCs w:val="24"/>
          <w:lang w:val="en-CA"/>
        </w:rPr>
        <w:t>Transition management for existing ESA approvals</w:t>
      </w:r>
      <w:r>
        <w:rPr>
          <w:rFonts w:ascii="Arial" w:hAnsi="Arial" w:cs="Arial"/>
          <w:sz w:val="24"/>
          <w:szCs w:val="24"/>
          <w:lang w:val="en-CA"/>
        </w:rPr>
        <w:t>:</w:t>
      </w:r>
      <w:r w:rsidRPr="0043656A">
        <w:rPr>
          <w:rFonts w:ascii="Arial" w:hAnsi="Arial" w:cs="Arial"/>
          <w:sz w:val="24"/>
          <w:szCs w:val="24"/>
          <w:lang w:val="en-CA"/>
        </w:rPr>
        <w:t xml:space="preserve"> The County must track projects with ESA-era permits, agreements, or conditional exemptions to determine which may continue unchanged, which require administrative amendments, and which need new SCA instruments.</w:t>
      </w:r>
    </w:p>
    <w:p w14:paraId="7155B11F" w14:textId="77777777" w:rsidR="005D7258" w:rsidRDefault="0043656A" w:rsidP="00AC1E58">
      <w:pPr>
        <w:jc w:val="left"/>
        <w:rPr>
          <w:rFonts w:ascii="Arial" w:hAnsi="Arial" w:cs="Arial"/>
          <w:sz w:val="24"/>
          <w:szCs w:val="24"/>
          <w:lang w:val="en-CA"/>
        </w:rPr>
      </w:pPr>
      <w:r w:rsidRPr="0043656A">
        <w:rPr>
          <w:rFonts w:ascii="Arial" w:hAnsi="Arial" w:cs="Arial"/>
          <w:sz w:val="24"/>
          <w:szCs w:val="24"/>
          <w:lang w:val="en-CA"/>
        </w:rPr>
        <w:t>Risk of duplicative or conflicting requirements with federal protections</w:t>
      </w:r>
      <w:r>
        <w:rPr>
          <w:rFonts w:ascii="Arial" w:hAnsi="Arial" w:cs="Arial"/>
          <w:sz w:val="24"/>
          <w:szCs w:val="24"/>
          <w:lang w:val="en-CA"/>
        </w:rPr>
        <w:t>:</w:t>
      </w:r>
      <w:r w:rsidRPr="0043656A">
        <w:rPr>
          <w:rFonts w:ascii="Arial" w:hAnsi="Arial" w:cs="Arial"/>
          <w:sz w:val="24"/>
          <w:szCs w:val="24"/>
          <w:lang w:val="en-CA"/>
        </w:rPr>
        <w:t xml:space="preserve"> Coordination with federal requirements for aquatic and migratory species will be necessary to minimize duplication and jurisdictional conflict that could delay projects or create inconsistent compliance obligations.</w:t>
      </w:r>
    </w:p>
    <w:p w14:paraId="5E22CF2A" w14:textId="5ED5E0EF" w:rsidR="005D7258" w:rsidRPr="00A859F8" w:rsidRDefault="005D7258" w:rsidP="00AC1E58">
      <w:pPr>
        <w:jc w:val="left"/>
        <w:rPr>
          <w:rFonts w:ascii="Arial" w:hAnsi="Arial" w:cs="Arial"/>
          <w:sz w:val="24"/>
          <w:szCs w:val="24"/>
        </w:rPr>
      </w:pPr>
      <w:r w:rsidRPr="00A859F8">
        <w:rPr>
          <w:rFonts w:ascii="Arial" w:hAnsi="Arial" w:cs="Arial"/>
          <w:sz w:val="24"/>
          <w:szCs w:val="24"/>
        </w:rPr>
        <w:t xml:space="preserve">Municipal liability and inconsistent local protection: Municipalities may face pressure to accept SCA-registered measures that conflict with local </w:t>
      </w:r>
      <w:r w:rsidR="007D6091">
        <w:rPr>
          <w:rFonts w:ascii="Arial" w:hAnsi="Arial" w:cs="Arial"/>
          <w:sz w:val="24"/>
          <w:szCs w:val="24"/>
        </w:rPr>
        <w:t>natural heritage</w:t>
      </w:r>
      <w:r w:rsidR="007D6091" w:rsidRPr="00A859F8">
        <w:rPr>
          <w:rFonts w:ascii="Arial" w:hAnsi="Arial" w:cs="Arial"/>
          <w:sz w:val="24"/>
          <w:szCs w:val="24"/>
        </w:rPr>
        <w:t xml:space="preserve"> </w:t>
      </w:r>
      <w:r w:rsidRPr="00A859F8">
        <w:rPr>
          <w:rFonts w:ascii="Arial" w:hAnsi="Arial" w:cs="Arial"/>
          <w:sz w:val="24"/>
          <w:szCs w:val="24"/>
        </w:rPr>
        <w:t>systems, creating inconsistent protection across jurisdictions. </w:t>
      </w:r>
    </w:p>
    <w:p w14:paraId="3C4FD410" w14:textId="378C33CB" w:rsidR="001F4743" w:rsidRPr="00A859F8" w:rsidRDefault="001F4743" w:rsidP="00AC1E58">
      <w:pPr>
        <w:jc w:val="left"/>
        <w:rPr>
          <w:rFonts w:ascii="Arial" w:hAnsi="Arial" w:cs="Arial"/>
          <w:sz w:val="24"/>
          <w:szCs w:val="24"/>
        </w:rPr>
      </w:pPr>
      <w:r w:rsidRPr="00A859F8">
        <w:rPr>
          <w:rFonts w:ascii="Arial" w:hAnsi="Arial" w:cs="Arial"/>
          <w:sz w:val="24"/>
          <w:szCs w:val="24"/>
        </w:rPr>
        <w:t>Potential for net loss through registration-first approach: Registrations that authorize incremental impacts may facilitate cumulative habitat degradation unless constrained by robust conditions and cumulative thresholds. </w:t>
      </w:r>
    </w:p>
    <w:p w14:paraId="71FD4F41" w14:textId="375EF411" w:rsidR="001F4743" w:rsidRPr="00A859F8" w:rsidRDefault="001F4743" w:rsidP="00AC1E58">
      <w:pPr>
        <w:jc w:val="left"/>
        <w:rPr>
          <w:rFonts w:ascii="Arial" w:hAnsi="Arial" w:cs="Arial"/>
          <w:sz w:val="24"/>
          <w:szCs w:val="24"/>
        </w:rPr>
      </w:pPr>
      <w:r w:rsidRPr="00A859F8">
        <w:rPr>
          <w:rFonts w:ascii="Arial" w:hAnsi="Arial" w:cs="Arial"/>
          <w:sz w:val="24"/>
          <w:szCs w:val="24"/>
        </w:rPr>
        <w:t>Coordination gaps with federal laws: Reliance on provincial registration could create misunderstandings about federal triggers; early project screening for Fisheries Act/</w:t>
      </w:r>
      <w:r w:rsidR="00053ECB">
        <w:rPr>
          <w:rFonts w:ascii="Arial" w:hAnsi="Arial" w:cs="Arial"/>
          <w:sz w:val="24"/>
          <w:szCs w:val="24"/>
        </w:rPr>
        <w:t>Species at Risk Act (</w:t>
      </w:r>
      <w:r w:rsidRPr="00A859F8">
        <w:rPr>
          <w:rFonts w:ascii="Arial" w:hAnsi="Arial" w:cs="Arial"/>
          <w:sz w:val="24"/>
          <w:szCs w:val="24"/>
        </w:rPr>
        <w:t>SARA</w:t>
      </w:r>
      <w:r w:rsidR="00053ECB">
        <w:rPr>
          <w:rFonts w:ascii="Arial" w:hAnsi="Arial" w:cs="Arial"/>
          <w:sz w:val="24"/>
          <w:szCs w:val="24"/>
        </w:rPr>
        <w:t>)</w:t>
      </w:r>
      <w:r w:rsidRPr="00A859F8">
        <w:rPr>
          <w:rFonts w:ascii="Arial" w:hAnsi="Arial" w:cs="Arial"/>
          <w:sz w:val="24"/>
          <w:szCs w:val="24"/>
        </w:rPr>
        <w:t xml:space="preserve"> and </w:t>
      </w:r>
      <w:r w:rsidR="00053ECB">
        <w:rPr>
          <w:rFonts w:ascii="Arial" w:hAnsi="Arial" w:cs="Arial"/>
          <w:sz w:val="24"/>
          <w:szCs w:val="24"/>
        </w:rPr>
        <w:t>Migratory Birds Convention Act (</w:t>
      </w:r>
      <w:r w:rsidRPr="00A859F8">
        <w:rPr>
          <w:rFonts w:ascii="Arial" w:hAnsi="Arial" w:cs="Arial"/>
          <w:sz w:val="24"/>
          <w:szCs w:val="24"/>
        </w:rPr>
        <w:t>MBCA</w:t>
      </w:r>
      <w:r w:rsidR="00053ECB">
        <w:rPr>
          <w:rFonts w:ascii="Arial" w:hAnsi="Arial" w:cs="Arial"/>
          <w:sz w:val="24"/>
          <w:szCs w:val="24"/>
        </w:rPr>
        <w:t>)</w:t>
      </w:r>
      <w:r w:rsidRPr="00A859F8">
        <w:rPr>
          <w:rFonts w:ascii="Arial" w:hAnsi="Arial" w:cs="Arial"/>
          <w:sz w:val="24"/>
          <w:szCs w:val="24"/>
        </w:rPr>
        <w:t xml:space="preserve"> is essential. </w:t>
      </w:r>
    </w:p>
    <w:p w14:paraId="6F0B8A08" w14:textId="47DA5E8B" w:rsidR="00A859F8" w:rsidRDefault="00A859F8" w:rsidP="00AC1E58">
      <w:pPr>
        <w:jc w:val="left"/>
        <w:rPr>
          <w:rFonts w:ascii="Arial" w:hAnsi="Arial" w:cs="Arial"/>
          <w:sz w:val="24"/>
          <w:szCs w:val="24"/>
        </w:rPr>
      </w:pPr>
      <w:r w:rsidRPr="00A859F8">
        <w:rPr>
          <w:rFonts w:ascii="Arial" w:hAnsi="Arial" w:cs="Arial"/>
          <w:sz w:val="24"/>
          <w:szCs w:val="24"/>
        </w:rPr>
        <w:t>Implementation and enforcement capacity: Effective protection requires resourced verification programs, monitoring, and rapid corrective measures; absent that, the SCA could weaken on-the-ground outcomes. </w:t>
      </w:r>
    </w:p>
    <w:p w14:paraId="37D3FC5D" w14:textId="77777777" w:rsidR="003956CF" w:rsidRDefault="003956CF" w:rsidP="00AC1E58">
      <w:pPr>
        <w:jc w:val="left"/>
        <w:rPr>
          <w:rFonts w:ascii="Arial" w:hAnsi="Arial" w:cs="Arial"/>
          <w:sz w:val="24"/>
          <w:szCs w:val="24"/>
        </w:rPr>
      </w:pPr>
    </w:p>
    <w:p w14:paraId="492421EF" w14:textId="77777777" w:rsidR="003956CF" w:rsidRDefault="003956CF" w:rsidP="00AC1E58">
      <w:pPr>
        <w:jc w:val="left"/>
        <w:rPr>
          <w:rFonts w:ascii="Arial" w:hAnsi="Arial" w:cs="Arial"/>
          <w:sz w:val="24"/>
          <w:szCs w:val="24"/>
        </w:rPr>
      </w:pPr>
    </w:p>
    <w:p w14:paraId="138918B6" w14:textId="3CDFD0AF" w:rsidR="00E3647B" w:rsidRPr="00B43A6A" w:rsidRDefault="00B43A6A" w:rsidP="00AC1E58">
      <w:pPr>
        <w:jc w:val="left"/>
        <w:rPr>
          <w:rFonts w:ascii="Arial" w:hAnsi="Arial" w:cs="Arial"/>
          <w:b/>
          <w:bCs/>
          <w:sz w:val="24"/>
          <w:szCs w:val="24"/>
          <w:lang w:val="en-GB"/>
        </w:rPr>
      </w:pPr>
      <w:r w:rsidRPr="00B43A6A">
        <w:rPr>
          <w:rFonts w:ascii="Arial" w:hAnsi="Arial" w:cs="Arial"/>
          <w:b/>
          <w:bCs/>
          <w:sz w:val="24"/>
          <w:szCs w:val="24"/>
          <w:lang w:val="en-GB"/>
        </w:rPr>
        <w:lastRenderedPageBreak/>
        <w:t xml:space="preserve">County of Grey Comments for ERO posting </w:t>
      </w:r>
      <w:r w:rsidRPr="00E3647B">
        <w:rPr>
          <w:rFonts w:ascii="Arial" w:hAnsi="Arial" w:cs="Arial"/>
          <w:b/>
          <w:bCs/>
          <w:sz w:val="24"/>
          <w:szCs w:val="24"/>
          <w:lang w:val="en-CA"/>
        </w:rPr>
        <w:t>#025-0909</w:t>
      </w:r>
      <w:r w:rsidRPr="00B43A6A">
        <w:rPr>
          <w:rFonts w:ascii="Arial" w:hAnsi="Arial" w:cs="Arial"/>
          <w:b/>
          <w:bCs/>
          <w:sz w:val="24"/>
          <w:szCs w:val="24"/>
          <w:lang w:val="en-CA"/>
        </w:rPr>
        <w:t>:</w:t>
      </w:r>
    </w:p>
    <w:p w14:paraId="5C88C3FC" w14:textId="63AD4CDD" w:rsidR="00FE51CA" w:rsidRPr="00FE51CA" w:rsidRDefault="00FE51CA" w:rsidP="00AC1E58">
      <w:pPr>
        <w:jc w:val="left"/>
        <w:rPr>
          <w:rFonts w:ascii="Arial" w:hAnsi="Arial" w:cs="Arial"/>
          <w:sz w:val="24"/>
          <w:szCs w:val="24"/>
          <w:lang w:val="en-CA"/>
        </w:rPr>
      </w:pPr>
      <w:r w:rsidRPr="00FE51CA">
        <w:rPr>
          <w:rFonts w:ascii="Arial" w:hAnsi="Arial" w:cs="Arial"/>
          <w:sz w:val="24"/>
          <w:szCs w:val="24"/>
          <w:lang w:val="en-CA"/>
        </w:rPr>
        <w:t>The County of Grey thanks the Ministry for the opportunity to comment on the Species Conservation Act (SCA) regulatory proposals posted on the Environmental Registry of Ontario (ERO #025-</w:t>
      </w:r>
      <w:r w:rsidR="00A86D53" w:rsidRPr="00FE51CA">
        <w:rPr>
          <w:rFonts w:ascii="Arial" w:hAnsi="Arial" w:cs="Arial"/>
          <w:sz w:val="24"/>
          <w:szCs w:val="24"/>
          <w:lang w:val="en-CA"/>
        </w:rPr>
        <w:t>0</w:t>
      </w:r>
      <w:r w:rsidR="00A86D53">
        <w:rPr>
          <w:rFonts w:ascii="Arial" w:hAnsi="Arial" w:cs="Arial"/>
          <w:sz w:val="24"/>
          <w:szCs w:val="24"/>
          <w:lang w:val="en-CA"/>
        </w:rPr>
        <w:t>909</w:t>
      </w:r>
      <w:r w:rsidRPr="00FE51CA">
        <w:rPr>
          <w:rFonts w:ascii="Arial" w:hAnsi="Arial" w:cs="Arial"/>
          <w:sz w:val="24"/>
          <w:szCs w:val="24"/>
          <w:lang w:val="en-CA"/>
        </w:rPr>
        <w:t xml:space="preserve">). The County’s comments and questions below focus on matters of municipal planning, natural heritage mapping, regulatory transition, and implementation clarity. We </w:t>
      </w:r>
      <w:r w:rsidR="00972CD3">
        <w:rPr>
          <w:rFonts w:ascii="Arial" w:hAnsi="Arial" w:cs="Arial"/>
          <w:sz w:val="24"/>
          <w:szCs w:val="24"/>
          <w:lang w:val="en-CA"/>
        </w:rPr>
        <w:t xml:space="preserve">would appreciate </w:t>
      </w:r>
      <w:r w:rsidR="005058D3">
        <w:rPr>
          <w:rFonts w:ascii="Arial" w:hAnsi="Arial" w:cs="Arial"/>
          <w:sz w:val="24"/>
          <w:szCs w:val="24"/>
          <w:lang w:val="en-CA"/>
        </w:rPr>
        <w:t xml:space="preserve">some further clarity </w:t>
      </w:r>
      <w:r w:rsidR="00BC461B">
        <w:rPr>
          <w:rFonts w:ascii="Arial" w:hAnsi="Arial" w:cs="Arial"/>
          <w:sz w:val="24"/>
          <w:szCs w:val="24"/>
          <w:lang w:val="en-CA"/>
        </w:rPr>
        <w:t>with respect to some of the comments raised, followed by</w:t>
      </w:r>
      <w:r w:rsidR="005058D3">
        <w:rPr>
          <w:rFonts w:ascii="Arial" w:hAnsi="Arial" w:cs="Arial"/>
          <w:sz w:val="24"/>
          <w:szCs w:val="24"/>
          <w:lang w:val="en-CA"/>
        </w:rPr>
        <w:t xml:space="preserve"> </w:t>
      </w:r>
      <w:r w:rsidRPr="00FE51CA">
        <w:rPr>
          <w:rFonts w:ascii="Arial" w:hAnsi="Arial" w:cs="Arial"/>
          <w:sz w:val="24"/>
          <w:szCs w:val="24"/>
          <w:lang w:val="en-CA"/>
        </w:rPr>
        <w:t>opportunities for technical review prior to finalizing regulations.</w:t>
      </w:r>
    </w:p>
    <w:p w14:paraId="05D37AC2" w14:textId="77777777" w:rsidR="00FE51CA" w:rsidRPr="00FE51CA" w:rsidRDefault="00FE51CA" w:rsidP="00AC1E58">
      <w:pPr>
        <w:jc w:val="left"/>
        <w:rPr>
          <w:rFonts w:ascii="Arial" w:hAnsi="Arial" w:cs="Arial"/>
          <w:b/>
          <w:bCs/>
          <w:sz w:val="24"/>
          <w:szCs w:val="24"/>
          <w:lang w:val="en-CA"/>
        </w:rPr>
      </w:pPr>
      <w:r w:rsidRPr="00FE51CA">
        <w:rPr>
          <w:rFonts w:ascii="Arial" w:hAnsi="Arial" w:cs="Arial"/>
          <w:b/>
          <w:bCs/>
          <w:sz w:val="24"/>
          <w:szCs w:val="24"/>
          <w:lang w:val="en-CA"/>
        </w:rPr>
        <w:t>Habitat definition and mapping</w:t>
      </w:r>
    </w:p>
    <w:p w14:paraId="1D1920A5" w14:textId="25039428" w:rsidR="00FE51CA" w:rsidRPr="00FE51CA" w:rsidRDefault="00FE51CA" w:rsidP="00AC1E58">
      <w:pPr>
        <w:numPr>
          <w:ilvl w:val="0"/>
          <w:numId w:val="12"/>
        </w:numPr>
        <w:jc w:val="left"/>
        <w:rPr>
          <w:rFonts w:ascii="Arial" w:hAnsi="Arial" w:cs="Arial"/>
          <w:sz w:val="24"/>
          <w:szCs w:val="24"/>
          <w:lang w:val="en-CA"/>
        </w:rPr>
      </w:pPr>
      <w:r w:rsidRPr="00FE51CA">
        <w:rPr>
          <w:rFonts w:ascii="Arial" w:hAnsi="Arial" w:cs="Arial"/>
          <w:sz w:val="24"/>
          <w:szCs w:val="24"/>
          <w:lang w:val="en-CA"/>
        </w:rPr>
        <w:t xml:space="preserve">Comment/request: County </w:t>
      </w:r>
      <w:r w:rsidR="00FF6662">
        <w:rPr>
          <w:rFonts w:ascii="Arial" w:hAnsi="Arial" w:cs="Arial"/>
          <w:sz w:val="24"/>
          <w:szCs w:val="24"/>
          <w:lang w:val="en-CA"/>
        </w:rPr>
        <w:t xml:space="preserve">staff </w:t>
      </w:r>
      <w:r w:rsidRPr="00FE51CA">
        <w:rPr>
          <w:rFonts w:ascii="Arial" w:hAnsi="Arial" w:cs="Arial"/>
          <w:sz w:val="24"/>
          <w:szCs w:val="24"/>
          <w:lang w:val="en-CA"/>
        </w:rPr>
        <w:t xml:space="preserve">request clarity </w:t>
      </w:r>
      <w:r w:rsidR="00637233">
        <w:rPr>
          <w:rFonts w:ascii="Arial" w:hAnsi="Arial" w:cs="Arial"/>
          <w:sz w:val="24"/>
          <w:szCs w:val="24"/>
          <w:lang w:val="en-CA"/>
        </w:rPr>
        <w:t>on</w:t>
      </w:r>
      <w:r w:rsidR="00637233" w:rsidRPr="00FE51CA">
        <w:rPr>
          <w:rFonts w:ascii="Arial" w:hAnsi="Arial" w:cs="Arial"/>
          <w:sz w:val="24"/>
          <w:szCs w:val="24"/>
          <w:lang w:val="en-CA"/>
        </w:rPr>
        <w:t xml:space="preserve"> </w:t>
      </w:r>
      <w:r w:rsidRPr="00FE51CA">
        <w:rPr>
          <w:rFonts w:ascii="Arial" w:hAnsi="Arial" w:cs="Arial"/>
          <w:sz w:val="24"/>
          <w:szCs w:val="24"/>
          <w:lang w:val="en-CA"/>
        </w:rPr>
        <w:t xml:space="preserve">the SCA and its regulations </w:t>
      </w:r>
      <w:r w:rsidR="004144F2">
        <w:rPr>
          <w:rFonts w:ascii="Arial" w:hAnsi="Arial" w:cs="Arial"/>
          <w:sz w:val="24"/>
          <w:szCs w:val="24"/>
          <w:lang w:val="en-CA"/>
        </w:rPr>
        <w:t>and the relationship to</w:t>
      </w:r>
      <w:r w:rsidRPr="00FE51CA">
        <w:rPr>
          <w:rFonts w:ascii="Arial" w:hAnsi="Arial" w:cs="Arial"/>
          <w:sz w:val="24"/>
          <w:szCs w:val="24"/>
          <w:lang w:val="en-CA"/>
        </w:rPr>
        <w:t xml:space="preserve"> functional Significant Wildlife Habitat (SWH) mapping and assessments for planning decisions. Regulations </w:t>
      </w:r>
      <w:r w:rsidR="00B15B06">
        <w:rPr>
          <w:rFonts w:ascii="Arial" w:hAnsi="Arial" w:cs="Arial"/>
          <w:sz w:val="24"/>
          <w:szCs w:val="24"/>
          <w:lang w:val="en-CA"/>
        </w:rPr>
        <w:t xml:space="preserve">could cause confusion </w:t>
      </w:r>
      <w:r w:rsidR="003C39FD">
        <w:rPr>
          <w:rFonts w:ascii="Arial" w:hAnsi="Arial" w:cs="Arial"/>
          <w:sz w:val="24"/>
          <w:szCs w:val="24"/>
          <w:lang w:val="en-CA"/>
        </w:rPr>
        <w:t>with respect to the SWH policies in</w:t>
      </w:r>
      <w:r w:rsidRPr="00FE51CA">
        <w:rPr>
          <w:rFonts w:ascii="Arial" w:hAnsi="Arial" w:cs="Arial"/>
          <w:sz w:val="24"/>
          <w:szCs w:val="24"/>
          <w:lang w:val="en-CA"/>
        </w:rPr>
        <w:t xml:space="preserve"> the Provincial </w:t>
      </w:r>
      <w:r w:rsidR="0082205B">
        <w:rPr>
          <w:rFonts w:ascii="Arial" w:hAnsi="Arial" w:cs="Arial"/>
          <w:sz w:val="24"/>
          <w:szCs w:val="24"/>
          <w:lang w:val="en-CA"/>
        </w:rPr>
        <w:t>Planning</w:t>
      </w:r>
      <w:r w:rsidR="0082205B" w:rsidRPr="00FE51CA">
        <w:rPr>
          <w:rFonts w:ascii="Arial" w:hAnsi="Arial" w:cs="Arial"/>
          <w:sz w:val="24"/>
          <w:szCs w:val="24"/>
          <w:lang w:val="en-CA"/>
        </w:rPr>
        <w:t xml:space="preserve"> </w:t>
      </w:r>
      <w:r w:rsidRPr="00FE51CA">
        <w:rPr>
          <w:rFonts w:ascii="Arial" w:hAnsi="Arial" w:cs="Arial"/>
          <w:sz w:val="24"/>
          <w:szCs w:val="24"/>
          <w:lang w:val="en-CA"/>
        </w:rPr>
        <w:t xml:space="preserve">Statement (PPS) </w:t>
      </w:r>
      <w:r w:rsidR="003C39FD">
        <w:rPr>
          <w:rFonts w:ascii="Arial" w:hAnsi="Arial" w:cs="Arial"/>
          <w:sz w:val="24"/>
          <w:szCs w:val="24"/>
          <w:lang w:val="en-CA"/>
        </w:rPr>
        <w:t>and</w:t>
      </w:r>
      <w:r w:rsidR="003C39FD" w:rsidRPr="00FE51CA">
        <w:rPr>
          <w:rFonts w:ascii="Arial" w:hAnsi="Arial" w:cs="Arial"/>
          <w:sz w:val="24"/>
          <w:szCs w:val="24"/>
          <w:lang w:val="en-CA"/>
        </w:rPr>
        <w:t xml:space="preserve"> </w:t>
      </w:r>
      <w:r w:rsidRPr="00FE51CA">
        <w:rPr>
          <w:rFonts w:ascii="Arial" w:hAnsi="Arial" w:cs="Arial"/>
          <w:sz w:val="24"/>
          <w:szCs w:val="24"/>
          <w:lang w:val="en-CA"/>
        </w:rPr>
        <w:t>the</w:t>
      </w:r>
      <w:r w:rsidR="003C39FD">
        <w:rPr>
          <w:rFonts w:ascii="Arial" w:hAnsi="Arial" w:cs="Arial"/>
          <w:sz w:val="24"/>
          <w:szCs w:val="24"/>
          <w:lang w:val="en-CA"/>
        </w:rPr>
        <w:t xml:space="preserve"> application of the</w:t>
      </w:r>
      <w:r w:rsidRPr="00FE51CA">
        <w:rPr>
          <w:rFonts w:ascii="Arial" w:hAnsi="Arial" w:cs="Arial"/>
          <w:sz w:val="24"/>
          <w:szCs w:val="24"/>
          <w:lang w:val="en-CA"/>
        </w:rPr>
        <w:t xml:space="preserve"> Natural Heritage Reference Manual </w:t>
      </w:r>
      <w:r w:rsidR="005C00D0">
        <w:rPr>
          <w:rFonts w:ascii="Arial" w:hAnsi="Arial" w:cs="Arial"/>
          <w:sz w:val="24"/>
          <w:szCs w:val="24"/>
          <w:lang w:val="en-CA"/>
        </w:rPr>
        <w:t>(NHRM)</w:t>
      </w:r>
      <w:r w:rsidRPr="00FE51CA">
        <w:rPr>
          <w:rFonts w:ascii="Arial" w:hAnsi="Arial" w:cs="Arial"/>
          <w:sz w:val="24"/>
          <w:szCs w:val="24"/>
          <w:lang w:val="en-CA"/>
        </w:rPr>
        <w:t>.</w:t>
      </w:r>
    </w:p>
    <w:p w14:paraId="68062E4F" w14:textId="01F69924" w:rsidR="00FE51CA" w:rsidRDefault="00FE51CA" w:rsidP="00AC1E58">
      <w:pPr>
        <w:numPr>
          <w:ilvl w:val="0"/>
          <w:numId w:val="12"/>
        </w:numPr>
        <w:jc w:val="left"/>
        <w:rPr>
          <w:rFonts w:ascii="Arial" w:hAnsi="Arial" w:cs="Arial"/>
          <w:sz w:val="24"/>
          <w:szCs w:val="24"/>
          <w:lang w:val="en-CA"/>
        </w:rPr>
      </w:pPr>
      <w:r w:rsidRPr="00FE51CA">
        <w:rPr>
          <w:rFonts w:ascii="Arial" w:hAnsi="Arial" w:cs="Arial"/>
          <w:sz w:val="24"/>
          <w:szCs w:val="24"/>
          <w:lang w:val="en-CA"/>
        </w:rPr>
        <w:t xml:space="preserve">Question: Will the Protected Species List regulation or registration rules </w:t>
      </w:r>
      <w:r w:rsidR="00650A38">
        <w:rPr>
          <w:rFonts w:ascii="Arial" w:hAnsi="Arial" w:cs="Arial"/>
          <w:sz w:val="24"/>
          <w:szCs w:val="24"/>
          <w:lang w:val="en-CA"/>
        </w:rPr>
        <w:t xml:space="preserve">still </w:t>
      </w:r>
      <w:proofErr w:type="gramStart"/>
      <w:r w:rsidR="00650A38">
        <w:rPr>
          <w:rFonts w:ascii="Arial" w:hAnsi="Arial" w:cs="Arial"/>
          <w:sz w:val="24"/>
          <w:szCs w:val="24"/>
          <w:lang w:val="en-CA"/>
        </w:rPr>
        <w:t>permit</w:t>
      </w:r>
      <w:r w:rsidRPr="00FE51CA">
        <w:rPr>
          <w:rFonts w:ascii="Arial" w:hAnsi="Arial" w:cs="Arial"/>
          <w:sz w:val="24"/>
          <w:szCs w:val="24"/>
          <w:lang w:val="en-CA"/>
        </w:rPr>
        <w:t xml:space="preserve"> </w:t>
      </w:r>
      <w:r w:rsidR="00650A38">
        <w:rPr>
          <w:rFonts w:ascii="Arial" w:hAnsi="Arial" w:cs="Arial"/>
          <w:sz w:val="24"/>
          <w:szCs w:val="24"/>
          <w:lang w:val="en-CA"/>
        </w:rPr>
        <w:t xml:space="preserve"> the</w:t>
      </w:r>
      <w:proofErr w:type="gramEnd"/>
      <w:r w:rsidR="00650A38">
        <w:rPr>
          <w:rFonts w:ascii="Arial" w:hAnsi="Arial" w:cs="Arial"/>
          <w:sz w:val="24"/>
          <w:szCs w:val="24"/>
          <w:lang w:val="en-CA"/>
        </w:rPr>
        <w:t xml:space="preserve"> ability to</w:t>
      </w:r>
      <w:r w:rsidRPr="00FE51CA">
        <w:rPr>
          <w:rFonts w:ascii="Arial" w:hAnsi="Arial" w:cs="Arial"/>
          <w:sz w:val="24"/>
          <w:szCs w:val="24"/>
          <w:lang w:val="en-CA"/>
        </w:rPr>
        <w:t xml:space="preserve"> require </w:t>
      </w:r>
      <w:r w:rsidR="008D73D5">
        <w:rPr>
          <w:rFonts w:ascii="Arial" w:hAnsi="Arial" w:cs="Arial"/>
          <w:sz w:val="24"/>
          <w:szCs w:val="24"/>
          <w:lang w:val="en-CA"/>
        </w:rPr>
        <w:t>significant wildlife habitat (</w:t>
      </w:r>
      <w:r w:rsidRPr="00FE51CA">
        <w:rPr>
          <w:rFonts w:ascii="Arial" w:hAnsi="Arial" w:cs="Arial"/>
          <w:sz w:val="24"/>
          <w:szCs w:val="24"/>
          <w:lang w:val="en-CA"/>
        </w:rPr>
        <w:t>SWH</w:t>
      </w:r>
      <w:r w:rsidR="008D73D5">
        <w:rPr>
          <w:rFonts w:ascii="Arial" w:hAnsi="Arial" w:cs="Arial"/>
          <w:sz w:val="24"/>
          <w:szCs w:val="24"/>
          <w:lang w:val="en-CA"/>
        </w:rPr>
        <w:t>)</w:t>
      </w:r>
      <w:r w:rsidRPr="00FE51CA">
        <w:rPr>
          <w:rFonts w:ascii="Arial" w:hAnsi="Arial" w:cs="Arial"/>
          <w:sz w:val="24"/>
          <w:szCs w:val="24"/>
          <w:lang w:val="en-CA"/>
        </w:rPr>
        <w:t xml:space="preserve"> assessments consistent with the N</w:t>
      </w:r>
      <w:r w:rsidR="005C00D0">
        <w:rPr>
          <w:rFonts w:ascii="Arial" w:hAnsi="Arial" w:cs="Arial"/>
          <w:sz w:val="24"/>
          <w:szCs w:val="24"/>
          <w:lang w:val="en-CA"/>
        </w:rPr>
        <w:t>HRM</w:t>
      </w:r>
      <w:r w:rsidRPr="00FE51CA">
        <w:rPr>
          <w:rFonts w:ascii="Arial" w:hAnsi="Arial" w:cs="Arial"/>
          <w:sz w:val="24"/>
          <w:szCs w:val="24"/>
          <w:lang w:val="en-CA"/>
        </w:rPr>
        <w:t>?</w:t>
      </w:r>
    </w:p>
    <w:p w14:paraId="48A3112D" w14:textId="77777777" w:rsidR="00EC4477" w:rsidRPr="00FE51CA" w:rsidRDefault="00EC4477" w:rsidP="00EC4477">
      <w:pPr>
        <w:jc w:val="left"/>
        <w:rPr>
          <w:rFonts w:ascii="Arial" w:hAnsi="Arial" w:cs="Arial"/>
          <w:sz w:val="24"/>
          <w:szCs w:val="24"/>
          <w:lang w:val="en-CA"/>
        </w:rPr>
      </w:pPr>
    </w:p>
    <w:p w14:paraId="502B7AC5" w14:textId="77777777" w:rsidR="00FE51CA" w:rsidRPr="00FE51CA" w:rsidRDefault="00FE51CA" w:rsidP="00AC1E58">
      <w:pPr>
        <w:jc w:val="left"/>
        <w:rPr>
          <w:rFonts w:ascii="Arial" w:hAnsi="Arial" w:cs="Arial"/>
          <w:b/>
          <w:bCs/>
          <w:sz w:val="24"/>
          <w:szCs w:val="24"/>
          <w:lang w:val="en-CA"/>
        </w:rPr>
      </w:pPr>
      <w:r w:rsidRPr="00FE51CA">
        <w:rPr>
          <w:rFonts w:ascii="Arial" w:hAnsi="Arial" w:cs="Arial"/>
          <w:b/>
          <w:bCs/>
          <w:sz w:val="24"/>
          <w:szCs w:val="24"/>
          <w:lang w:val="en-CA"/>
        </w:rPr>
        <w:t>Interaction with municipal policy and the PPS</w:t>
      </w:r>
    </w:p>
    <w:p w14:paraId="2F11AAE3" w14:textId="18B4587D" w:rsidR="00FE51CA" w:rsidRPr="00FE51CA" w:rsidRDefault="00FE51CA" w:rsidP="00AC1E58">
      <w:pPr>
        <w:numPr>
          <w:ilvl w:val="0"/>
          <w:numId w:val="13"/>
        </w:numPr>
        <w:jc w:val="left"/>
        <w:rPr>
          <w:rFonts w:ascii="Arial" w:hAnsi="Arial" w:cs="Arial"/>
          <w:sz w:val="24"/>
          <w:szCs w:val="24"/>
          <w:lang w:val="en-CA"/>
        </w:rPr>
      </w:pPr>
      <w:r w:rsidRPr="00FE51CA">
        <w:rPr>
          <w:rFonts w:ascii="Arial" w:hAnsi="Arial" w:cs="Arial"/>
          <w:sz w:val="24"/>
          <w:szCs w:val="24"/>
          <w:lang w:val="en-CA"/>
        </w:rPr>
        <w:t>Comment/request:</w:t>
      </w:r>
      <w:r w:rsidR="00F053E0">
        <w:rPr>
          <w:rFonts w:ascii="Arial" w:hAnsi="Arial" w:cs="Arial"/>
          <w:sz w:val="24"/>
          <w:szCs w:val="24"/>
          <w:lang w:val="en-CA"/>
        </w:rPr>
        <w:t xml:space="preserve"> </w:t>
      </w:r>
      <w:r w:rsidR="00B52A93">
        <w:rPr>
          <w:rFonts w:ascii="Arial" w:hAnsi="Arial" w:cs="Arial"/>
          <w:sz w:val="24"/>
          <w:szCs w:val="24"/>
          <w:lang w:val="en-CA"/>
        </w:rPr>
        <w:t>M</w:t>
      </w:r>
      <w:r w:rsidRPr="00FE51CA">
        <w:rPr>
          <w:rFonts w:ascii="Arial" w:hAnsi="Arial" w:cs="Arial"/>
          <w:sz w:val="24"/>
          <w:szCs w:val="24"/>
          <w:lang w:val="en-CA"/>
        </w:rPr>
        <w:t xml:space="preserve">unicipal Official Plans and Natural Heritage System designations implement </w:t>
      </w:r>
      <w:r w:rsidR="000F5D24">
        <w:rPr>
          <w:rFonts w:ascii="Arial" w:hAnsi="Arial" w:cs="Arial"/>
          <w:sz w:val="24"/>
          <w:szCs w:val="24"/>
          <w:lang w:val="en-CA"/>
        </w:rPr>
        <w:t xml:space="preserve">chapter 4.1 of the </w:t>
      </w:r>
      <w:r w:rsidRPr="00FE51CA">
        <w:rPr>
          <w:rFonts w:ascii="Arial" w:hAnsi="Arial" w:cs="Arial"/>
          <w:sz w:val="24"/>
          <w:szCs w:val="24"/>
          <w:lang w:val="en-CA"/>
        </w:rPr>
        <w:t>PPS</w:t>
      </w:r>
      <w:r w:rsidR="000F5D24">
        <w:rPr>
          <w:rFonts w:ascii="Arial" w:hAnsi="Arial" w:cs="Arial"/>
          <w:sz w:val="24"/>
          <w:szCs w:val="24"/>
          <w:lang w:val="en-CA"/>
        </w:rPr>
        <w:t>.</w:t>
      </w:r>
      <w:r w:rsidR="00194FF6">
        <w:rPr>
          <w:rFonts w:ascii="Arial" w:hAnsi="Arial" w:cs="Arial"/>
          <w:sz w:val="24"/>
          <w:szCs w:val="24"/>
          <w:lang w:val="en-CA"/>
        </w:rPr>
        <w:t xml:space="preserve"> Based on provincial</w:t>
      </w:r>
      <w:r w:rsidRPr="00FE51CA">
        <w:rPr>
          <w:rFonts w:ascii="Arial" w:hAnsi="Arial" w:cs="Arial"/>
          <w:sz w:val="24"/>
          <w:szCs w:val="24"/>
          <w:lang w:val="en-CA"/>
        </w:rPr>
        <w:t xml:space="preserve"> direction </w:t>
      </w:r>
      <w:r w:rsidR="00194FF6">
        <w:rPr>
          <w:rFonts w:ascii="Arial" w:hAnsi="Arial" w:cs="Arial"/>
          <w:sz w:val="24"/>
          <w:szCs w:val="24"/>
          <w:lang w:val="en-CA"/>
        </w:rPr>
        <w:t xml:space="preserve">to use a </w:t>
      </w:r>
      <w:r w:rsidR="00293C57">
        <w:rPr>
          <w:rFonts w:ascii="Arial" w:hAnsi="Arial" w:cs="Arial"/>
          <w:sz w:val="24"/>
          <w:szCs w:val="24"/>
          <w:lang w:val="en-CA"/>
        </w:rPr>
        <w:t>systems-based</w:t>
      </w:r>
      <w:r w:rsidR="00194FF6">
        <w:rPr>
          <w:rFonts w:ascii="Arial" w:hAnsi="Arial" w:cs="Arial"/>
          <w:sz w:val="24"/>
          <w:szCs w:val="24"/>
          <w:lang w:val="en-CA"/>
        </w:rPr>
        <w:t xml:space="preserve"> approach to natural heritage, </w:t>
      </w:r>
      <w:r w:rsidRPr="00FE51CA">
        <w:rPr>
          <w:rFonts w:ascii="Arial" w:hAnsi="Arial" w:cs="Arial"/>
          <w:sz w:val="24"/>
          <w:szCs w:val="24"/>
          <w:lang w:val="en-CA"/>
        </w:rPr>
        <w:t xml:space="preserve">SCA instruments (registrations, permits, or orders) </w:t>
      </w:r>
      <w:r w:rsidR="00BB7C6A">
        <w:rPr>
          <w:rFonts w:ascii="Arial" w:hAnsi="Arial" w:cs="Arial"/>
          <w:sz w:val="24"/>
          <w:szCs w:val="24"/>
          <w:lang w:val="en-CA"/>
        </w:rPr>
        <w:t>should</w:t>
      </w:r>
      <w:r w:rsidR="00BB7C6A" w:rsidRPr="00FE51CA">
        <w:rPr>
          <w:rFonts w:ascii="Arial" w:hAnsi="Arial" w:cs="Arial"/>
          <w:sz w:val="24"/>
          <w:szCs w:val="24"/>
          <w:lang w:val="en-CA"/>
        </w:rPr>
        <w:t xml:space="preserve"> </w:t>
      </w:r>
      <w:r w:rsidRPr="00FE51CA">
        <w:rPr>
          <w:rFonts w:ascii="Arial" w:hAnsi="Arial" w:cs="Arial"/>
          <w:sz w:val="24"/>
          <w:szCs w:val="24"/>
          <w:lang w:val="en-CA"/>
        </w:rPr>
        <w:t xml:space="preserve">not be interpreted to </w:t>
      </w:r>
      <w:r w:rsidR="00AD2FDB">
        <w:rPr>
          <w:rFonts w:ascii="Arial" w:hAnsi="Arial" w:cs="Arial"/>
          <w:sz w:val="24"/>
          <w:szCs w:val="24"/>
          <w:lang w:val="en-CA"/>
        </w:rPr>
        <w:t>override</w:t>
      </w:r>
      <w:r w:rsidRPr="00FE51CA">
        <w:rPr>
          <w:rFonts w:ascii="Arial" w:hAnsi="Arial" w:cs="Arial"/>
          <w:sz w:val="24"/>
          <w:szCs w:val="24"/>
          <w:lang w:val="en-CA"/>
        </w:rPr>
        <w:t xml:space="preserve"> municipal land</w:t>
      </w:r>
      <w:r w:rsidRPr="00FE51CA">
        <w:rPr>
          <w:rFonts w:ascii="Arial" w:hAnsi="Arial" w:cs="Arial"/>
          <w:sz w:val="24"/>
          <w:szCs w:val="24"/>
          <w:lang w:val="en-CA"/>
        </w:rPr>
        <w:noBreakHyphen/>
        <w:t>use controls or ecological significance tests established through municipal planning processes.</w:t>
      </w:r>
    </w:p>
    <w:p w14:paraId="53D59FB4" w14:textId="77777777" w:rsidR="00FE51CA" w:rsidRPr="00FE51CA" w:rsidRDefault="00FE51CA" w:rsidP="00AC1E58">
      <w:pPr>
        <w:numPr>
          <w:ilvl w:val="0"/>
          <w:numId w:val="13"/>
        </w:numPr>
        <w:jc w:val="left"/>
        <w:rPr>
          <w:rFonts w:ascii="Arial" w:hAnsi="Arial" w:cs="Arial"/>
          <w:sz w:val="24"/>
          <w:szCs w:val="24"/>
          <w:lang w:val="en-CA"/>
        </w:rPr>
      </w:pPr>
      <w:r w:rsidRPr="00FE51CA">
        <w:rPr>
          <w:rFonts w:ascii="Arial" w:hAnsi="Arial" w:cs="Arial"/>
          <w:sz w:val="24"/>
          <w:szCs w:val="24"/>
          <w:lang w:val="en-CA"/>
        </w:rPr>
        <w:t>Question: How will administrative conflicts between SCA registrations/permit conditions and municipal planning decisions (for example, application refusal, municipal conditions, or site plan requirements) be resolved, and what appeal routes or administrative coordination mechanisms will be available?</w:t>
      </w:r>
    </w:p>
    <w:p w14:paraId="455CA30B" w14:textId="77777777" w:rsidR="00FE51CA" w:rsidRPr="00FE51CA" w:rsidRDefault="00FE51CA" w:rsidP="00AC1E58">
      <w:pPr>
        <w:jc w:val="left"/>
        <w:rPr>
          <w:rFonts w:ascii="Arial" w:hAnsi="Arial" w:cs="Arial"/>
          <w:b/>
          <w:bCs/>
          <w:sz w:val="24"/>
          <w:szCs w:val="24"/>
          <w:lang w:val="en-CA"/>
        </w:rPr>
      </w:pPr>
      <w:r w:rsidRPr="00FE51CA">
        <w:rPr>
          <w:rFonts w:ascii="Arial" w:hAnsi="Arial" w:cs="Arial"/>
          <w:b/>
          <w:bCs/>
          <w:sz w:val="24"/>
          <w:szCs w:val="24"/>
          <w:lang w:val="en-CA"/>
        </w:rPr>
        <w:t>Registration categories, conditions and codes</w:t>
      </w:r>
    </w:p>
    <w:p w14:paraId="0DE7B0FE" w14:textId="6A8F428C" w:rsidR="00FE51CA" w:rsidRPr="00FE51CA" w:rsidRDefault="00FE51CA" w:rsidP="00AC1E58">
      <w:pPr>
        <w:numPr>
          <w:ilvl w:val="0"/>
          <w:numId w:val="14"/>
        </w:numPr>
        <w:jc w:val="left"/>
        <w:rPr>
          <w:rFonts w:ascii="Arial" w:hAnsi="Arial" w:cs="Arial"/>
          <w:sz w:val="24"/>
          <w:szCs w:val="24"/>
          <w:lang w:val="en-CA"/>
        </w:rPr>
      </w:pPr>
      <w:r w:rsidRPr="00FE51CA">
        <w:rPr>
          <w:rFonts w:ascii="Arial" w:hAnsi="Arial" w:cs="Arial"/>
          <w:sz w:val="24"/>
          <w:szCs w:val="24"/>
          <w:lang w:val="en-CA"/>
        </w:rPr>
        <w:t xml:space="preserve">Comment/request: County </w:t>
      </w:r>
      <w:r w:rsidR="00FF6662">
        <w:rPr>
          <w:rFonts w:ascii="Arial" w:hAnsi="Arial" w:cs="Arial"/>
          <w:sz w:val="24"/>
          <w:szCs w:val="24"/>
          <w:lang w:val="en-CA"/>
        </w:rPr>
        <w:t xml:space="preserve">staff </w:t>
      </w:r>
      <w:r w:rsidRPr="00FE51CA">
        <w:rPr>
          <w:rFonts w:ascii="Arial" w:hAnsi="Arial" w:cs="Arial"/>
          <w:sz w:val="24"/>
          <w:szCs w:val="24"/>
          <w:lang w:val="en-CA"/>
        </w:rPr>
        <w:t>request that registrable activity categories and associated conditions be published in detail, and that conditions reflect species life</w:t>
      </w:r>
      <w:r w:rsidRPr="00FE51CA">
        <w:rPr>
          <w:rFonts w:ascii="Arial" w:hAnsi="Arial" w:cs="Arial"/>
          <w:sz w:val="24"/>
          <w:szCs w:val="24"/>
          <w:lang w:val="en-CA"/>
        </w:rPr>
        <w:noBreakHyphen/>
        <w:t>history needs (foraging, migration, staging and connectivity) in addition to dwelling places.</w:t>
      </w:r>
      <w:r w:rsidR="00073C50">
        <w:rPr>
          <w:rFonts w:ascii="Arial" w:hAnsi="Arial" w:cs="Arial"/>
          <w:sz w:val="24"/>
          <w:szCs w:val="24"/>
          <w:lang w:val="en-CA"/>
        </w:rPr>
        <w:t xml:space="preserve"> </w:t>
      </w:r>
      <w:r w:rsidR="00073C50" w:rsidRPr="00FE51CA">
        <w:rPr>
          <w:rFonts w:ascii="Arial" w:hAnsi="Arial" w:cs="Arial"/>
          <w:sz w:val="24"/>
          <w:szCs w:val="24"/>
          <w:lang w:val="en-CA"/>
        </w:rPr>
        <w:t xml:space="preserve">Please clarify which activities will be excepted versus which will </w:t>
      </w:r>
      <w:r w:rsidR="00073C50" w:rsidRPr="00FE51CA">
        <w:rPr>
          <w:rFonts w:ascii="Arial" w:hAnsi="Arial" w:cs="Arial"/>
          <w:sz w:val="24"/>
          <w:szCs w:val="24"/>
          <w:lang w:val="en-CA"/>
        </w:rPr>
        <w:lastRenderedPageBreak/>
        <w:t xml:space="preserve">require </w:t>
      </w:r>
      <w:proofErr w:type="gramStart"/>
      <w:r w:rsidR="00073C50" w:rsidRPr="00FE51CA">
        <w:rPr>
          <w:rFonts w:ascii="Arial" w:hAnsi="Arial" w:cs="Arial"/>
          <w:sz w:val="24"/>
          <w:szCs w:val="24"/>
          <w:lang w:val="en-CA"/>
        </w:rPr>
        <w:t>permits, and</w:t>
      </w:r>
      <w:proofErr w:type="gramEnd"/>
      <w:r w:rsidR="00073C50" w:rsidRPr="00FE51CA">
        <w:rPr>
          <w:rFonts w:ascii="Arial" w:hAnsi="Arial" w:cs="Arial"/>
          <w:sz w:val="24"/>
          <w:szCs w:val="24"/>
          <w:lang w:val="en-CA"/>
        </w:rPr>
        <w:t xml:space="preserve"> confirm whether the proposed exception list represents an expansion relative to current ESA exemptions.</w:t>
      </w:r>
    </w:p>
    <w:p w14:paraId="0C7DCB81" w14:textId="7327FBBF" w:rsidR="00FE51CA" w:rsidRPr="00FE51CA" w:rsidRDefault="00FE51CA" w:rsidP="00AC1E58">
      <w:pPr>
        <w:numPr>
          <w:ilvl w:val="0"/>
          <w:numId w:val="14"/>
        </w:numPr>
        <w:jc w:val="left"/>
        <w:rPr>
          <w:rFonts w:ascii="Arial" w:hAnsi="Arial" w:cs="Arial"/>
          <w:sz w:val="24"/>
          <w:szCs w:val="24"/>
          <w:lang w:val="en-CA"/>
        </w:rPr>
      </w:pPr>
      <w:r w:rsidRPr="00FE51CA">
        <w:rPr>
          <w:rFonts w:ascii="Arial" w:hAnsi="Arial" w:cs="Arial"/>
          <w:sz w:val="24"/>
          <w:szCs w:val="24"/>
          <w:lang w:val="en-CA"/>
        </w:rPr>
        <w:t xml:space="preserve">Question: Will codes of practice and registration conditions be developed with scientific peer review and include explicit monitoring and verification requirements? </w:t>
      </w:r>
    </w:p>
    <w:p w14:paraId="5BAC8DF6" w14:textId="77777777" w:rsidR="00FE51CA" w:rsidRPr="00FE51CA" w:rsidRDefault="00FE51CA" w:rsidP="00AC1E58">
      <w:pPr>
        <w:jc w:val="left"/>
        <w:rPr>
          <w:rFonts w:ascii="Arial" w:hAnsi="Arial" w:cs="Arial"/>
          <w:b/>
          <w:bCs/>
          <w:sz w:val="24"/>
          <w:szCs w:val="24"/>
          <w:lang w:val="en-CA"/>
        </w:rPr>
      </w:pPr>
      <w:r w:rsidRPr="00FE51CA">
        <w:rPr>
          <w:rFonts w:ascii="Arial" w:hAnsi="Arial" w:cs="Arial"/>
          <w:b/>
          <w:bCs/>
          <w:sz w:val="24"/>
          <w:szCs w:val="24"/>
          <w:lang w:val="en-CA"/>
        </w:rPr>
        <w:t>Transition of existing ESA permits, agreements and recovery plans</w:t>
      </w:r>
    </w:p>
    <w:p w14:paraId="05CF0EA2" w14:textId="26DDB085" w:rsidR="00FE51CA" w:rsidRPr="00FE51CA" w:rsidRDefault="00FE51CA" w:rsidP="00AC1E58">
      <w:pPr>
        <w:numPr>
          <w:ilvl w:val="0"/>
          <w:numId w:val="15"/>
        </w:numPr>
        <w:jc w:val="left"/>
        <w:rPr>
          <w:rFonts w:ascii="Arial" w:hAnsi="Arial" w:cs="Arial"/>
          <w:sz w:val="24"/>
          <w:szCs w:val="24"/>
          <w:lang w:val="en-CA"/>
        </w:rPr>
      </w:pPr>
      <w:r w:rsidRPr="00FE51CA">
        <w:rPr>
          <w:rFonts w:ascii="Arial" w:hAnsi="Arial" w:cs="Arial"/>
          <w:sz w:val="24"/>
          <w:szCs w:val="24"/>
          <w:lang w:val="en-CA"/>
        </w:rPr>
        <w:t>Comment/request: County</w:t>
      </w:r>
      <w:r w:rsidR="006D0E33">
        <w:rPr>
          <w:rFonts w:ascii="Arial" w:hAnsi="Arial" w:cs="Arial"/>
          <w:sz w:val="24"/>
          <w:szCs w:val="24"/>
          <w:lang w:val="en-CA"/>
        </w:rPr>
        <w:t xml:space="preserve"> staff</w:t>
      </w:r>
      <w:r w:rsidRPr="00FE51CA">
        <w:rPr>
          <w:rFonts w:ascii="Arial" w:hAnsi="Arial" w:cs="Arial"/>
          <w:sz w:val="24"/>
          <w:szCs w:val="24"/>
          <w:lang w:val="en-CA"/>
        </w:rPr>
        <w:t xml:space="preserve"> seek clear, written transition rules that preserve protections and commitments made under existing ESA permits, agreements, and recovery plans until equivalent or better protections are in place under the SCA.</w:t>
      </w:r>
    </w:p>
    <w:p w14:paraId="7370FE6B" w14:textId="77777777" w:rsidR="00FE51CA" w:rsidRPr="00FE51CA" w:rsidRDefault="00FE51CA" w:rsidP="00AC1E58">
      <w:pPr>
        <w:numPr>
          <w:ilvl w:val="0"/>
          <w:numId w:val="15"/>
        </w:numPr>
        <w:jc w:val="left"/>
        <w:rPr>
          <w:rFonts w:ascii="Arial" w:hAnsi="Arial" w:cs="Arial"/>
          <w:sz w:val="24"/>
          <w:szCs w:val="24"/>
          <w:lang w:val="en-CA"/>
        </w:rPr>
      </w:pPr>
      <w:r w:rsidRPr="00FE51CA">
        <w:rPr>
          <w:rFonts w:ascii="Arial" w:hAnsi="Arial" w:cs="Arial"/>
          <w:sz w:val="24"/>
          <w:szCs w:val="24"/>
          <w:lang w:val="en-CA"/>
        </w:rPr>
        <w:t>Question: What is the timeline and administrative mechanism for transitioning active ESA permits, agreements, and recovery</w:t>
      </w:r>
      <w:r w:rsidRPr="00FE51CA">
        <w:rPr>
          <w:rFonts w:ascii="Arial" w:hAnsi="Arial" w:cs="Arial"/>
          <w:sz w:val="24"/>
          <w:szCs w:val="24"/>
          <w:lang w:val="en-CA"/>
        </w:rPr>
        <w:noBreakHyphen/>
        <w:t>plan commitments to the SCA, and how will interim protections be enforced?</w:t>
      </w:r>
    </w:p>
    <w:p w14:paraId="50DD3718" w14:textId="77777777" w:rsidR="00FE51CA" w:rsidRPr="00FE51CA" w:rsidRDefault="00FE51CA" w:rsidP="00AC1E58">
      <w:pPr>
        <w:jc w:val="left"/>
        <w:rPr>
          <w:rFonts w:ascii="Arial" w:hAnsi="Arial" w:cs="Arial"/>
          <w:b/>
          <w:bCs/>
          <w:sz w:val="24"/>
          <w:szCs w:val="24"/>
          <w:lang w:val="en-CA"/>
        </w:rPr>
      </w:pPr>
      <w:r w:rsidRPr="00FE51CA">
        <w:rPr>
          <w:rFonts w:ascii="Arial" w:hAnsi="Arial" w:cs="Arial"/>
          <w:b/>
          <w:bCs/>
          <w:sz w:val="24"/>
          <w:szCs w:val="24"/>
          <w:lang w:val="en-CA"/>
        </w:rPr>
        <w:t>Federal triggers and interjurisdictional coordination</w:t>
      </w:r>
    </w:p>
    <w:p w14:paraId="51978708" w14:textId="57BB3582" w:rsidR="00FE51CA" w:rsidRPr="00FE51CA" w:rsidRDefault="00FE51CA" w:rsidP="00AC1E58">
      <w:pPr>
        <w:numPr>
          <w:ilvl w:val="0"/>
          <w:numId w:val="16"/>
        </w:numPr>
        <w:jc w:val="left"/>
        <w:rPr>
          <w:rFonts w:ascii="Arial" w:hAnsi="Arial" w:cs="Arial"/>
          <w:sz w:val="24"/>
          <w:szCs w:val="24"/>
          <w:lang w:val="en-CA"/>
        </w:rPr>
      </w:pPr>
      <w:r w:rsidRPr="00FE51CA">
        <w:rPr>
          <w:rFonts w:ascii="Arial" w:hAnsi="Arial" w:cs="Arial"/>
          <w:sz w:val="24"/>
          <w:szCs w:val="24"/>
          <w:lang w:val="en-CA"/>
        </w:rPr>
        <w:t xml:space="preserve">Comment/request: County </w:t>
      </w:r>
      <w:r w:rsidR="006F6D50">
        <w:rPr>
          <w:rFonts w:ascii="Arial" w:hAnsi="Arial" w:cs="Arial"/>
          <w:sz w:val="24"/>
          <w:szCs w:val="24"/>
          <w:lang w:val="en-CA"/>
        </w:rPr>
        <w:t xml:space="preserve">staff </w:t>
      </w:r>
      <w:r w:rsidRPr="00FE51CA">
        <w:rPr>
          <w:rFonts w:ascii="Arial" w:hAnsi="Arial" w:cs="Arial"/>
          <w:sz w:val="24"/>
          <w:szCs w:val="24"/>
          <w:lang w:val="en-CA"/>
        </w:rPr>
        <w:t>request mandatory integration of federal triggers (Fisheries Act, Species at Risk Act (SARA), and Migratory Birds Convention Act (MBCA)) into municipal Terms of Reference so proponents cannot rely solely on SCA registrations to satisfy federal obligations.</w:t>
      </w:r>
    </w:p>
    <w:p w14:paraId="3D242CA7" w14:textId="5B7B5538" w:rsidR="00FE51CA" w:rsidRPr="00FE51CA" w:rsidRDefault="00FE51CA" w:rsidP="00AC1E58">
      <w:pPr>
        <w:numPr>
          <w:ilvl w:val="0"/>
          <w:numId w:val="16"/>
        </w:numPr>
        <w:jc w:val="left"/>
        <w:rPr>
          <w:rFonts w:ascii="Arial" w:hAnsi="Arial" w:cs="Arial"/>
          <w:sz w:val="24"/>
          <w:szCs w:val="24"/>
          <w:lang w:val="en-CA"/>
        </w:rPr>
      </w:pPr>
      <w:r w:rsidRPr="00FE51CA">
        <w:rPr>
          <w:rFonts w:ascii="Arial" w:hAnsi="Arial" w:cs="Arial"/>
          <w:sz w:val="24"/>
          <w:szCs w:val="24"/>
          <w:lang w:val="en-CA"/>
        </w:rPr>
        <w:t>Question: Will the Province publish explicit guidance on coordinating SCA registrations with Fisheries Act authorizations</w:t>
      </w:r>
      <w:r w:rsidR="004135AF">
        <w:rPr>
          <w:rFonts w:ascii="Arial" w:hAnsi="Arial" w:cs="Arial"/>
          <w:sz w:val="24"/>
          <w:szCs w:val="24"/>
          <w:lang w:val="en-CA"/>
        </w:rPr>
        <w:t>, SARA,</w:t>
      </w:r>
      <w:r w:rsidRPr="00FE51CA">
        <w:rPr>
          <w:rFonts w:ascii="Arial" w:hAnsi="Arial" w:cs="Arial"/>
          <w:sz w:val="24"/>
          <w:szCs w:val="24"/>
          <w:lang w:val="en-CA"/>
        </w:rPr>
        <w:t xml:space="preserve"> and MBCA considerations to avoid regulatory gaps or overlaps?</w:t>
      </w:r>
    </w:p>
    <w:p w14:paraId="2FD1C7FA" w14:textId="77777777" w:rsidR="00FE51CA" w:rsidRPr="00FE51CA" w:rsidRDefault="00FE51CA" w:rsidP="00AC1E58">
      <w:pPr>
        <w:jc w:val="left"/>
        <w:rPr>
          <w:rFonts w:ascii="Arial" w:hAnsi="Arial" w:cs="Arial"/>
          <w:b/>
          <w:bCs/>
          <w:sz w:val="24"/>
          <w:szCs w:val="24"/>
          <w:lang w:val="en-CA"/>
        </w:rPr>
      </w:pPr>
      <w:r w:rsidRPr="00FE51CA">
        <w:rPr>
          <w:rFonts w:ascii="Arial" w:hAnsi="Arial" w:cs="Arial"/>
          <w:b/>
          <w:bCs/>
          <w:sz w:val="24"/>
          <w:szCs w:val="24"/>
          <w:lang w:val="en-CA"/>
        </w:rPr>
        <w:t>Species list changes and public process</w:t>
      </w:r>
    </w:p>
    <w:p w14:paraId="1DF19C56" w14:textId="132D5850" w:rsidR="00FE51CA" w:rsidRPr="00FE51CA" w:rsidRDefault="00FE51CA" w:rsidP="00AC1E58">
      <w:pPr>
        <w:numPr>
          <w:ilvl w:val="0"/>
          <w:numId w:val="17"/>
        </w:numPr>
        <w:jc w:val="left"/>
        <w:rPr>
          <w:rFonts w:ascii="Arial" w:hAnsi="Arial" w:cs="Arial"/>
          <w:sz w:val="24"/>
          <w:szCs w:val="24"/>
          <w:lang w:val="en-CA"/>
        </w:rPr>
      </w:pPr>
      <w:r w:rsidRPr="00FE51CA">
        <w:rPr>
          <w:rFonts w:ascii="Arial" w:hAnsi="Arial" w:cs="Arial"/>
          <w:sz w:val="24"/>
          <w:szCs w:val="24"/>
          <w:lang w:val="en-CA"/>
        </w:rPr>
        <w:t>Comment/request: With new discretion to add or remove species from the Species at Risk in Ontario (SARO) List, County</w:t>
      </w:r>
      <w:r w:rsidR="00882C36">
        <w:rPr>
          <w:rFonts w:ascii="Arial" w:hAnsi="Arial" w:cs="Arial"/>
          <w:sz w:val="24"/>
          <w:szCs w:val="24"/>
          <w:lang w:val="en-CA"/>
        </w:rPr>
        <w:t xml:space="preserve"> staff</w:t>
      </w:r>
      <w:r w:rsidRPr="00FE51CA">
        <w:rPr>
          <w:rFonts w:ascii="Arial" w:hAnsi="Arial" w:cs="Arial"/>
          <w:sz w:val="24"/>
          <w:szCs w:val="24"/>
          <w:lang w:val="en-CA"/>
        </w:rPr>
        <w:t xml:space="preserve"> request this be accompanied by opportunities for</w:t>
      </w:r>
      <w:r w:rsidR="003C782A">
        <w:rPr>
          <w:rFonts w:ascii="Arial" w:hAnsi="Arial" w:cs="Arial"/>
          <w:sz w:val="24"/>
          <w:szCs w:val="24"/>
          <w:lang w:val="en-CA"/>
        </w:rPr>
        <w:t xml:space="preserve"> public,</w:t>
      </w:r>
      <w:r w:rsidRPr="00FE51CA">
        <w:rPr>
          <w:rFonts w:ascii="Arial" w:hAnsi="Arial" w:cs="Arial"/>
          <w:sz w:val="24"/>
          <w:szCs w:val="24"/>
          <w:lang w:val="en-CA"/>
        </w:rPr>
        <w:t xml:space="preserve"> municipal</w:t>
      </w:r>
      <w:r w:rsidR="003C782A">
        <w:rPr>
          <w:rFonts w:ascii="Arial" w:hAnsi="Arial" w:cs="Arial"/>
          <w:sz w:val="24"/>
          <w:szCs w:val="24"/>
          <w:lang w:val="en-CA"/>
        </w:rPr>
        <w:t>,</w:t>
      </w:r>
      <w:r w:rsidRPr="00FE51CA">
        <w:rPr>
          <w:rFonts w:ascii="Arial" w:hAnsi="Arial" w:cs="Arial"/>
          <w:sz w:val="24"/>
          <w:szCs w:val="24"/>
          <w:lang w:val="en-CA"/>
        </w:rPr>
        <w:t xml:space="preserve"> and scientific input.</w:t>
      </w:r>
    </w:p>
    <w:p w14:paraId="590752E7" w14:textId="77777777" w:rsidR="00FE51CA" w:rsidRPr="00FE51CA" w:rsidRDefault="00FE51CA" w:rsidP="00AC1E58">
      <w:pPr>
        <w:numPr>
          <w:ilvl w:val="0"/>
          <w:numId w:val="17"/>
        </w:numPr>
        <w:jc w:val="left"/>
        <w:rPr>
          <w:rFonts w:ascii="Arial" w:hAnsi="Arial" w:cs="Arial"/>
          <w:sz w:val="24"/>
          <w:szCs w:val="24"/>
          <w:lang w:val="en-CA"/>
        </w:rPr>
      </w:pPr>
      <w:r w:rsidRPr="00FE51CA">
        <w:rPr>
          <w:rFonts w:ascii="Arial" w:hAnsi="Arial" w:cs="Arial"/>
          <w:sz w:val="24"/>
          <w:szCs w:val="24"/>
          <w:lang w:val="en-CA"/>
        </w:rPr>
        <w:t>Question: Will additions or removals from the SARO list follow a defined public review process, and what criteria and assessment steps will be used for removal of a species?</w:t>
      </w:r>
    </w:p>
    <w:p w14:paraId="09044296" w14:textId="77777777" w:rsidR="00FE51CA" w:rsidRPr="00FE51CA" w:rsidRDefault="00FE51CA" w:rsidP="00AC1E58">
      <w:pPr>
        <w:jc w:val="left"/>
        <w:rPr>
          <w:rFonts w:ascii="Arial" w:hAnsi="Arial" w:cs="Arial"/>
          <w:b/>
          <w:bCs/>
          <w:sz w:val="24"/>
          <w:szCs w:val="24"/>
          <w:lang w:val="en-CA"/>
        </w:rPr>
      </w:pPr>
      <w:r w:rsidRPr="00FE51CA">
        <w:rPr>
          <w:rFonts w:ascii="Arial" w:hAnsi="Arial" w:cs="Arial"/>
          <w:b/>
          <w:bCs/>
          <w:sz w:val="24"/>
          <w:szCs w:val="24"/>
          <w:lang w:val="en-CA"/>
        </w:rPr>
        <w:t>Scope for aquatic species and migratory birds</w:t>
      </w:r>
    </w:p>
    <w:p w14:paraId="037B1FBB" w14:textId="77777777" w:rsidR="00FE51CA" w:rsidRPr="00FE51CA" w:rsidRDefault="00FE51CA" w:rsidP="00AC1E58">
      <w:pPr>
        <w:numPr>
          <w:ilvl w:val="0"/>
          <w:numId w:val="18"/>
        </w:numPr>
        <w:jc w:val="left"/>
        <w:rPr>
          <w:rFonts w:ascii="Arial" w:hAnsi="Arial" w:cs="Arial"/>
          <w:sz w:val="24"/>
          <w:szCs w:val="24"/>
          <w:lang w:val="en-CA"/>
        </w:rPr>
      </w:pPr>
      <w:r w:rsidRPr="00FE51CA">
        <w:rPr>
          <w:rFonts w:ascii="Arial" w:hAnsi="Arial" w:cs="Arial"/>
          <w:sz w:val="24"/>
          <w:szCs w:val="24"/>
          <w:lang w:val="en-CA"/>
        </w:rPr>
        <w:t>Comment/request: Aquatic species and migratory birds often depend on habitat functions that extend beyond narrowly defined “dwelling places.” Provincial narrowing must not produce protection gaps for important features such as fish habitat elements or migratory stopovers.</w:t>
      </w:r>
    </w:p>
    <w:p w14:paraId="257CF4FE" w14:textId="77777777" w:rsidR="00FE51CA" w:rsidRPr="00FE51CA" w:rsidRDefault="00FE51CA" w:rsidP="00AC1E58">
      <w:pPr>
        <w:numPr>
          <w:ilvl w:val="0"/>
          <w:numId w:val="18"/>
        </w:numPr>
        <w:jc w:val="left"/>
        <w:rPr>
          <w:rFonts w:ascii="Arial" w:hAnsi="Arial" w:cs="Arial"/>
          <w:sz w:val="24"/>
          <w:szCs w:val="24"/>
          <w:lang w:val="en-CA"/>
        </w:rPr>
      </w:pPr>
      <w:r w:rsidRPr="00FE51CA">
        <w:rPr>
          <w:rFonts w:ascii="Arial" w:hAnsi="Arial" w:cs="Arial"/>
          <w:sz w:val="24"/>
          <w:szCs w:val="24"/>
          <w:lang w:val="en-CA"/>
        </w:rPr>
        <w:lastRenderedPageBreak/>
        <w:t>Question: For aquatic species, how will riparian and watershed</w:t>
      </w:r>
      <w:r w:rsidRPr="00FE51CA">
        <w:rPr>
          <w:rFonts w:ascii="Arial" w:hAnsi="Arial" w:cs="Arial"/>
          <w:sz w:val="24"/>
          <w:szCs w:val="24"/>
          <w:lang w:val="en-CA"/>
        </w:rPr>
        <w:noBreakHyphen/>
        <w:t>connected functions (for example nutrient inputs, feeding areas and hydrologic connectivity) be considered when SCA habitat definitions are narrow? Will registration conditions address these landscape and functional attributes?</w:t>
      </w:r>
    </w:p>
    <w:p w14:paraId="45CF869F" w14:textId="77777777" w:rsidR="00FE51CA" w:rsidRPr="00FE51CA" w:rsidRDefault="00FE51CA" w:rsidP="00AC1E58">
      <w:pPr>
        <w:jc w:val="left"/>
        <w:rPr>
          <w:rFonts w:ascii="Arial" w:hAnsi="Arial" w:cs="Arial"/>
          <w:b/>
          <w:bCs/>
          <w:sz w:val="24"/>
          <w:szCs w:val="24"/>
          <w:lang w:val="en-CA"/>
        </w:rPr>
      </w:pPr>
      <w:r w:rsidRPr="00FE51CA">
        <w:rPr>
          <w:rFonts w:ascii="Arial" w:hAnsi="Arial" w:cs="Arial"/>
          <w:b/>
          <w:bCs/>
          <w:sz w:val="24"/>
          <w:szCs w:val="24"/>
          <w:lang w:val="en-CA"/>
        </w:rPr>
        <w:t>Monitoring, compliance and enforcement</w:t>
      </w:r>
    </w:p>
    <w:p w14:paraId="456C4D24" w14:textId="613EEFFA" w:rsidR="00FE51CA" w:rsidRPr="00FE51CA" w:rsidRDefault="00FE51CA" w:rsidP="00AC1E58">
      <w:pPr>
        <w:numPr>
          <w:ilvl w:val="0"/>
          <w:numId w:val="19"/>
        </w:numPr>
        <w:jc w:val="left"/>
        <w:rPr>
          <w:rFonts w:ascii="Arial" w:hAnsi="Arial" w:cs="Arial"/>
          <w:sz w:val="24"/>
          <w:szCs w:val="24"/>
          <w:lang w:val="en-CA"/>
        </w:rPr>
      </w:pPr>
      <w:r w:rsidRPr="00FE51CA">
        <w:rPr>
          <w:rFonts w:ascii="Arial" w:hAnsi="Arial" w:cs="Arial"/>
          <w:sz w:val="24"/>
          <w:szCs w:val="24"/>
          <w:lang w:val="en-CA"/>
        </w:rPr>
        <w:t xml:space="preserve">Comment/request: County </w:t>
      </w:r>
      <w:r w:rsidR="00D6203B">
        <w:rPr>
          <w:rFonts w:ascii="Arial" w:hAnsi="Arial" w:cs="Arial"/>
          <w:sz w:val="24"/>
          <w:szCs w:val="24"/>
          <w:lang w:val="en-CA"/>
        </w:rPr>
        <w:t xml:space="preserve">staff </w:t>
      </w:r>
      <w:r w:rsidRPr="00FE51CA">
        <w:rPr>
          <w:rFonts w:ascii="Arial" w:hAnsi="Arial" w:cs="Arial"/>
          <w:sz w:val="24"/>
          <w:szCs w:val="24"/>
          <w:lang w:val="en-CA"/>
        </w:rPr>
        <w:t>request robust monitoring and enforcement provisions tied to registrations, including independent verification and clear remedies for non</w:t>
      </w:r>
      <w:r w:rsidRPr="00FE51CA">
        <w:rPr>
          <w:rFonts w:ascii="Arial" w:hAnsi="Arial" w:cs="Arial"/>
          <w:sz w:val="24"/>
          <w:szCs w:val="24"/>
          <w:lang w:val="en-CA"/>
        </w:rPr>
        <w:noBreakHyphen/>
        <w:t>compliance rather than sole reliance on after</w:t>
      </w:r>
      <w:r w:rsidRPr="00FE51CA">
        <w:rPr>
          <w:rFonts w:ascii="Arial" w:hAnsi="Arial" w:cs="Arial"/>
          <w:sz w:val="24"/>
          <w:szCs w:val="24"/>
          <w:lang w:val="en-CA"/>
        </w:rPr>
        <w:noBreakHyphen/>
        <w:t>the</w:t>
      </w:r>
      <w:r w:rsidRPr="00FE51CA">
        <w:rPr>
          <w:rFonts w:ascii="Arial" w:hAnsi="Arial" w:cs="Arial"/>
          <w:sz w:val="24"/>
          <w:szCs w:val="24"/>
          <w:lang w:val="en-CA"/>
        </w:rPr>
        <w:noBreakHyphen/>
        <w:t>fact penalties.</w:t>
      </w:r>
    </w:p>
    <w:p w14:paraId="66D82D93" w14:textId="77777777" w:rsidR="00FE51CA" w:rsidRPr="00FE51CA" w:rsidRDefault="00FE51CA" w:rsidP="00AC1E58">
      <w:pPr>
        <w:numPr>
          <w:ilvl w:val="0"/>
          <w:numId w:val="19"/>
        </w:numPr>
        <w:jc w:val="left"/>
        <w:rPr>
          <w:rFonts w:ascii="Arial" w:hAnsi="Arial" w:cs="Arial"/>
          <w:sz w:val="24"/>
          <w:szCs w:val="24"/>
          <w:lang w:val="en-CA"/>
        </w:rPr>
      </w:pPr>
      <w:r w:rsidRPr="00FE51CA">
        <w:rPr>
          <w:rFonts w:ascii="Arial" w:hAnsi="Arial" w:cs="Arial"/>
          <w:sz w:val="24"/>
          <w:szCs w:val="24"/>
          <w:lang w:val="en-CA"/>
        </w:rPr>
        <w:t>Question: What minimum monitoring frequency, independent audit requirements, performance indicators, and adaptive</w:t>
      </w:r>
      <w:r w:rsidRPr="00FE51CA">
        <w:rPr>
          <w:rFonts w:ascii="Arial" w:hAnsi="Arial" w:cs="Arial"/>
          <w:sz w:val="24"/>
          <w:szCs w:val="24"/>
          <w:lang w:val="en-CA"/>
        </w:rPr>
        <w:noBreakHyphen/>
        <w:t>management triggers will accompany registrations for high</w:t>
      </w:r>
      <w:r w:rsidRPr="00FE51CA">
        <w:rPr>
          <w:rFonts w:ascii="Arial" w:hAnsi="Arial" w:cs="Arial"/>
          <w:sz w:val="24"/>
          <w:szCs w:val="24"/>
          <w:lang w:val="en-CA"/>
        </w:rPr>
        <w:noBreakHyphen/>
        <w:t>risk activities?</w:t>
      </w:r>
    </w:p>
    <w:p w14:paraId="0E5955E5" w14:textId="77777777" w:rsidR="00FE51CA" w:rsidRPr="00FE51CA" w:rsidRDefault="00FE51CA" w:rsidP="00AC1E58">
      <w:pPr>
        <w:jc w:val="left"/>
        <w:rPr>
          <w:rFonts w:ascii="Arial" w:hAnsi="Arial" w:cs="Arial"/>
          <w:b/>
          <w:bCs/>
          <w:sz w:val="24"/>
          <w:szCs w:val="24"/>
          <w:lang w:val="en-CA"/>
        </w:rPr>
      </w:pPr>
      <w:r w:rsidRPr="00FE51CA">
        <w:rPr>
          <w:rFonts w:ascii="Arial" w:hAnsi="Arial" w:cs="Arial"/>
          <w:b/>
          <w:bCs/>
          <w:sz w:val="24"/>
          <w:szCs w:val="24"/>
          <w:lang w:val="en-CA"/>
        </w:rPr>
        <w:t>Qualified Professional roles and municipal Terms of Reference (</w:t>
      </w:r>
      <w:proofErr w:type="spellStart"/>
      <w:r w:rsidRPr="00FE51CA">
        <w:rPr>
          <w:rFonts w:ascii="Arial" w:hAnsi="Arial" w:cs="Arial"/>
          <w:b/>
          <w:bCs/>
          <w:sz w:val="24"/>
          <w:szCs w:val="24"/>
          <w:lang w:val="en-CA"/>
        </w:rPr>
        <w:t>ToR</w:t>
      </w:r>
      <w:proofErr w:type="spellEnd"/>
      <w:r w:rsidRPr="00FE51CA">
        <w:rPr>
          <w:rFonts w:ascii="Arial" w:hAnsi="Arial" w:cs="Arial"/>
          <w:b/>
          <w:bCs/>
          <w:sz w:val="24"/>
          <w:szCs w:val="24"/>
          <w:lang w:val="en-CA"/>
        </w:rPr>
        <w:t>)</w:t>
      </w:r>
    </w:p>
    <w:p w14:paraId="1440DE7A" w14:textId="373B84E3" w:rsidR="00FE51CA" w:rsidRPr="00FE51CA" w:rsidRDefault="00FE51CA" w:rsidP="00AC1E58">
      <w:pPr>
        <w:numPr>
          <w:ilvl w:val="0"/>
          <w:numId w:val="20"/>
        </w:numPr>
        <w:jc w:val="left"/>
        <w:rPr>
          <w:rFonts w:ascii="Arial" w:hAnsi="Arial" w:cs="Arial"/>
          <w:sz w:val="24"/>
          <w:szCs w:val="24"/>
          <w:lang w:val="en-CA"/>
        </w:rPr>
      </w:pPr>
      <w:r w:rsidRPr="00FE51CA">
        <w:rPr>
          <w:rFonts w:ascii="Arial" w:hAnsi="Arial" w:cs="Arial"/>
          <w:sz w:val="24"/>
          <w:szCs w:val="24"/>
          <w:lang w:val="en-CA"/>
        </w:rPr>
        <w:t xml:space="preserve">Comment/request: Update municipal </w:t>
      </w:r>
      <w:proofErr w:type="spellStart"/>
      <w:r w:rsidRPr="00FE51CA">
        <w:rPr>
          <w:rFonts w:ascii="Arial" w:hAnsi="Arial" w:cs="Arial"/>
          <w:sz w:val="24"/>
          <w:szCs w:val="24"/>
          <w:lang w:val="en-CA"/>
        </w:rPr>
        <w:t>ToR</w:t>
      </w:r>
      <w:proofErr w:type="spellEnd"/>
      <w:r w:rsidRPr="00FE51CA">
        <w:rPr>
          <w:rFonts w:ascii="Arial" w:hAnsi="Arial" w:cs="Arial"/>
          <w:sz w:val="24"/>
          <w:szCs w:val="24"/>
          <w:lang w:val="en-CA"/>
        </w:rPr>
        <w:t xml:space="preserve"> templates to require Qualified Professional (QP) statements that address both SCA registration compliance and NH</w:t>
      </w:r>
      <w:r w:rsidR="00735305">
        <w:rPr>
          <w:rFonts w:ascii="Arial" w:hAnsi="Arial" w:cs="Arial"/>
          <w:sz w:val="24"/>
          <w:szCs w:val="24"/>
          <w:lang w:val="en-CA"/>
        </w:rPr>
        <w:t xml:space="preserve">RM </w:t>
      </w:r>
      <w:r w:rsidRPr="00FE51CA">
        <w:rPr>
          <w:rFonts w:ascii="Arial" w:hAnsi="Arial" w:cs="Arial"/>
          <w:sz w:val="24"/>
          <w:szCs w:val="24"/>
          <w:lang w:val="en-CA"/>
        </w:rPr>
        <w:t>SWH significance tests. Include professional accountability clauses and explicit follow</w:t>
      </w:r>
      <w:r w:rsidRPr="00FE51CA">
        <w:rPr>
          <w:rFonts w:ascii="Arial" w:hAnsi="Arial" w:cs="Arial"/>
          <w:sz w:val="24"/>
          <w:szCs w:val="24"/>
          <w:lang w:val="en-CA"/>
        </w:rPr>
        <w:noBreakHyphen/>
        <w:t>through obligations for conservation plans.</w:t>
      </w:r>
    </w:p>
    <w:p w14:paraId="17A3AF36" w14:textId="77777777" w:rsidR="00FE51CA" w:rsidRPr="00FE51CA" w:rsidRDefault="00FE51CA" w:rsidP="00AC1E58">
      <w:pPr>
        <w:numPr>
          <w:ilvl w:val="0"/>
          <w:numId w:val="20"/>
        </w:numPr>
        <w:jc w:val="left"/>
        <w:rPr>
          <w:rFonts w:ascii="Arial" w:hAnsi="Arial" w:cs="Arial"/>
          <w:sz w:val="24"/>
          <w:szCs w:val="24"/>
          <w:lang w:val="en-CA"/>
        </w:rPr>
      </w:pPr>
      <w:r w:rsidRPr="00FE51CA">
        <w:rPr>
          <w:rFonts w:ascii="Arial" w:hAnsi="Arial" w:cs="Arial"/>
          <w:sz w:val="24"/>
          <w:szCs w:val="24"/>
          <w:lang w:val="en-CA"/>
        </w:rPr>
        <w:t>Question: Will the Ministry provide standardized QP certification language for SCA registrations and templates for conservation plans to support consistent municipal review?</w:t>
      </w:r>
    </w:p>
    <w:p w14:paraId="7D8569A1" w14:textId="77777777" w:rsidR="00FE51CA" w:rsidRPr="00FE51CA" w:rsidRDefault="00FE51CA" w:rsidP="00AC1E58">
      <w:pPr>
        <w:jc w:val="left"/>
        <w:rPr>
          <w:rFonts w:ascii="Arial" w:hAnsi="Arial" w:cs="Arial"/>
          <w:b/>
          <w:bCs/>
          <w:sz w:val="24"/>
          <w:szCs w:val="24"/>
          <w:lang w:val="en-CA"/>
        </w:rPr>
      </w:pPr>
      <w:r w:rsidRPr="00FE51CA">
        <w:rPr>
          <w:rFonts w:ascii="Arial" w:hAnsi="Arial" w:cs="Arial"/>
          <w:b/>
          <w:bCs/>
          <w:sz w:val="24"/>
          <w:szCs w:val="24"/>
          <w:lang w:val="en-CA"/>
        </w:rPr>
        <w:t>Indigenous and public consultation requirements</w:t>
      </w:r>
    </w:p>
    <w:p w14:paraId="02323C7A" w14:textId="64314AB9" w:rsidR="00FE51CA" w:rsidRPr="00FE51CA" w:rsidRDefault="00FE51CA" w:rsidP="00AC1E58">
      <w:pPr>
        <w:numPr>
          <w:ilvl w:val="0"/>
          <w:numId w:val="21"/>
        </w:numPr>
        <w:jc w:val="left"/>
        <w:rPr>
          <w:rFonts w:ascii="Arial" w:hAnsi="Arial" w:cs="Arial"/>
          <w:sz w:val="24"/>
          <w:szCs w:val="24"/>
          <w:lang w:val="en-CA"/>
        </w:rPr>
      </w:pPr>
      <w:r w:rsidRPr="00FE51CA">
        <w:rPr>
          <w:rFonts w:ascii="Arial" w:hAnsi="Arial" w:cs="Arial"/>
          <w:sz w:val="24"/>
          <w:szCs w:val="24"/>
          <w:lang w:val="en-CA"/>
        </w:rPr>
        <w:t xml:space="preserve">Comment/request: County </w:t>
      </w:r>
      <w:r w:rsidR="00D6203B">
        <w:rPr>
          <w:rFonts w:ascii="Arial" w:hAnsi="Arial" w:cs="Arial"/>
          <w:sz w:val="24"/>
          <w:szCs w:val="24"/>
          <w:lang w:val="en-CA"/>
        </w:rPr>
        <w:t xml:space="preserve">staff </w:t>
      </w:r>
      <w:r w:rsidR="00CA09A1">
        <w:rPr>
          <w:rFonts w:ascii="Arial" w:hAnsi="Arial" w:cs="Arial"/>
          <w:sz w:val="24"/>
          <w:szCs w:val="24"/>
          <w:lang w:val="en-CA"/>
        </w:rPr>
        <w:t>recommend</w:t>
      </w:r>
      <w:r w:rsidR="00CA09A1" w:rsidRPr="00FE51CA">
        <w:rPr>
          <w:rFonts w:ascii="Arial" w:hAnsi="Arial" w:cs="Arial"/>
          <w:sz w:val="24"/>
          <w:szCs w:val="24"/>
          <w:lang w:val="en-CA"/>
        </w:rPr>
        <w:t xml:space="preserve"> </w:t>
      </w:r>
      <w:r w:rsidRPr="00FE51CA">
        <w:rPr>
          <w:rFonts w:ascii="Arial" w:hAnsi="Arial" w:cs="Arial"/>
          <w:sz w:val="24"/>
          <w:szCs w:val="24"/>
          <w:lang w:val="en-CA"/>
        </w:rPr>
        <w:t>that registration and permit processes include mandatory consultation with Indigenous communities for projects affecting SWH, given cultural and ecological values.</w:t>
      </w:r>
    </w:p>
    <w:p w14:paraId="5C46D8E1" w14:textId="7CF05412" w:rsidR="00FE51CA" w:rsidRPr="00FE51CA" w:rsidRDefault="00FE51CA" w:rsidP="00AC1E58">
      <w:pPr>
        <w:numPr>
          <w:ilvl w:val="0"/>
          <w:numId w:val="21"/>
        </w:numPr>
        <w:jc w:val="left"/>
        <w:rPr>
          <w:rFonts w:ascii="Arial" w:hAnsi="Arial" w:cs="Arial"/>
          <w:sz w:val="24"/>
          <w:szCs w:val="24"/>
          <w:lang w:val="en-CA"/>
        </w:rPr>
      </w:pPr>
      <w:r w:rsidRPr="00FE51CA">
        <w:rPr>
          <w:rFonts w:ascii="Arial" w:hAnsi="Arial" w:cs="Arial"/>
          <w:sz w:val="24"/>
          <w:szCs w:val="24"/>
          <w:lang w:val="en-CA"/>
        </w:rPr>
        <w:t>Question: What consultation steps will be embedded in the registration and permitting pathways to ensure Indigenous knowledge and concerns are considered in SCA decisions?</w:t>
      </w:r>
    </w:p>
    <w:p w14:paraId="24FB114D" w14:textId="77777777" w:rsidR="00FE51CA" w:rsidRPr="00FE51CA" w:rsidRDefault="00FE51CA" w:rsidP="00AC1E58">
      <w:pPr>
        <w:jc w:val="left"/>
        <w:rPr>
          <w:rFonts w:ascii="Arial" w:hAnsi="Arial" w:cs="Arial"/>
          <w:b/>
          <w:bCs/>
          <w:sz w:val="24"/>
          <w:szCs w:val="24"/>
          <w:lang w:val="en-CA"/>
        </w:rPr>
      </w:pPr>
      <w:r w:rsidRPr="00FE51CA">
        <w:rPr>
          <w:rFonts w:ascii="Arial" w:hAnsi="Arial" w:cs="Arial"/>
          <w:b/>
          <w:bCs/>
          <w:sz w:val="24"/>
          <w:szCs w:val="24"/>
          <w:lang w:val="en-CA"/>
        </w:rPr>
        <w:t>Cumulative effects and landscape context</w:t>
      </w:r>
    </w:p>
    <w:p w14:paraId="4ED36E1F" w14:textId="7F7521E1" w:rsidR="00FE51CA" w:rsidRPr="00FE51CA" w:rsidRDefault="00FE51CA" w:rsidP="00AC1E58">
      <w:pPr>
        <w:numPr>
          <w:ilvl w:val="0"/>
          <w:numId w:val="22"/>
        </w:numPr>
        <w:jc w:val="left"/>
        <w:rPr>
          <w:rFonts w:ascii="Arial" w:hAnsi="Arial" w:cs="Arial"/>
          <w:sz w:val="24"/>
          <w:szCs w:val="24"/>
          <w:lang w:val="en-CA"/>
        </w:rPr>
      </w:pPr>
      <w:r w:rsidRPr="00FE51CA">
        <w:rPr>
          <w:rFonts w:ascii="Arial" w:hAnsi="Arial" w:cs="Arial"/>
          <w:sz w:val="24"/>
          <w:szCs w:val="24"/>
          <w:lang w:val="en-CA"/>
        </w:rPr>
        <w:t>Comment: A registration</w:t>
      </w:r>
      <w:r w:rsidRPr="00FE51CA">
        <w:rPr>
          <w:rFonts w:ascii="Arial" w:hAnsi="Arial" w:cs="Arial"/>
          <w:sz w:val="24"/>
          <w:szCs w:val="24"/>
          <w:lang w:val="en-CA"/>
        </w:rPr>
        <w:noBreakHyphen/>
        <w:t xml:space="preserve">first model risks incremental, piecemeal loss of SWH. County </w:t>
      </w:r>
      <w:r w:rsidR="00CA09A1">
        <w:rPr>
          <w:rFonts w:ascii="Arial" w:hAnsi="Arial" w:cs="Arial"/>
          <w:sz w:val="24"/>
          <w:szCs w:val="24"/>
          <w:lang w:val="en-CA"/>
        </w:rPr>
        <w:t xml:space="preserve">staff </w:t>
      </w:r>
      <w:r w:rsidRPr="00FE51CA">
        <w:rPr>
          <w:rFonts w:ascii="Arial" w:hAnsi="Arial" w:cs="Arial"/>
          <w:sz w:val="24"/>
          <w:szCs w:val="24"/>
          <w:lang w:val="en-CA"/>
        </w:rPr>
        <w:t>request cumulative effects screening and caps for high</w:t>
      </w:r>
      <w:r w:rsidRPr="00FE51CA">
        <w:rPr>
          <w:rFonts w:ascii="Arial" w:hAnsi="Arial" w:cs="Arial"/>
          <w:sz w:val="24"/>
          <w:szCs w:val="24"/>
          <w:lang w:val="en-CA"/>
        </w:rPr>
        <w:noBreakHyphen/>
        <w:t>conservation</w:t>
      </w:r>
      <w:r w:rsidRPr="00FE51CA">
        <w:rPr>
          <w:rFonts w:ascii="Arial" w:hAnsi="Arial" w:cs="Arial"/>
          <w:sz w:val="24"/>
          <w:szCs w:val="24"/>
          <w:lang w:val="en-CA"/>
        </w:rPr>
        <w:noBreakHyphen/>
        <w:t>value landscapes prior to accepting registrations.</w:t>
      </w:r>
    </w:p>
    <w:p w14:paraId="2034691D" w14:textId="77777777" w:rsidR="00FE51CA" w:rsidRPr="00FE51CA" w:rsidRDefault="00FE51CA" w:rsidP="00AC1E58">
      <w:pPr>
        <w:numPr>
          <w:ilvl w:val="0"/>
          <w:numId w:val="22"/>
        </w:numPr>
        <w:jc w:val="left"/>
        <w:rPr>
          <w:rFonts w:ascii="Arial" w:hAnsi="Arial" w:cs="Arial"/>
          <w:sz w:val="24"/>
          <w:szCs w:val="24"/>
          <w:lang w:val="en-CA"/>
        </w:rPr>
      </w:pPr>
      <w:r w:rsidRPr="00FE51CA">
        <w:rPr>
          <w:rFonts w:ascii="Arial" w:hAnsi="Arial" w:cs="Arial"/>
          <w:sz w:val="24"/>
          <w:szCs w:val="24"/>
          <w:lang w:val="en-CA"/>
        </w:rPr>
        <w:t>Question: Will registration decisions integrate cumulative</w:t>
      </w:r>
      <w:r w:rsidRPr="00FE51CA">
        <w:rPr>
          <w:rFonts w:ascii="Arial" w:hAnsi="Arial" w:cs="Arial"/>
          <w:sz w:val="24"/>
          <w:szCs w:val="24"/>
          <w:lang w:val="en-CA"/>
        </w:rPr>
        <w:noBreakHyphen/>
        <w:t>effects thresholds and refuse registrations where cumulative loss would breach municipal or provincial natural heritage objectives?</w:t>
      </w:r>
    </w:p>
    <w:p w14:paraId="15B14CD0" w14:textId="77777777" w:rsidR="00FE51CA" w:rsidRPr="00FE51CA" w:rsidRDefault="00FE51CA" w:rsidP="00AC1E58">
      <w:pPr>
        <w:jc w:val="left"/>
        <w:rPr>
          <w:rFonts w:ascii="Arial" w:hAnsi="Arial" w:cs="Arial"/>
          <w:b/>
          <w:bCs/>
          <w:sz w:val="24"/>
          <w:szCs w:val="24"/>
          <w:lang w:val="en-CA"/>
        </w:rPr>
      </w:pPr>
      <w:r w:rsidRPr="00FE51CA">
        <w:rPr>
          <w:rFonts w:ascii="Arial" w:hAnsi="Arial" w:cs="Arial"/>
          <w:b/>
          <w:bCs/>
          <w:sz w:val="24"/>
          <w:szCs w:val="24"/>
          <w:lang w:val="en-CA"/>
        </w:rPr>
        <w:lastRenderedPageBreak/>
        <w:t>ERO posting, technical review and draft documents</w:t>
      </w:r>
    </w:p>
    <w:p w14:paraId="4DDC81C8" w14:textId="77777777" w:rsidR="00FE51CA" w:rsidRPr="00FE51CA" w:rsidRDefault="00FE51CA" w:rsidP="00AC1E58">
      <w:pPr>
        <w:numPr>
          <w:ilvl w:val="0"/>
          <w:numId w:val="23"/>
        </w:numPr>
        <w:jc w:val="left"/>
        <w:rPr>
          <w:rFonts w:ascii="Arial" w:hAnsi="Arial" w:cs="Arial"/>
          <w:sz w:val="24"/>
          <w:szCs w:val="24"/>
          <w:lang w:val="en-CA"/>
        </w:rPr>
      </w:pPr>
      <w:r w:rsidRPr="00FE51CA">
        <w:rPr>
          <w:rFonts w:ascii="Arial" w:hAnsi="Arial" w:cs="Arial"/>
          <w:sz w:val="24"/>
          <w:szCs w:val="24"/>
          <w:lang w:val="en-CA"/>
        </w:rPr>
        <w:t xml:space="preserve">Comment: The consultation period should include professional review opportunities for draft regulations and technical documents (draft registration forms, mitigation measures/code of conduct, permit and registration conditions, and </w:t>
      </w:r>
      <w:proofErr w:type="spellStart"/>
      <w:r w:rsidRPr="00FE51CA">
        <w:rPr>
          <w:rFonts w:ascii="Arial" w:hAnsi="Arial" w:cs="Arial"/>
          <w:sz w:val="24"/>
          <w:szCs w:val="24"/>
          <w:lang w:val="en-CA"/>
        </w:rPr>
        <w:t>ToR</w:t>
      </w:r>
      <w:proofErr w:type="spellEnd"/>
      <w:r w:rsidRPr="00FE51CA">
        <w:rPr>
          <w:rFonts w:ascii="Arial" w:hAnsi="Arial" w:cs="Arial"/>
          <w:sz w:val="24"/>
          <w:szCs w:val="24"/>
          <w:lang w:val="en-CA"/>
        </w:rPr>
        <w:t xml:space="preserve"> templates) to allow fulsome comments informed by the detail necessary for municipal review.</w:t>
      </w:r>
    </w:p>
    <w:p w14:paraId="1F6BB4AB" w14:textId="77777777" w:rsidR="00FE51CA" w:rsidRPr="00FE51CA" w:rsidRDefault="00FE51CA" w:rsidP="00AC1E58">
      <w:pPr>
        <w:numPr>
          <w:ilvl w:val="0"/>
          <w:numId w:val="23"/>
        </w:numPr>
        <w:jc w:val="left"/>
        <w:rPr>
          <w:rFonts w:ascii="Arial" w:hAnsi="Arial" w:cs="Arial"/>
          <w:sz w:val="24"/>
          <w:szCs w:val="24"/>
          <w:lang w:val="en-CA"/>
        </w:rPr>
      </w:pPr>
      <w:r w:rsidRPr="00FE51CA">
        <w:rPr>
          <w:rFonts w:ascii="Arial" w:hAnsi="Arial" w:cs="Arial"/>
          <w:sz w:val="24"/>
          <w:szCs w:val="24"/>
          <w:lang w:val="en-CA"/>
        </w:rPr>
        <w:t>Question: The ERO posting does not include draft regulations, QP</w:t>
      </w:r>
      <w:r w:rsidRPr="00FE51CA">
        <w:rPr>
          <w:rFonts w:ascii="Arial" w:hAnsi="Arial" w:cs="Arial"/>
          <w:sz w:val="24"/>
          <w:szCs w:val="24"/>
          <w:lang w:val="en-CA"/>
        </w:rPr>
        <w:noBreakHyphen/>
        <w:t>prepared registration mitigation measures, permit/registration conditions, or application documents. Will the Ministry provide an opportunity to review these draft technical documents prior to finalization and prior to the SCA becoming active?</w:t>
      </w:r>
    </w:p>
    <w:p w14:paraId="33B70F63" w14:textId="77777777" w:rsidR="009A21E3" w:rsidRDefault="00FE51CA" w:rsidP="00AC1E58">
      <w:pPr>
        <w:jc w:val="left"/>
        <w:rPr>
          <w:rFonts w:ascii="Arial" w:hAnsi="Arial" w:cs="Arial"/>
          <w:b/>
          <w:bCs/>
          <w:sz w:val="24"/>
          <w:szCs w:val="24"/>
          <w:lang w:val="en-CA"/>
        </w:rPr>
      </w:pPr>
      <w:r w:rsidRPr="00FE51CA">
        <w:rPr>
          <w:rFonts w:ascii="Arial" w:hAnsi="Arial" w:cs="Arial"/>
          <w:b/>
          <w:bCs/>
          <w:sz w:val="24"/>
          <w:szCs w:val="24"/>
          <w:lang w:val="en-CA"/>
        </w:rPr>
        <w:t>Closing and requested actions</w:t>
      </w:r>
    </w:p>
    <w:p w14:paraId="71D39442" w14:textId="2B4CD80A" w:rsidR="00647D8F" w:rsidRDefault="00FE51CA" w:rsidP="00AC1E58">
      <w:pPr>
        <w:jc w:val="left"/>
        <w:rPr>
          <w:rFonts w:ascii="Arial" w:hAnsi="Arial" w:cs="Arial"/>
          <w:sz w:val="24"/>
          <w:szCs w:val="24"/>
          <w:lang w:val="en-CA"/>
        </w:rPr>
      </w:pPr>
      <w:r w:rsidRPr="00FE51CA">
        <w:rPr>
          <w:rFonts w:ascii="Arial" w:hAnsi="Arial" w:cs="Arial"/>
          <w:sz w:val="24"/>
          <w:szCs w:val="24"/>
          <w:lang w:val="en-CA"/>
        </w:rPr>
        <w:t xml:space="preserve">County of Grey </w:t>
      </w:r>
      <w:r w:rsidR="001C59A9">
        <w:rPr>
          <w:rFonts w:ascii="Arial" w:hAnsi="Arial" w:cs="Arial"/>
          <w:sz w:val="24"/>
          <w:szCs w:val="24"/>
          <w:lang w:val="en-CA"/>
        </w:rPr>
        <w:t xml:space="preserve">staff would be happy </w:t>
      </w:r>
      <w:r w:rsidR="00B24B77">
        <w:rPr>
          <w:rFonts w:ascii="Arial" w:hAnsi="Arial" w:cs="Arial"/>
          <w:sz w:val="24"/>
          <w:szCs w:val="24"/>
          <w:lang w:val="en-CA"/>
        </w:rPr>
        <w:t>to discuss these comments further with Provincial staff.</w:t>
      </w:r>
      <w:r w:rsidR="0006698B">
        <w:rPr>
          <w:rFonts w:ascii="Arial" w:hAnsi="Arial" w:cs="Arial"/>
          <w:sz w:val="24"/>
          <w:szCs w:val="24"/>
          <w:lang w:val="en-CA"/>
        </w:rPr>
        <w:t xml:space="preserve"> While staff </w:t>
      </w:r>
      <w:r w:rsidR="00BB4EFA">
        <w:rPr>
          <w:rFonts w:ascii="Arial" w:hAnsi="Arial" w:cs="Arial"/>
          <w:sz w:val="24"/>
          <w:szCs w:val="24"/>
          <w:lang w:val="en-CA"/>
        </w:rPr>
        <w:t xml:space="preserve">understand </w:t>
      </w:r>
      <w:r w:rsidR="0006698B">
        <w:rPr>
          <w:rFonts w:ascii="Arial" w:hAnsi="Arial" w:cs="Arial"/>
          <w:sz w:val="24"/>
          <w:szCs w:val="24"/>
          <w:lang w:val="en-CA"/>
        </w:rPr>
        <w:t xml:space="preserve">that there may not be time to respond to all comments on this ERO posting, </w:t>
      </w:r>
      <w:r w:rsidR="00BB4EFA">
        <w:rPr>
          <w:rFonts w:ascii="Arial" w:hAnsi="Arial" w:cs="Arial"/>
          <w:sz w:val="24"/>
          <w:szCs w:val="24"/>
          <w:lang w:val="en-CA"/>
        </w:rPr>
        <w:t>staff would appreciate the</w:t>
      </w:r>
      <w:r w:rsidRPr="00FE51CA">
        <w:rPr>
          <w:rFonts w:ascii="Arial" w:hAnsi="Arial" w:cs="Arial"/>
          <w:sz w:val="24"/>
          <w:szCs w:val="24"/>
          <w:lang w:val="en-CA"/>
        </w:rPr>
        <w:t xml:space="preserve"> follow</w:t>
      </w:r>
      <w:r w:rsidR="00C83DAE">
        <w:rPr>
          <w:rFonts w:ascii="Arial" w:hAnsi="Arial" w:cs="Arial"/>
          <w:sz w:val="24"/>
          <w:szCs w:val="24"/>
          <w:lang w:val="en-CA"/>
        </w:rPr>
        <w:t>ing</w:t>
      </w:r>
      <w:r w:rsidRPr="00FE51CA">
        <w:rPr>
          <w:rFonts w:ascii="Arial" w:hAnsi="Arial" w:cs="Arial"/>
          <w:sz w:val="24"/>
          <w:szCs w:val="24"/>
          <w:lang w:val="en-CA"/>
        </w:rPr>
        <w:t xml:space="preserve">: </w:t>
      </w:r>
    </w:p>
    <w:p w14:paraId="143EA198" w14:textId="77777777" w:rsidR="00647D8F" w:rsidRPr="00647D8F" w:rsidRDefault="00FE51CA" w:rsidP="00647D8F">
      <w:pPr>
        <w:pStyle w:val="ListParagraph"/>
        <w:numPr>
          <w:ilvl w:val="0"/>
          <w:numId w:val="25"/>
        </w:numPr>
        <w:jc w:val="left"/>
        <w:rPr>
          <w:rFonts w:ascii="Arial" w:hAnsi="Arial" w:cs="Arial"/>
          <w:b/>
          <w:bCs/>
          <w:sz w:val="24"/>
          <w:szCs w:val="24"/>
          <w:lang w:val="en-CA"/>
        </w:rPr>
      </w:pPr>
      <w:r w:rsidRPr="00647D8F">
        <w:rPr>
          <w:rFonts w:ascii="Arial" w:hAnsi="Arial" w:cs="Arial"/>
          <w:sz w:val="24"/>
          <w:szCs w:val="24"/>
          <w:lang w:val="en-CA"/>
        </w:rPr>
        <w:t>draft regulations and technical guidance documents (including Registration and Permit templates, proposed codes of practice, QP certification language, and mock</w:t>
      </w:r>
      <w:r w:rsidR="001A5FCC" w:rsidRPr="00647D8F">
        <w:rPr>
          <w:rFonts w:ascii="Arial" w:hAnsi="Arial" w:cs="Arial"/>
          <w:sz w:val="24"/>
          <w:szCs w:val="24"/>
          <w:lang w:val="en-CA"/>
        </w:rPr>
        <w:t>-</w:t>
      </w:r>
      <w:r w:rsidRPr="00647D8F">
        <w:rPr>
          <w:rFonts w:ascii="Arial" w:hAnsi="Arial" w:cs="Arial"/>
          <w:sz w:val="24"/>
          <w:szCs w:val="24"/>
          <w:lang w:val="en-CA"/>
        </w:rPr>
        <w:t xml:space="preserve">ups of the online Registration system) for technical </w:t>
      </w:r>
      <w:proofErr w:type="gramStart"/>
      <w:r w:rsidRPr="00647D8F">
        <w:rPr>
          <w:rFonts w:ascii="Arial" w:hAnsi="Arial" w:cs="Arial"/>
          <w:sz w:val="24"/>
          <w:szCs w:val="24"/>
          <w:lang w:val="en-CA"/>
        </w:rPr>
        <w:t>review;</w:t>
      </w:r>
      <w:proofErr w:type="gramEnd"/>
      <w:r w:rsidRPr="00647D8F">
        <w:rPr>
          <w:rFonts w:ascii="Arial" w:hAnsi="Arial" w:cs="Arial"/>
          <w:sz w:val="24"/>
          <w:szCs w:val="24"/>
          <w:lang w:val="en-CA"/>
        </w:rPr>
        <w:t xml:space="preserve"> </w:t>
      </w:r>
    </w:p>
    <w:p w14:paraId="32315CA6" w14:textId="77777777" w:rsidR="00647D8F" w:rsidRPr="00647D8F" w:rsidRDefault="00FE51CA" w:rsidP="00647D8F">
      <w:pPr>
        <w:pStyle w:val="ListParagraph"/>
        <w:numPr>
          <w:ilvl w:val="0"/>
          <w:numId w:val="25"/>
        </w:numPr>
        <w:jc w:val="left"/>
        <w:rPr>
          <w:rFonts w:ascii="Arial" w:hAnsi="Arial" w:cs="Arial"/>
          <w:b/>
          <w:bCs/>
          <w:sz w:val="24"/>
          <w:szCs w:val="24"/>
          <w:lang w:val="en-CA"/>
        </w:rPr>
      </w:pPr>
      <w:r w:rsidRPr="00647D8F">
        <w:rPr>
          <w:rFonts w:ascii="Arial" w:hAnsi="Arial" w:cs="Arial"/>
          <w:sz w:val="24"/>
          <w:szCs w:val="24"/>
          <w:lang w:val="en-CA"/>
        </w:rPr>
        <w:t>a municipal</w:t>
      </w:r>
      <w:r w:rsidRPr="00647D8F">
        <w:rPr>
          <w:rFonts w:ascii="Arial" w:hAnsi="Arial" w:cs="Arial"/>
          <w:sz w:val="24"/>
          <w:szCs w:val="24"/>
          <w:lang w:val="en-CA"/>
        </w:rPr>
        <w:noBreakHyphen/>
        <w:t xml:space="preserve">focused transition timeline for active ESA instruments; and </w:t>
      </w:r>
    </w:p>
    <w:p w14:paraId="7B94D1D7" w14:textId="74D4C595" w:rsidR="00FE51CA" w:rsidRPr="00647D8F" w:rsidRDefault="00FE51CA" w:rsidP="00647D8F">
      <w:pPr>
        <w:pStyle w:val="ListParagraph"/>
        <w:numPr>
          <w:ilvl w:val="0"/>
          <w:numId w:val="25"/>
        </w:numPr>
        <w:jc w:val="left"/>
        <w:rPr>
          <w:rFonts w:ascii="Arial" w:hAnsi="Arial" w:cs="Arial"/>
          <w:b/>
          <w:bCs/>
          <w:sz w:val="24"/>
          <w:szCs w:val="24"/>
          <w:lang w:val="en-CA"/>
        </w:rPr>
      </w:pPr>
      <w:r w:rsidRPr="00647D8F">
        <w:rPr>
          <w:rFonts w:ascii="Arial" w:hAnsi="Arial" w:cs="Arial"/>
          <w:sz w:val="24"/>
          <w:szCs w:val="24"/>
          <w:lang w:val="en-CA"/>
        </w:rPr>
        <w:t xml:space="preserve">an opportunity for targeted technical consultations with </w:t>
      </w:r>
      <w:r w:rsidR="00315385">
        <w:rPr>
          <w:rFonts w:ascii="Arial" w:hAnsi="Arial" w:cs="Arial"/>
          <w:sz w:val="24"/>
          <w:szCs w:val="24"/>
          <w:lang w:val="en-CA"/>
        </w:rPr>
        <w:t>municipal</w:t>
      </w:r>
      <w:r w:rsidRPr="00647D8F">
        <w:rPr>
          <w:rFonts w:ascii="Arial" w:hAnsi="Arial" w:cs="Arial"/>
          <w:sz w:val="24"/>
          <w:szCs w:val="24"/>
          <w:lang w:val="en-CA"/>
        </w:rPr>
        <w:t xml:space="preserve"> staff, conservation partners, and Indigenous communities prior to final regulatory decisions.</w:t>
      </w:r>
    </w:p>
    <w:p w14:paraId="60A11BDC" w14:textId="7ECD4466" w:rsidR="00E3647B" w:rsidRPr="00C832E9" w:rsidRDefault="00FE51CA" w:rsidP="00AC1E58">
      <w:pPr>
        <w:jc w:val="left"/>
        <w:rPr>
          <w:rFonts w:ascii="Arial" w:hAnsi="Arial" w:cs="Arial"/>
          <w:sz w:val="24"/>
          <w:szCs w:val="24"/>
          <w:lang w:val="en-CA"/>
        </w:rPr>
      </w:pPr>
      <w:r w:rsidRPr="00FE51CA">
        <w:rPr>
          <w:rFonts w:ascii="Arial" w:hAnsi="Arial" w:cs="Arial"/>
          <w:sz w:val="24"/>
          <w:szCs w:val="24"/>
          <w:lang w:val="en-CA"/>
        </w:rPr>
        <w:t>Thank you for considering these comments.</w:t>
      </w:r>
      <w:r w:rsidR="00315385">
        <w:rPr>
          <w:rFonts w:ascii="Arial" w:hAnsi="Arial" w:cs="Arial"/>
          <w:sz w:val="24"/>
          <w:szCs w:val="24"/>
          <w:lang w:val="en-CA"/>
        </w:rPr>
        <w:t xml:space="preserve"> Please do not hesitate to reach out should you require any clarification on any of County staff’s comments.</w:t>
      </w:r>
      <w:r w:rsidRPr="00FE51CA">
        <w:rPr>
          <w:rFonts w:ascii="Arial" w:hAnsi="Arial" w:cs="Arial"/>
          <w:sz w:val="24"/>
          <w:szCs w:val="24"/>
          <w:lang w:val="en-CA"/>
        </w:rPr>
        <w:t xml:space="preserve"> </w:t>
      </w:r>
    </w:p>
    <w:p w14:paraId="1DACDDC8" w14:textId="77777777" w:rsidR="009509F2" w:rsidRPr="00DE7A0F" w:rsidRDefault="009509F2" w:rsidP="009509F2">
      <w:pPr>
        <w:spacing w:after="0"/>
        <w:rPr>
          <w:rFonts w:ascii="Arial" w:hAnsi="Arial" w:cs="Arial"/>
          <w:sz w:val="24"/>
          <w:szCs w:val="24"/>
        </w:rPr>
      </w:pPr>
      <w:r w:rsidRPr="00DE7A0F">
        <w:rPr>
          <w:rFonts w:ascii="Arial" w:hAnsi="Arial" w:cs="Arial"/>
          <w:sz w:val="24"/>
          <w:szCs w:val="24"/>
        </w:rPr>
        <w:t>Yours truly,</w:t>
      </w:r>
    </w:p>
    <w:p w14:paraId="0BC50A1E" w14:textId="547951B0" w:rsidR="009509F2" w:rsidRPr="00DC5F16" w:rsidRDefault="007C1C1D" w:rsidP="009509F2">
      <w:pPr>
        <w:pStyle w:val="NoSpacing"/>
        <w:rPr>
          <w:rFonts w:ascii="Arial" w:hAnsi="Arial" w:cs="Arial"/>
        </w:rPr>
      </w:pPr>
      <w:r w:rsidRPr="00A91914">
        <w:rPr>
          <w:rStyle w:val="IntenseEmphasis"/>
          <w:b w:val="0"/>
          <w:noProof/>
        </w:rPr>
        <w:drawing>
          <wp:inline distT="0" distB="0" distL="0" distR="0" wp14:anchorId="4D3FB862" wp14:editId="6ED1696B">
            <wp:extent cx="1165543" cy="502827"/>
            <wp:effectExtent l="0" t="0" r="0" b="0"/>
            <wp:docPr id="2072524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0939" cy="531039"/>
                    </a:xfrm>
                    <a:prstGeom prst="rect">
                      <a:avLst/>
                    </a:prstGeom>
                    <a:noFill/>
                    <a:ln>
                      <a:noFill/>
                    </a:ln>
                  </pic:spPr>
                </pic:pic>
              </a:graphicData>
            </a:graphic>
          </wp:inline>
        </w:drawing>
      </w:r>
    </w:p>
    <w:p w14:paraId="2121C6D0" w14:textId="046DF1BA" w:rsidR="009509F2" w:rsidRPr="00DE7A0F" w:rsidRDefault="007C1C1D" w:rsidP="009509F2">
      <w:pPr>
        <w:pStyle w:val="NoSpacing"/>
        <w:rPr>
          <w:rFonts w:ascii="Arial" w:hAnsi="Arial" w:cs="Arial"/>
          <w:sz w:val="24"/>
          <w:szCs w:val="24"/>
        </w:rPr>
      </w:pPr>
      <w:r>
        <w:rPr>
          <w:rFonts w:ascii="Arial" w:hAnsi="Arial" w:cs="Arial"/>
          <w:sz w:val="24"/>
          <w:szCs w:val="24"/>
        </w:rPr>
        <w:t>Michael Cook, RPE</w:t>
      </w:r>
    </w:p>
    <w:p w14:paraId="11CCA67B" w14:textId="05B7F216" w:rsidR="009509F2" w:rsidRPr="00DE7A0F" w:rsidRDefault="007C1C1D" w:rsidP="009509F2">
      <w:pPr>
        <w:pStyle w:val="NoSpacing"/>
        <w:rPr>
          <w:rFonts w:ascii="Arial" w:hAnsi="Arial" w:cs="Arial"/>
          <w:sz w:val="24"/>
          <w:szCs w:val="24"/>
        </w:rPr>
      </w:pPr>
      <w:r>
        <w:rPr>
          <w:rFonts w:ascii="Arial" w:hAnsi="Arial" w:cs="Arial"/>
          <w:sz w:val="24"/>
          <w:szCs w:val="24"/>
        </w:rPr>
        <w:t>Planning Ecologist</w:t>
      </w:r>
    </w:p>
    <w:p w14:paraId="4A5ECF97" w14:textId="204C4148" w:rsidR="009509F2" w:rsidRPr="00DE7A0F" w:rsidRDefault="007C1C1D" w:rsidP="009509F2">
      <w:pPr>
        <w:pStyle w:val="NoSpacing"/>
        <w:rPr>
          <w:rFonts w:ascii="Arial" w:hAnsi="Arial" w:cs="Arial"/>
          <w:sz w:val="24"/>
          <w:szCs w:val="24"/>
        </w:rPr>
      </w:pPr>
      <w:r>
        <w:rPr>
          <w:rFonts w:ascii="Arial" w:hAnsi="Arial" w:cs="Arial"/>
          <w:sz w:val="24"/>
          <w:szCs w:val="24"/>
        </w:rPr>
        <w:t>519-378-4828</w:t>
      </w:r>
    </w:p>
    <w:p w14:paraId="044B17E0" w14:textId="12DC2752" w:rsidR="0097362B" w:rsidRPr="001E36C3" w:rsidRDefault="007C1C1D">
      <w:pPr>
        <w:spacing w:after="0" w:line="240" w:lineRule="auto"/>
        <w:rPr>
          <w:rFonts w:ascii="Arial" w:hAnsi="Arial" w:cs="Arial"/>
          <w:sz w:val="24"/>
          <w:szCs w:val="24"/>
        </w:rPr>
      </w:pPr>
      <w:hyperlink r:id="rId16" w:history="1">
        <w:r>
          <w:rPr>
            <w:rStyle w:val="Hyperlink"/>
            <w:rFonts w:ascii="Arial" w:hAnsi="Arial" w:cs="Arial"/>
            <w:sz w:val="24"/>
            <w:szCs w:val="24"/>
          </w:rPr>
          <w:t>Michael.cook@grey.ca</w:t>
        </w:r>
      </w:hyperlink>
      <w:r w:rsidR="009509F2" w:rsidRPr="002814DF">
        <w:rPr>
          <w:rFonts w:ascii="Arial" w:hAnsi="Arial" w:cs="Arial"/>
          <w:sz w:val="24"/>
          <w:szCs w:val="24"/>
        </w:rPr>
        <w:t xml:space="preserve"> </w:t>
      </w:r>
    </w:p>
    <w:sectPr w:rsidR="0097362B" w:rsidRPr="001E36C3" w:rsidSect="00A1383F">
      <w:type w:val="continuous"/>
      <w:pgSz w:w="12240" w:h="15840"/>
      <w:pgMar w:top="72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894F6" w14:textId="77777777" w:rsidR="00847F7E" w:rsidRDefault="00847F7E" w:rsidP="00451D2E">
      <w:r>
        <w:separator/>
      </w:r>
    </w:p>
    <w:p w14:paraId="22A76661" w14:textId="77777777" w:rsidR="00847F7E" w:rsidRDefault="00847F7E" w:rsidP="00451D2E"/>
    <w:p w14:paraId="0B0F55E2" w14:textId="77777777" w:rsidR="00847F7E" w:rsidRDefault="00847F7E" w:rsidP="00451D2E"/>
  </w:endnote>
  <w:endnote w:type="continuationSeparator" w:id="0">
    <w:p w14:paraId="4F83F344" w14:textId="77777777" w:rsidR="00847F7E" w:rsidRDefault="00847F7E" w:rsidP="00451D2E">
      <w:r>
        <w:continuationSeparator/>
      </w:r>
    </w:p>
    <w:p w14:paraId="14185764" w14:textId="77777777" w:rsidR="00847F7E" w:rsidRDefault="00847F7E" w:rsidP="00451D2E"/>
    <w:p w14:paraId="04DD4916" w14:textId="77777777" w:rsidR="00847F7E" w:rsidRDefault="00847F7E" w:rsidP="00451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Lt">
    <w:altName w:val="Malgun Gothic"/>
    <w:panose1 w:val="00000000000000000000"/>
    <w:charset w:val="00"/>
    <w:family w:val="swiss"/>
    <w:notTrueType/>
    <w:pitch w:val="variable"/>
    <w:sig w:usb0="00000003" w:usb1="00000000" w:usb2="00000000" w:usb3="00000000" w:csb0="00000001" w:csb1="00000000"/>
  </w:font>
  <w:font w:name="HelveticaNeueLT Std Thi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663447"/>
      <w:docPartObj>
        <w:docPartGallery w:val="Page Numbers (Bottom of Page)"/>
        <w:docPartUnique/>
      </w:docPartObj>
    </w:sdtPr>
    <w:sdtEndPr>
      <w:rPr>
        <w:noProof/>
      </w:rPr>
    </w:sdtEndPr>
    <w:sdtContent>
      <w:p w14:paraId="7981BF3E" w14:textId="11484A55" w:rsidR="00813100" w:rsidRDefault="008131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5FF069" w14:textId="059A10BF" w:rsidR="00037B55" w:rsidRPr="004B71E7" w:rsidRDefault="00037B55" w:rsidP="00A311C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D6018" w14:textId="77777777" w:rsidR="00847F7E" w:rsidRDefault="00847F7E" w:rsidP="00451D2E">
      <w:r>
        <w:separator/>
      </w:r>
    </w:p>
    <w:p w14:paraId="78BC5E8B" w14:textId="77777777" w:rsidR="00847F7E" w:rsidRDefault="00847F7E" w:rsidP="00451D2E"/>
    <w:p w14:paraId="6D83F4ED" w14:textId="77777777" w:rsidR="00847F7E" w:rsidRDefault="00847F7E" w:rsidP="00451D2E"/>
  </w:footnote>
  <w:footnote w:type="continuationSeparator" w:id="0">
    <w:p w14:paraId="21EF70A7" w14:textId="77777777" w:rsidR="00847F7E" w:rsidRDefault="00847F7E" w:rsidP="00451D2E">
      <w:r>
        <w:continuationSeparator/>
      </w:r>
    </w:p>
    <w:p w14:paraId="79C18D35" w14:textId="77777777" w:rsidR="00847F7E" w:rsidRDefault="00847F7E" w:rsidP="00451D2E"/>
    <w:p w14:paraId="11532298" w14:textId="77777777" w:rsidR="00847F7E" w:rsidRDefault="00847F7E" w:rsidP="00451D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4740" w14:textId="55FA3C51" w:rsidR="009471A1" w:rsidRDefault="009471A1">
    <w:pPr>
      <w:pStyle w:val="Header"/>
      <w:jc w:val="right"/>
    </w:pPr>
  </w:p>
  <w:p w14:paraId="3B1724B2" w14:textId="77777777" w:rsidR="009471A1" w:rsidRDefault="00947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EFE"/>
    <w:multiLevelType w:val="multilevel"/>
    <w:tmpl w:val="029C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C1D68"/>
    <w:multiLevelType w:val="multilevel"/>
    <w:tmpl w:val="C8F6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2527D"/>
    <w:multiLevelType w:val="multilevel"/>
    <w:tmpl w:val="80CE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778A7"/>
    <w:multiLevelType w:val="multilevel"/>
    <w:tmpl w:val="FBFE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43514"/>
    <w:multiLevelType w:val="multilevel"/>
    <w:tmpl w:val="FB4C5F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3B5C84"/>
    <w:multiLevelType w:val="multilevel"/>
    <w:tmpl w:val="F8B2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F2029"/>
    <w:multiLevelType w:val="multilevel"/>
    <w:tmpl w:val="07D4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B6B38"/>
    <w:multiLevelType w:val="multilevel"/>
    <w:tmpl w:val="12F251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142D36"/>
    <w:multiLevelType w:val="multilevel"/>
    <w:tmpl w:val="4650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D3916"/>
    <w:multiLevelType w:val="multilevel"/>
    <w:tmpl w:val="6512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67174"/>
    <w:multiLevelType w:val="multilevel"/>
    <w:tmpl w:val="5ECA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EE1658"/>
    <w:multiLevelType w:val="multilevel"/>
    <w:tmpl w:val="BB50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853073"/>
    <w:multiLevelType w:val="multilevel"/>
    <w:tmpl w:val="F2F6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781E9C"/>
    <w:multiLevelType w:val="multilevel"/>
    <w:tmpl w:val="EB0C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155AFC"/>
    <w:multiLevelType w:val="multilevel"/>
    <w:tmpl w:val="9864B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B43A74"/>
    <w:multiLevelType w:val="hybridMultilevel"/>
    <w:tmpl w:val="708C4370"/>
    <w:lvl w:ilvl="0" w:tplc="BF28DD1E">
      <w:start w:val="519"/>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F9E216F"/>
    <w:multiLevelType w:val="multilevel"/>
    <w:tmpl w:val="C0CC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A452EE"/>
    <w:multiLevelType w:val="multilevel"/>
    <w:tmpl w:val="964C86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3868F8"/>
    <w:multiLevelType w:val="multilevel"/>
    <w:tmpl w:val="9256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8304E9"/>
    <w:multiLevelType w:val="multilevel"/>
    <w:tmpl w:val="0F38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F6346D"/>
    <w:multiLevelType w:val="multilevel"/>
    <w:tmpl w:val="C926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454220"/>
    <w:multiLevelType w:val="multilevel"/>
    <w:tmpl w:val="32E0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5568C3"/>
    <w:multiLevelType w:val="multilevel"/>
    <w:tmpl w:val="90C2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8E1E07"/>
    <w:multiLevelType w:val="multilevel"/>
    <w:tmpl w:val="664E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BB4999"/>
    <w:multiLevelType w:val="hybridMultilevel"/>
    <w:tmpl w:val="B344EE70"/>
    <w:lvl w:ilvl="0" w:tplc="C7D27E44">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71413908">
    <w:abstractNumId w:val="15"/>
  </w:num>
  <w:num w:numId="2" w16cid:durableId="1121339032">
    <w:abstractNumId w:val="2"/>
  </w:num>
  <w:num w:numId="3" w16cid:durableId="430392601">
    <w:abstractNumId w:val="11"/>
  </w:num>
  <w:num w:numId="4" w16cid:durableId="362176827">
    <w:abstractNumId w:val="14"/>
  </w:num>
  <w:num w:numId="5" w16cid:durableId="337199485">
    <w:abstractNumId w:val="16"/>
  </w:num>
  <w:num w:numId="6" w16cid:durableId="811799005">
    <w:abstractNumId w:val="7"/>
  </w:num>
  <w:num w:numId="7" w16cid:durableId="128402031">
    <w:abstractNumId w:val="0"/>
  </w:num>
  <w:num w:numId="8" w16cid:durableId="1290548551">
    <w:abstractNumId w:val="17"/>
  </w:num>
  <w:num w:numId="9" w16cid:durableId="1550024092">
    <w:abstractNumId w:val="5"/>
  </w:num>
  <w:num w:numId="10" w16cid:durableId="1199899460">
    <w:abstractNumId w:val="4"/>
  </w:num>
  <w:num w:numId="11" w16cid:durableId="1213151360">
    <w:abstractNumId w:val="1"/>
  </w:num>
  <w:num w:numId="12" w16cid:durableId="1694188275">
    <w:abstractNumId w:val="3"/>
  </w:num>
  <w:num w:numId="13" w16cid:durableId="1001929562">
    <w:abstractNumId w:val="8"/>
  </w:num>
  <w:num w:numId="14" w16cid:durableId="584731176">
    <w:abstractNumId w:val="9"/>
  </w:num>
  <w:num w:numId="15" w16cid:durableId="196310330">
    <w:abstractNumId w:val="10"/>
  </w:num>
  <w:num w:numId="16" w16cid:durableId="126314187">
    <w:abstractNumId w:val="22"/>
  </w:num>
  <w:num w:numId="17" w16cid:durableId="1325471878">
    <w:abstractNumId w:val="12"/>
  </w:num>
  <w:num w:numId="18" w16cid:durableId="951277526">
    <w:abstractNumId w:val="23"/>
  </w:num>
  <w:num w:numId="19" w16cid:durableId="2060812002">
    <w:abstractNumId w:val="21"/>
  </w:num>
  <w:num w:numId="20" w16cid:durableId="731927557">
    <w:abstractNumId w:val="19"/>
  </w:num>
  <w:num w:numId="21" w16cid:durableId="71972662">
    <w:abstractNumId w:val="6"/>
  </w:num>
  <w:num w:numId="22" w16cid:durableId="399982745">
    <w:abstractNumId w:val="13"/>
  </w:num>
  <w:num w:numId="23" w16cid:durableId="307327529">
    <w:abstractNumId w:val="20"/>
  </w:num>
  <w:num w:numId="24" w16cid:durableId="340622319">
    <w:abstractNumId w:val="18"/>
  </w:num>
  <w:num w:numId="25" w16cid:durableId="18092002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79"/>
    <w:rsid w:val="0000771A"/>
    <w:rsid w:val="00014ECA"/>
    <w:rsid w:val="00023E2B"/>
    <w:rsid w:val="00027D4E"/>
    <w:rsid w:val="00035834"/>
    <w:rsid w:val="00037B55"/>
    <w:rsid w:val="000470CD"/>
    <w:rsid w:val="00050E57"/>
    <w:rsid w:val="00053ECB"/>
    <w:rsid w:val="000663B6"/>
    <w:rsid w:val="0006698B"/>
    <w:rsid w:val="00073C50"/>
    <w:rsid w:val="00075BEB"/>
    <w:rsid w:val="00082009"/>
    <w:rsid w:val="00090845"/>
    <w:rsid w:val="00090EF3"/>
    <w:rsid w:val="000A1748"/>
    <w:rsid w:val="000A6C05"/>
    <w:rsid w:val="000C7E02"/>
    <w:rsid w:val="000E11E8"/>
    <w:rsid w:val="000F548E"/>
    <w:rsid w:val="000F5D24"/>
    <w:rsid w:val="00102C57"/>
    <w:rsid w:val="001250C6"/>
    <w:rsid w:val="00133654"/>
    <w:rsid w:val="00133A5F"/>
    <w:rsid w:val="00164B76"/>
    <w:rsid w:val="001735F7"/>
    <w:rsid w:val="0018190C"/>
    <w:rsid w:val="0019362B"/>
    <w:rsid w:val="00194118"/>
    <w:rsid w:val="00194FF6"/>
    <w:rsid w:val="001A5FCC"/>
    <w:rsid w:val="001A7A98"/>
    <w:rsid w:val="001B1050"/>
    <w:rsid w:val="001B162D"/>
    <w:rsid w:val="001B4FCD"/>
    <w:rsid w:val="001B69E4"/>
    <w:rsid w:val="001C3BF9"/>
    <w:rsid w:val="001C59A9"/>
    <w:rsid w:val="001D234D"/>
    <w:rsid w:val="001D4560"/>
    <w:rsid w:val="001D5573"/>
    <w:rsid w:val="001E36C3"/>
    <w:rsid w:val="001F4743"/>
    <w:rsid w:val="002207D8"/>
    <w:rsid w:val="00225DCB"/>
    <w:rsid w:val="00236C54"/>
    <w:rsid w:val="00246AAB"/>
    <w:rsid w:val="002814DF"/>
    <w:rsid w:val="00282886"/>
    <w:rsid w:val="00293C57"/>
    <w:rsid w:val="002C6D92"/>
    <w:rsid w:val="002E1E4F"/>
    <w:rsid w:val="002F0C1D"/>
    <w:rsid w:val="002F2A98"/>
    <w:rsid w:val="002F2FB6"/>
    <w:rsid w:val="002F7ED9"/>
    <w:rsid w:val="00302118"/>
    <w:rsid w:val="00315385"/>
    <w:rsid w:val="003166D1"/>
    <w:rsid w:val="00364C81"/>
    <w:rsid w:val="003655C9"/>
    <w:rsid w:val="003907BF"/>
    <w:rsid w:val="003956CF"/>
    <w:rsid w:val="003A5314"/>
    <w:rsid w:val="003C2173"/>
    <w:rsid w:val="003C39FD"/>
    <w:rsid w:val="003C4A45"/>
    <w:rsid w:val="003C782A"/>
    <w:rsid w:val="003D0BD9"/>
    <w:rsid w:val="003F598F"/>
    <w:rsid w:val="00405CDD"/>
    <w:rsid w:val="00410CD8"/>
    <w:rsid w:val="004135AF"/>
    <w:rsid w:val="004144F2"/>
    <w:rsid w:val="00416122"/>
    <w:rsid w:val="00420AF1"/>
    <w:rsid w:val="00425C92"/>
    <w:rsid w:val="0043193A"/>
    <w:rsid w:val="00434413"/>
    <w:rsid w:val="00435739"/>
    <w:rsid w:val="00436562"/>
    <w:rsid w:val="0043656A"/>
    <w:rsid w:val="00440D78"/>
    <w:rsid w:val="00451D2E"/>
    <w:rsid w:val="00457CCC"/>
    <w:rsid w:val="00475D0D"/>
    <w:rsid w:val="00486F1D"/>
    <w:rsid w:val="004B3164"/>
    <w:rsid w:val="004B367D"/>
    <w:rsid w:val="004B3DF1"/>
    <w:rsid w:val="004B71E7"/>
    <w:rsid w:val="004D2ACC"/>
    <w:rsid w:val="004D5832"/>
    <w:rsid w:val="004E128A"/>
    <w:rsid w:val="004F1910"/>
    <w:rsid w:val="004F3C35"/>
    <w:rsid w:val="004F69CE"/>
    <w:rsid w:val="005058D3"/>
    <w:rsid w:val="00534DF3"/>
    <w:rsid w:val="00535950"/>
    <w:rsid w:val="00550BEE"/>
    <w:rsid w:val="005553EF"/>
    <w:rsid w:val="00562FA4"/>
    <w:rsid w:val="00563C63"/>
    <w:rsid w:val="00564EAC"/>
    <w:rsid w:val="00584C27"/>
    <w:rsid w:val="00585C65"/>
    <w:rsid w:val="005900CE"/>
    <w:rsid w:val="0059483C"/>
    <w:rsid w:val="00596EF4"/>
    <w:rsid w:val="005B2038"/>
    <w:rsid w:val="005B3281"/>
    <w:rsid w:val="005C00D0"/>
    <w:rsid w:val="005C07B0"/>
    <w:rsid w:val="005C66C8"/>
    <w:rsid w:val="005D39ED"/>
    <w:rsid w:val="005D55EB"/>
    <w:rsid w:val="005D679D"/>
    <w:rsid w:val="005D7258"/>
    <w:rsid w:val="005E0539"/>
    <w:rsid w:val="005E48E6"/>
    <w:rsid w:val="005E7C21"/>
    <w:rsid w:val="005F73A8"/>
    <w:rsid w:val="00600E42"/>
    <w:rsid w:val="00601C20"/>
    <w:rsid w:val="006034D0"/>
    <w:rsid w:val="00605940"/>
    <w:rsid w:val="0061086A"/>
    <w:rsid w:val="0061780F"/>
    <w:rsid w:val="006249DF"/>
    <w:rsid w:val="00637233"/>
    <w:rsid w:val="00647D8F"/>
    <w:rsid w:val="00650A38"/>
    <w:rsid w:val="006516EC"/>
    <w:rsid w:val="006529F1"/>
    <w:rsid w:val="00656C97"/>
    <w:rsid w:val="00670AC8"/>
    <w:rsid w:val="0067139A"/>
    <w:rsid w:val="00671B15"/>
    <w:rsid w:val="00692075"/>
    <w:rsid w:val="00693F5A"/>
    <w:rsid w:val="006D05A5"/>
    <w:rsid w:val="006D0E33"/>
    <w:rsid w:val="006D1318"/>
    <w:rsid w:val="006E2598"/>
    <w:rsid w:val="006E7CF3"/>
    <w:rsid w:val="006F6D50"/>
    <w:rsid w:val="00705BB2"/>
    <w:rsid w:val="00715302"/>
    <w:rsid w:val="00720998"/>
    <w:rsid w:val="00730B07"/>
    <w:rsid w:val="00735305"/>
    <w:rsid w:val="00740180"/>
    <w:rsid w:val="00747F29"/>
    <w:rsid w:val="00752A92"/>
    <w:rsid w:val="00756205"/>
    <w:rsid w:val="00761EA5"/>
    <w:rsid w:val="00763A9F"/>
    <w:rsid w:val="0077414B"/>
    <w:rsid w:val="00797A74"/>
    <w:rsid w:val="007A1850"/>
    <w:rsid w:val="007C06F0"/>
    <w:rsid w:val="007C1C1D"/>
    <w:rsid w:val="007C612E"/>
    <w:rsid w:val="007D6091"/>
    <w:rsid w:val="007E3CC6"/>
    <w:rsid w:val="007E6255"/>
    <w:rsid w:val="007F2066"/>
    <w:rsid w:val="007F6256"/>
    <w:rsid w:val="007F750D"/>
    <w:rsid w:val="00811F9E"/>
    <w:rsid w:val="008125B0"/>
    <w:rsid w:val="00813100"/>
    <w:rsid w:val="00814D38"/>
    <w:rsid w:val="008168DE"/>
    <w:rsid w:val="0082205B"/>
    <w:rsid w:val="00825CB9"/>
    <w:rsid w:val="00834A16"/>
    <w:rsid w:val="008447EE"/>
    <w:rsid w:val="00847F7E"/>
    <w:rsid w:val="00872C3F"/>
    <w:rsid w:val="00882C36"/>
    <w:rsid w:val="00885245"/>
    <w:rsid w:val="00885F75"/>
    <w:rsid w:val="00886D6A"/>
    <w:rsid w:val="008912C4"/>
    <w:rsid w:val="0089625F"/>
    <w:rsid w:val="008A2D7B"/>
    <w:rsid w:val="008B19CB"/>
    <w:rsid w:val="008C25F9"/>
    <w:rsid w:val="008D0E87"/>
    <w:rsid w:val="008D51BA"/>
    <w:rsid w:val="008D73D5"/>
    <w:rsid w:val="008E76F7"/>
    <w:rsid w:val="00945C77"/>
    <w:rsid w:val="009471A1"/>
    <w:rsid w:val="009509F2"/>
    <w:rsid w:val="009534BE"/>
    <w:rsid w:val="0096276C"/>
    <w:rsid w:val="009651E7"/>
    <w:rsid w:val="009655C6"/>
    <w:rsid w:val="00972CD3"/>
    <w:rsid w:val="0097362B"/>
    <w:rsid w:val="009A21E3"/>
    <w:rsid w:val="009B6303"/>
    <w:rsid w:val="009D64B0"/>
    <w:rsid w:val="009E4D6D"/>
    <w:rsid w:val="009F2557"/>
    <w:rsid w:val="00A1383F"/>
    <w:rsid w:val="00A15DF6"/>
    <w:rsid w:val="00A2146D"/>
    <w:rsid w:val="00A311CB"/>
    <w:rsid w:val="00A40B08"/>
    <w:rsid w:val="00A549F9"/>
    <w:rsid w:val="00A64A80"/>
    <w:rsid w:val="00A734F1"/>
    <w:rsid w:val="00A80B8B"/>
    <w:rsid w:val="00A859F8"/>
    <w:rsid w:val="00A86D53"/>
    <w:rsid w:val="00A86DED"/>
    <w:rsid w:val="00A87B0C"/>
    <w:rsid w:val="00A909ED"/>
    <w:rsid w:val="00A929CC"/>
    <w:rsid w:val="00AA6981"/>
    <w:rsid w:val="00AA7986"/>
    <w:rsid w:val="00AB0AB4"/>
    <w:rsid w:val="00AC1E58"/>
    <w:rsid w:val="00AD2FDB"/>
    <w:rsid w:val="00AE1455"/>
    <w:rsid w:val="00AE46D4"/>
    <w:rsid w:val="00AF1AA5"/>
    <w:rsid w:val="00B06127"/>
    <w:rsid w:val="00B123AB"/>
    <w:rsid w:val="00B15B06"/>
    <w:rsid w:val="00B24B77"/>
    <w:rsid w:val="00B33F55"/>
    <w:rsid w:val="00B43A6A"/>
    <w:rsid w:val="00B52A93"/>
    <w:rsid w:val="00B55900"/>
    <w:rsid w:val="00B77718"/>
    <w:rsid w:val="00B95351"/>
    <w:rsid w:val="00B97874"/>
    <w:rsid w:val="00BA49B0"/>
    <w:rsid w:val="00BB40EE"/>
    <w:rsid w:val="00BB4EFA"/>
    <w:rsid w:val="00BB7C6A"/>
    <w:rsid w:val="00BC188D"/>
    <w:rsid w:val="00BC461B"/>
    <w:rsid w:val="00BD2F7B"/>
    <w:rsid w:val="00BD62C7"/>
    <w:rsid w:val="00BE0B74"/>
    <w:rsid w:val="00BF7279"/>
    <w:rsid w:val="00BF7D7A"/>
    <w:rsid w:val="00C01948"/>
    <w:rsid w:val="00C05155"/>
    <w:rsid w:val="00C16D08"/>
    <w:rsid w:val="00C2345E"/>
    <w:rsid w:val="00C25773"/>
    <w:rsid w:val="00C26591"/>
    <w:rsid w:val="00C523D9"/>
    <w:rsid w:val="00C70F57"/>
    <w:rsid w:val="00C73BEF"/>
    <w:rsid w:val="00C82914"/>
    <w:rsid w:val="00C832E9"/>
    <w:rsid w:val="00C83DAE"/>
    <w:rsid w:val="00CA09A1"/>
    <w:rsid w:val="00CA35AA"/>
    <w:rsid w:val="00CC334C"/>
    <w:rsid w:val="00CD09A0"/>
    <w:rsid w:val="00CD342E"/>
    <w:rsid w:val="00CF05EE"/>
    <w:rsid w:val="00D11408"/>
    <w:rsid w:val="00D12D85"/>
    <w:rsid w:val="00D3651E"/>
    <w:rsid w:val="00D477E4"/>
    <w:rsid w:val="00D51040"/>
    <w:rsid w:val="00D55821"/>
    <w:rsid w:val="00D6203B"/>
    <w:rsid w:val="00D72992"/>
    <w:rsid w:val="00D747C1"/>
    <w:rsid w:val="00DB4741"/>
    <w:rsid w:val="00DE3EBC"/>
    <w:rsid w:val="00DE5767"/>
    <w:rsid w:val="00DE7A0F"/>
    <w:rsid w:val="00DE7EC8"/>
    <w:rsid w:val="00DF2D4B"/>
    <w:rsid w:val="00E0683F"/>
    <w:rsid w:val="00E0695A"/>
    <w:rsid w:val="00E144F8"/>
    <w:rsid w:val="00E208E7"/>
    <w:rsid w:val="00E21FDB"/>
    <w:rsid w:val="00E23865"/>
    <w:rsid w:val="00E32688"/>
    <w:rsid w:val="00E33C4E"/>
    <w:rsid w:val="00E35F05"/>
    <w:rsid w:val="00E3647B"/>
    <w:rsid w:val="00E3746B"/>
    <w:rsid w:val="00E44694"/>
    <w:rsid w:val="00E53334"/>
    <w:rsid w:val="00E849B7"/>
    <w:rsid w:val="00E913A3"/>
    <w:rsid w:val="00EA3E94"/>
    <w:rsid w:val="00EA55D7"/>
    <w:rsid w:val="00EB1DAD"/>
    <w:rsid w:val="00EB2404"/>
    <w:rsid w:val="00EC4477"/>
    <w:rsid w:val="00ED5E47"/>
    <w:rsid w:val="00EE7D5C"/>
    <w:rsid w:val="00EF4249"/>
    <w:rsid w:val="00F02AE8"/>
    <w:rsid w:val="00F053E0"/>
    <w:rsid w:val="00F1376D"/>
    <w:rsid w:val="00F170FC"/>
    <w:rsid w:val="00F25482"/>
    <w:rsid w:val="00F256AB"/>
    <w:rsid w:val="00F34BDE"/>
    <w:rsid w:val="00F63BA2"/>
    <w:rsid w:val="00F6609B"/>
    <w:rsid w:val="00F73245"/>
    <w:rsid w:val="00FA3CB2"/>
    <w:rsid w:val="00FA650D"/>
    <w:rsid w:val="00FC260F"/>
    <w:rsid w:val="00FC56D7"/>
    <w:rsid w:val="00FC7413"/>
    <w:rsid w:val="00FD5985"/>
    <w:rsid w:val="00FE124C"/>
    <w:rsid w:val="00FE4B5E"/>
    <w:rsid w:val="00FE51CA"/>
    <w:rsid w:val="00FF66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800D8"/>
  <w15:docId w15:val="{D90D0E2B-B26F-43D0-9559-E901969E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D2E"/>
    <w:rPr>
      <w:rFonts w:ascii="HelveticaNeueLT Std Lt" w:hAnsi="HelveticaNeueLT Std Lt"/>
      <w:lang w:val="en-US"/>
    </w:rPr>
  </w:style>
  <w:style w:type="paragraph" w:styleId="Heading1">
    <w:name w:val="heading 1"/>
    <w:basedOn w:val="Normal"/>
    <w:next w:val="Normal"/>
    <w:link w:val="Heading1Char"/>
    <w:uiPriority w:val="9"/>
    <w:qFormat/>
    <w:rsid w:val="00451D2E"/>
    <w:pPr>
      <w:keepNext/>
      <w:keepLines/>
      <w:spacing w:after="120"/>
      <w:outlineLvl w:val="0"/>
    </w:pPr>
    <w:rPr>
      <w:rFonts w:ascii="HelveticaNeueLT Std Thin" w:eastAsiaTheme="majorEastAsia" w:hAnsi="HelveticaNeueLT Std Thin" w:cstheme="majorBidi"/>
      <w:bCs/>
      <w:sz w:val="36"/>
      <w:szCs w:val="36"/>
    </w:rPr>
  </w:style>
  <w:style w:type="paragraph" w:styleId="Heading2">
    <w:name w:val="heading 2"/>
    <w:basedOn w:val="Heading1"/>
    <w:next w:val="Normal"/>
    <w:link w:val="Heading2Char"/>
    <w:uiPriority w:val="9"/>
    <w:unhideWhenUsed/>
    <w:qFormat/>
    <w:rsid w:val="00436562"/>
    <w:pPr>
      <w:spacing w:before="240"/>
      <w:outlineLvl w:val="1"/>
    </w:pPr>
    <w:rPr>
      <w:sz w:val="32"/>
      <w:szCs w:val="32"/>
    </w:rPr>
  </w:style>
  <w:style w:type="paragraph" w:styleId="Heading3">
    <w:name w:val="heading 3"/>
    <w:basedOn w:val="Heading2"/>
    <w:next w:val="Normal"/>
    <w:link w:val="Heading3Char"/>
    <w:uiPriority w:val="9"/>
    <w:unhideWhenUsed/>
    <w:qFormat/>
    <w:rsid w:val="00436562"/>
    <w:pPr>
      <w:outlineLvl w:val="2"/>
    </w:pPr>
    <w:rPr>
      <w:i/>
      <w:sz w:val="28"/>
      <w:szCs w:val="28"/>
    </w:rPr>
  </w:style>
  <w:style w:type="paragraph" w:styleId="Heading4">
    <w:name w:val="heading 4"/>
    <w:basedOn w:val="Normal"/>
    <w:next w:val="Normal"/>
    <w:link w:val="Heading4Char"/>
    <w:uiPriority w:val="9"/>
    <w:unhideWhenUsed/>
    <w:qFormat/>
    <w:rsid w:val="00CA35AA"/>
    <w:pPr>
      <w:keepNext/>
      <w:outlineLvl w:val="3"/>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1D2E"/>
    <w:pPr>
      <w:pBdr>
        <w:bottom w:val="single" w:sz="4" w:space="1" w:color="auto"/>
      </w:pBdr>
      <w:tabs>
        <w:tab w:val="right" w:pos="10260"/>
      </w:tabs>
      <w:spacing w:line="240" w:lineRule="auto"/>
      <w:ind w:left="540"/>
    </w:pPr>
    <w:rPr>
      <w:rFonts w:ascii="HelveticaNeueLT Std Thin" w:hAnsi="HelveticaNeueLT Std Thin"/>
      <w:sz w:val="52"/>
      <w:szCs w:val="52"/>
    </w:rPr>
  </w:style>
  <w:style w:type="character" w:customStyle="1" w:styleId="TitleChar">
    <w:name w:val="Title Char"/>
    <w:basedOn w:val="DefaultParagraphFont"/>
    <w:link w:val="Title"/>
    <w:uiPriority w:val="10"/>
    <w:rsid w:val="00451D2E"/>
    <w:rPr>
      <w:rFonts w:ascii="HelveticaNeueLT Std Thin" w:hAnsi="HelveticaNeueLT Std Thin"/>
      <w:sz w:val="52"/>
      <w:szCs w:val="52"/>
      <w:lang w:val="en-US"/>
    </w:rPr>
  </w:style>
  <w:style w:type="paragraph" w:styleId="BalloonText">
    <w:name w:val="Balloon Text"/>
    <w:basedOn w:val="Normal"/>
    <w:link w:val="BalloonTextChar"/>
    <w:uiPriority w:val="99"/>
    <w:semiHidden/>
    <w:unhideWhenUsed/>
    <w:rsid w:val="00BF7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279"/>
    <w:rPr>
      <w:rFonts w:ascii="Tahoma" w:hAnsi="Tahoma" w:cs="Tahoma"/>
      <w:sz w:val="16"/>
      <w:szCs w:val="16"/>
    </w:rPr>
  </w:style>
  <w:style w:type="character" w:customStyle="1" w:styleId="Heading1Char">
    <w:name w:val="Heading 1 Char"/>
    <w:basedOn w:val="DefaultParagraphFont"/>
    <w:link w:val="Heading1"/>
    <w:uiPriority w:val="9"/>
    <w:rsid w:val="00451D2E"/>
    <w:rPr>
      <w:rFonts w:ascii="HelveticaNeueLT Std Thin" w:eastAsiaTheme="majorEastAsia" w:hAnsi="HelveticaNeueLT Std Thin" w:cstheme="majorBidi"/>
      <w:bCs/>
      <w:sz w:val="36"/>
      <w:szCs w:val="36"/>
      <w:lang w:val="en-US"/>
    </w:rPr>
  </w:style>
  <w:style w:type="character" w:customStyle="1" w:styleId="Heading2Char">
    <w:name w:val="Heading 2 Char"/>
    <w:basedOn w:val="DefaultParagraphFont"/>
    <w:link w:val="Heading2"/>
    <w:uiPriority w:val="9"/>
    <w:rsid w:val="00436562"/>
    <w:rPr>
      <w:rFonts w:ascii="HelveticaNeueLT Std Thin" w:eastAsiaTheme="majorEastAsia" w:hAnsi="HelveticaNeueLT Std Thin" w:cstheme="majorBidi"/>
      <w:bCs/>
      <w:sz w:val="32"/>
      <w:szCs w:val="32"/>
      <w:lang w:val="en-US"/>
    </w:rPr>
  </w:style>
  <w:style w:type="paragraph" w:styleId="Header">
    <w:name w:val="header"/>
    <w:basedOn w:val="Normal"/>
    <w:link w:val="HeaderChar"/>
    <w:uiPriority w:val="99"/>
    <w:unhideWhenUsed/>
    <w:rsid w:val="00825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CB9"/>
  </w:style>
  <w:style w:type="paragraph" w:styleId="Footer">
    <w:name w:val="footer"/>
    <w:basedOn w:val="Normal"/>
    <w:link w:val="FooterChar"/>
    <w:uiPriority w:val="99"/>
    <w:unhideWhenUsed/>
    <w:rsid w:val="00825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CB9"/>
  </w:style>
  <w:style w:type="character" w:customStyle="1" w:styleId="Heading3Char">
    <w:name w:val="Heading 3 Char"/>
    <w:basedOn w:val="DefaultParagraphFont"/>
    <w:link w:val="Heading3"/>
    <w:uiPriority w:val="9"/>
    <w:rsid w:val="00436562"/>
    <w:rPr>
      <w:rFonts w:ascii="HelveticaNeueLT Std Thin" w:eastAsiaTheme="majorEastAsia" w:hAnsi="HelveticaNeueLT Std Thin" w:cstheme="majorBidi"/>
      <w:bCs/>
      <w:i/>
      <w:sz w:val="28"/>
      <w:szCs w:val="28"/>
      <w:lang w:val="en-US"/>
    </w:rPr>
  </w:style>
  <w:style w:type="paragraph" w:styleId="NoSpacing">
    <w:name w:val="No Spacing"/>
    <w:uiPriority w:val="1"/>
    <w:qFormat/>
    <w:rsid w:val="00451D2E"/>
    <w:pPr>
      <w:tabs>
        <w:tab w:val="left" w:pos="1890"/>
      </w:tabs>
      <w:spacing w:after="0"/>
      <w:ind w:left="1890" w:hanging="1890"/>
    </w:pPr>
    <w:rPr>
      <w:rFonts w:ascii="HelveticaNeueLT Std Lt" w:hAnsi="HelveticaNeueLT Std Lt"/>
    </w:rPr>
  </w:style>
  <w:style w:type="character" w:styleId="Strong">
    <w:name w:val="Strong"/>
    <w:basedOn w:val="DefaultParagraphFont"/>
    <w:uiPriority w:val="22"/>
    <w:qFormat/>
    <w:rsid w:val="001735F7"/>
    <w:rPr>
      <w:b/>
      <w:bCs/>
    </w:rPr>
  </w:style>
  <w:style w:type="character" w:customStyle="1" w:styleId="Heading4Char">
    <w:name w:val="Heading 4 Char"/>
    <w:basedOn w:val="DefaultParagraphFont"/>
    <w:link w:val="Heading4"/>
    <w:uiPriority w:val="9"/>
    <w:rsid w:val="00CA35AA"/>
    <w:rPr>
      <w:b/>
      <w:sz w:val="24"/>
      <w:szCs w:val="24"/>
      <w:lang w:val="en-US"/>
    </w:rPr>
  </w:style>
  <w:style w:type="character" w:styleId="Hyperlink">
    <w:name w:val="Hyperlink"/>
    <w:basedOn w:val="DefaultParagraphFont"/>
    <w:uiPriority w:val="99"/>
    <w:unhideWhenUsed/>
    <w:rsid w:val="00A311CB"/>
    <w:rPr>
      <w:color w:val="0000FF" w:themeColor="hyperlink"/>
      <w:u w:val="single"/>
    </w:rPr>
  </w:style>
  <w:style w:type="character" w:styleId="UnresolvedMention">
    <w:name w:val="Unresolved Mention"/>
    <w:basedOn w:val="DefaultParagraphFont"/>
    <w:uiPriority w:val="99"/>
    <w:semiHidden/>
    <w:unhideWhenUsed/>
    <w:rsid w:val="00F34BDE"/>
    <w:rPr>
      <w:color w:val="605E5C"/>
      <w:shd w:val="clear" w:color="auto" w:fill="E1DFDD"/>
    </w:rPr>
  </w:style>
  <w:style w:type="paragraph" w:styleId="ListParagraph">
    <w:name w:val="List Paragraph"/>
    <w:basedOn w:val="Normal"/>
    <w:uiPriority w:val="34"/>
    <w:qFormat/>
    <w:rsid w:val="00BB40EE"/>
    <w:pPr>
      <w:ind w:left="720"/>
      <w:contextualSpacing/>
    </w:pPr>
  </w:style>
  <w:style w:type="character" w:styleId="CommentReference">
    <w:name w:val="annotation reference"/>
    <w:basedOn w:val="DefaultParagraphFont"/>
    <w:uiPriority w:val="99"/>
    <w:semiHidden/>
    <w:unhideWhenUsed/>
    <w:rsid w:val="00246AAB"/>
    <w:rPr>
      <w:sz w:val="16"/>
      <w:szCs w:val="16"/>
    </w:rPr>
  </w:style>
  <w:style w:type="paragraph" w:styleId="CommentText">
    <w:name w:val="annotation text"/>
    <w:basedOn w:val="Normal"/>
    <w:link w:val="CommentTextChar"/>
    <w:uiPriority w:val="99"/>
    <w:unhideWhenUsed/>
    <w:rsid w:val="00246AAB"/>
    <w:pPr>
      <w:spacing w:line="240" w:lineRule="auto"/>
    </w:pPr>
    <w:rPr>
      <w:sz w:val="20"/>
      <w:szCs w:val="20"/>
    </w:rPr>
  </w:style>
  <w:style w:type="character" w:customStyle="1" w:styleId="CommentTextChar">
    <w:name w:val="Comment Text Char"/>
    <w:basedOn w:val="DefaultParagraphFont"/>
    <w:link w:val="CommentText"/>
    <w:uiPriority w:val="99"/>
    <w:rsid w:val="00246AAB"/>
    <w:rPr>
      <w:rFonts w:ascii="HelveticaNeueLT Std Lt" w:hAnsi="HelveticaNeueLT Std Lt"/>
      <w:sz w:val="20"/>
      <w:szCs w:val="20"/>
      <w:lang w:val="en-US"/>
    </w:rPr>
  </w:style>
  <w:style w:type="paragraph" w:styleId="CommentSubject">
    <w:name w:val="annotation subject"/>
    <w:basedOn w:val="CommentText"/>
    <w:next w:val="CommentText"/>
    <w:link w:val="CommentSubjectChar"/>
    <w:uiPriority w:val="99"/>
    <w:semiHidden/>
    <w:unhideWhenUsed/>
    <w:rsid w:val="00246AAB"/>
    <w:rPr>
      <w:b/>
      <w:bCs/>
    </w:rPr>
  </w:style>
  <w:style w:type="character" w:customStyle="1" w:styleId="CommentSubjectChar">
    <w:name w:val="Comment Subject Char"/>
    <w:basedOn w:val="CommentTextChar"/>
    <w:link w:val="CommentSubject"/>
    <w:uiPriority w:val="99"/>
    <w:semiHidden/>
    <w:rsid w:val="00246AAB"/>
    <w:rPr>
      <w:rFonts w:ascii="HelveticaNeueLT Std Lt" w:hAnsi="HelveticaNeueLT Std Lt"/>
      <w:b/>
      <w:bCs/>
      <w:sz w:val="20"/>
      <w:szCs w:val="20"/>
      <w:lang w:val="en-US"/>
    </w:rPr>
  </w:style>
  <w:style w:type="paragraph" w:styleId="Revision">
    <w:name w:val="Revision"/>
    <w:hidden/>
    <w:uiPriority w:val="99"/>
    <w:semiHidden/>
    <w:rsid w:val="00534DF3"/>
    <w:pPr>
      <w:spacing w:after="0" w:line="240" w:lineRule="auto"/>
      <w:jc w:val="left"/>
    </w:pPr>
    <w:rPr>
      <w:rFonts w:ascii="HelveticaNeueLT Std Lt" w:hAnsi="HelveticaNeueLT Std Lt"/>
      <w:lang w:val="en-US"/>
    </w:rPr>
  </w:style>
  <w:style w:type="character" w:styleId="IntenseEmphasis">
    <w:name w:val="Intense Emphasis"/>
    <w:basedOn w:val="DefaultParagraphFont"/>
    <w:uiPriority w:val="21"/>
    <w:qFormat/>
    <w:rsid w:val="007C1C1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38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cott.taylor@grey.c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lanning Document" ma:contentTypeID="0x0101002C4164E063A41A4487A7365A660F11180600072F2A2DB598F44294438E81E5C319DA" ma:contentTypeVersion="345" ma:contentTypeDescription="" ma:contentTypeScope="" ma:versionID="43762a05617bf2fb49a341448cbc4672">
  <xsd:schema xmlns:xsd="http://www.w3.org/2001/XMLSchema" xmlns:xs="http://www.w3.org/2001/XMLSchema" xmlns:p="http://schemas.microsoft.com/office/2006/metadata/properties" xmlns:ns2="e6cd7bd4-3f3e-4495-b8c9-139289cd76e6" targetNamespace="http://schemas.microsoft.com/office/2006/metadata/properties" ma:root="true" ma:fieldsID="5dddd6d61e43c1aa3c3316620685b1d0" ns2:_="">
    <xsd:import namespace="e6cd7bd4-3f3e-4495-b8c9-139289cd76e6"/>
    <xsd:element name="properties">
      <xsd:complexType>
        <xsd:sequence>
          <xsd:element name="documentManagement">
            <xsd:complexType>
              <xsd:all>
                <xsd:element ref="ns2:gcNumber" minOccurs="0"/>
                <xsd:element ref="ns2:documentNumber" minOccurs="0"/>
                <xsd:element ref="ns2:recordCategory" minOccurs="0"/>
                <xsd:element ref="ns2:NodeRef" minOccurs="0"/>
                <xsd:element ref="ns2:SecurityInfo" minOccurs="0"/>
                <xsd:element ref="ns2:isPublic" minOccurs="0"/>
                <xsd:element ref="ns2:sharedId" minOccurs="0"/>
                <xsd:element ref="ns2:identifier" minOccurs="0"/>
                <xsd:element ref="ns2:reviewAsOf" minOccurs="0"/>
                <xsd:element ref="ns2:capitalProjectPriority" minOccurs="0"/>
                <xsd:element ref="ns2:capitalProjectYear" minOccurs="0"/>
                <xsd:element ref="ns2:Municipality" minOccurs="0"/>
                <xsd:element ref="ns2:addressee" minOccurs="0"/>
                <xsd:element ref="ns2:addressees" minOccurs="0"/>
                <xsd:element ref="ns2:originator" minOccurs="0"/>
                <xsd:element ref="ns2:sentdate" minOccurs="0"/>
                <xsd:element ref="ns2:subjectline" minOccurs="0"/>
                <xsd:element ref="ns2:Year" minOccurs="0"/>
                <xsd:element ref="ns2:Superseded" minOccurs="0"/>
                <xsd:element ref="ns2:planAppType" minOccurs="0"/>
                <xsd:element ref="ns2:planName" minOccurs="0"/>
                <xsd:element ref="ns2:recordOriginatingLocation" minOccurs="0"/>
                <xsd:element ref="ns2:propId" minOccurs="0"/>
                <xsd:element ref="ns2:roll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d7bd4-3f3e-4495-b8c9-139289cd76e6" elementFormDefault="qualified">
    <xsd:import namespace="http://schemas.microsoft.com/office/2006/documentManagement/types"/>
    <xsd:import namespace="http://schemas.microsoft.com/office/infopath/2007/PartnerControls"/>
    <xsd:element name="gcNumber" ma:index="8" nillable="true" ma:displayName="GC Number" ma:hidden="true" ma:internalName="gcNumber" ma:readOnly="false">
      <xsd:simpleType>
        <xsd:restriction base="dms:Text">
          <xsd:maxLength value="255"/>
        </xsd:restriction>
      </xsd:simpleType>
    </xsd:element>
    <xsd:element name="documentNumber" ma:index="9" nillable="true" ma:displayName="Document Number" ma:hidden="true" ma:internalName="documentNumber" ma:readOnly="false">
      <xsd:simpleType>
        <xsd:restriction base="dms:Text">
          <xsd:maxLength value="255"/>
        </xsd:restriction>
      </xsd:simpleType>
    </xsd:element>
    <xsd:element name="recordCategory" ma:index="10" nillable="true" ma:displayName="Record Category" ma:hidden="true" ma:internalName="recordCategory" ma:readOnly="false">
      <xsd:simpleType>
        <xsd:restriction base="dms:Text">
          <xsd:maxLength value="255"/>
        </xsd:restriction>
      </xsd:simpleType>
    </xsd:element>
    <xsd:element name="NodeRef" ma:index="11" nillable="true" ma:displayName="NodeRef" ma:default="" ma:hidden="true" ma:internalName="NodeRef" ma:readOnly="false">
      <xsd:simpleType>
        <xsd:restriction base="dms:Text">
          <xsd:maxLength value="255"/>
        </xsd:restriction>
      </xsd:simpleType>
    </xsd:element>
    <xsd:element name="SecurityInfo" ma:index="12" nillable="true" ma:displayName="Security Info" ma:hidden="true" ma:internalName="SecurityInfo" ma:readOnly="false">
      <xsd:simpleType>
        <xsd:restriction base="dms:Text">
          <xsd:maxLength value="255"/>
        </xsd:restriction>
      </xsd:simpleType>
    </xsd:element>
    <xsd:element name="isPublic" ma:index="13" nillable="true" ma:displayName="Public" ma:default="0" ma:hidden="true" ma:internalName="isPublic" ma:readOnly="false">
      <xsd:simpleType>
        <xsd:restriction base="dms:Boolean"/>
      </xsd:simpleType>
    </xsd:element>
    <xsd:element name="sharedId" ma:index="14" nillable="true" ma:displayName="Shared ID" ma:hidden="true" ma:internalName="sharedId" ma:readOnly="false">
      <xsd:simpleType>
        <xsd:restriction base="dms:Text">
          <xsd:maxLength value="255"/>
        </xsd:restriction>
      </xsd:simpleType>
    </xsd:element>
    <xsd:element name="identifier" ma:index="15" nillable="true" ma:displayName="Record ID" ma:hidden="true" ma:internalName="identifier" ma:readOnly="false">
      <xsd:simpleType>
        <xsd:restriction base="dms:Text">
          <xsd:maxLength value="255"/>
        </xsd:restriction>
      </xsd:simpleType>
    </xsd:element>
    <xsd:element name="reviewAsOf" ma:index="16" nillable="true" ma:displayName="Next Review" ma:format="DateOnly" ma:hidden="true" ma:internalName="reviewAsOf" ma:readOnly="false">
      <xsd:simpleType>
        <xsd:restriction base="dms:DateTime"/>
      </xsd:simpleType>
    </xsd:element>
    <xsd:element name="capitalProjectPriority" ma:index="17" nillable="true" ma:displayName="Capital Project Priority" ma:hidden="true" ma:internalName="capitalProjectPriority" ma:readOnly="false" ma:percentage="FALSE">
      <xsd:simpleType>
        <xsd:restriction base="dms:Number"/>
      </xsd:simpleType>
    </xsd:element>
    <xsd:element name="capitalProjectYear" ma:index="18" nillable="true" ma:displayName="Capital Project Year" ma:hidden="true" ma:internalName="capitalProjectYear" ma:readOnly="false">
      <xsd:simpleType>
        <xsd:restriction base="dms:Text">
          <xsd:maxLength value="255"/>
        </xsd:restriction>
      </xsd:simpleType>
    </xsd:element>
    <xsd:element name="Municipality" ma:index="19" nillable="true" ma:displayName="Municipality" ma:hidden="true" ma:internalName="Municipality" ma:readOnly="false">
      <xsd:simpleType>
        <xsd:restriction base="dms:Text">
          <xsd:maxLength value="255"/>
        </xsd:restriction>
      </xsd:simpleType>
    </xsd:element>
    <xsd:element name="addressee" ma:index="20" nillable="true" ma:displayName="To" ma:hidden="true" ma:internalName="addressee" ma:readOnly="false">
      <xsd:simpleType>
        <xsd:restriction base="dms:Text">
          <xsd:maxLength value="255"/>
        </xsd:restriction>
      </xsd:simpleType>
    </xsd:element>
    <xsd:element name="addressees" ma:index="21" nillable="true" ma:displayName="CC" ma:hidden="true" ma:internalName="addressees" ma:readOnly="false">
      <xsd:simpleType>
        <xsd:restriction base="dms:Text">
          <xsd:maxLength value="255"/>
        </xsd:restriction>
      </xsd:simpleType>
    </xsd:element>
    <xsd:element name="originator" ma:index="22" nillable="true" ma:displayName="From" ma:hidden="true" ma:internalName="originator" ma:readOnly="false">
      <xsd:simpleType>
        <xsd:restriction base="dms:Text">
          <xsd:maxLength value="255"/>
        </xsd:restriction>
      </xsd:simpleType>
    </xsd:element>
    <xsd:element name="sentdate" ma:index="23" nillable="true" ma:displayName="Sent Date" ma:format="DateOnly" ma:hidden="true" ma:internalName="sentdate" ma:readOnly="false">
      <xsd:simpleType>
        <xsd:restriction base="dms:DateTime"/>
      </xsd:simpleType>
    </xsd:element>
    <xsd:element name="subjectline" ma:index="24" nillable="true" ma:displayName="Email Subject" ma:hidden="true" ma:internalName="subjectline" ma:readOnly="false">
      <xsd:simpleType>
        <xsd:restriction base="dms:Text">
          <xsd:maxLength value="255"/>
        </xsd:restriction>
      </xsd:simpleType>
    </xsd:element>
    <xsd:element name="Year" ma:index="25" nillable="true" ma:displayName="Year" ma:default="" ma:internalName="Year">
      <xsd:simpleType>
        <xsd:restriction base="dms:Text">
          <xsd:maxLength value="255"/>
        </xsd:restriction>
      </xsd:simpleType>
    </xsd:element>
    <xsd:element name="Superseded" ma:index="26" nillable="true" ma:displayName="Superseded" ma:default="0" ma:description="Flag the document as being superseded" ma:internalName="Superseded">
      <xsd:simpleType>
        <xsd:restriction base="dms:Boolean"/>
      </xsd:simpleType>
    </xsd:element>
    <xsd:element name="planAppType" ma:index="27" nillable="true" ma:displayName="Planning Application Type" ma:internalName="planAppType">
      <xsd:simpleType>
        <xsd:restriction base="dms:Text">
          <xsd:maxLength value="255"/>
        </xsd:restriction>
      </xsd:simpleType>
    </xsd:element>
    <xsd:element name="planName" ma:index="28" nillable="true" ma:displayName="Plan Name" ma:internalName="planName">
      <xsd:simpleType>
        <xsd:restriction base="dms:Text">
          <xsd:maxLength value="255"/>
        </xsd:restriction>
      </xsd:simpleType>
    </xsd:element>
    <xsd:element name="recordOriginatingLocation" ma:index="29" nillable="true" ma:displayName="Originating Location" ma:hidden="true" ma:internalName="recordOriginatingLocation" ma:readOnly="false">
      <xsd:simpleType>
        <xsd:restriction base="dms:Text">
          <xsd:maxLength value="255"/>
        </xsd:restriction>
      </xsd:simpleType>
    </xsd:element>
    <xsd:element name="propId" ma:index="30" nillable="true" ma:displayName="Property ID" ma:hidden="true" ma:internalName="propId" ma:readOnly="false">
      <xsd:simpleType>
        <xsd:restriction base="dms:Text">
          <xsd:maxLength value="255"/>
        </xsd:restriction>
      </xsd:simpleType>
    </xsd:element>
    <xsd:element name="rollNumber" ma:index="31" nillable="true" ma:displayName="Roll Number" ma:hidden="true" ma:internalName="roll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07520ec-6bc0-44fa-bd35-215c990d95f9" ContentTypeId="0x0101002C4164E063A41A4487A7365A660F111806" PreviousValue="false"/>
</file>

<file path=customXml/item3.xml><?xml version="1.0" encoding="utf-8"?>
<p:properties xmlns:p="http://schemas.microsoft.com/office/2006/metadata/properties" xmlns:xsi="http://www.w3.org/2001/XMLSchema-instance" xmlns:pc="http://schemas.microsoft.com/office/infopath/2007/PartnerControls">
  <documentManagement>
    <capitalProjectYear xmlns="e6cd7bd4-3f3e-4495-b8c9-139289cd76e6" xsi:nil="true"/>
    <subjectline xmlns="e6cd7bd4-3f3e-4495-b8c9-139289cd76e6" xsi:nil="true"/>
    <planAppType xmlns="e6cd7bd4-3f3e-4495-b8c9-139289cd76e6" xsi:nil="true"/>
    <SecurityInfo xmlns="e6cd7bd4-3f3e-4495-b8c9-139289cd76e6" xsi:nil="true"/>
    <sentdate xmlns="e6cd7bd4-3f3e-4495-b8c9-139289cd76e6" xsi:nil="true"/>
    <Superseded xmlns="e6cd7bd4-3f3e-4495-b8c9-139289cd76e6">false</Superseded>
    <Year xmlns="e6cd7bd4-3f3e-4495-b8c9-139289cd76e6" xsi:nil="true"/>
    <originator xmlns="e6cd7bd4-3f3e-4495-b8c9-139289cd76e6" xsi:nil="true"/>
    <documentNumber xmlns="e6cd7bd4-3f3e-4495-b8c9-139289cd76e6">GC_118878084</documentNumber>
    <propId xmlns="e6cd7bd4-3f3e-4495-b8c9-139289cd76e6" xsi:nil="true"/>
    <Municipality xmlns="e6cd7bd4-3f3e-4495-b8c9-139289cd76e6" xsi:nil="true"/>
    <gcNumber xmlns="e6cd7bd4-3f3e-4495-b8c9-139289cd76e6" xsi:nil="true"/>
    <recordCategory xmlns="e6cd7bd4-3f3e-4495-b8c9-139289cd76e6">D28</recordCategory>
    <isPublic xmlns="e6cd7bd4-3f3e-4495-b8c9-139289cd76e6">false</isPublic>
    <sharedId xmlns="e6cd7bd4-3f3e-4495-b8c9-139289cd76e6" xsi:nil="true"/>
    <capitalProjectPriority xmlns="e6cd7bd4-3f3e-4495-b8c9-139289cd76e6" xsi:nil="true"/>
    <rollNumber xmlns="e6cd7bd4-3f3e-4495-b8c9-139289cd76e6" xsi:nil="true"/>
    <NodeRef xmlns="e6cd7bd4-3f3e-4495-b8c9-139289cd76e6">810ac0bd-2418-437e-8aa8-4356578a5fc8</NodeRef>
    <addressees xmlns="e6cd7bd4-3f3e-4495-b8c9-139289cd76e6" xsi:nil="true"/>
    <planName xmlns="e6cd7bd4-3f3e-4495-b8c9-139289cd76e6" xsi:nil="true"/>
    <identifier xmlns="e6cd7bd4-3f3e-4495-b8c9-139289cd76e6">2022-1652723573142</identifier>
    <reviewAsOf xmlns="e6cd7bd4-3f3e-4495-b8c9-139289cd76e6" xsi:nil="true"/>
    <addressee xmlns="e6cd7bd4-3f3e-4495-b8c9-139289cd76e6" xsi:nil="true"/>
    <recordOriginatingLocation xmlns="e6cd7bd4-3f3e-4495-b8c9-139289cd76e6">workspace://SpacesStore/477a5693-87b4-4de8-b872-a7ace2f6bdbb</recordOriginatingLoca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912EC-764D-4C5A-BE0A-B3C722781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d7bd4-3f3e-4495-b8c9-139289cd7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F1928-5B85-4C89-8C50-9D5ED8932728}">
  <ds:schemaRefs>
    <ds:schemaRef ds:uri="Microsoft.SharePoint.Taxonomy.ContentTypeSync"/>
  </ds:schemaRefs>
</ds:datastoreItem>
</file>

<file path=customXml/itemProps3.xml><?xml version="1.0" encoding="utf-8"?>
<ds:datastoreItem xmlns:ds="http://schemas.openxmlformats.org/officeDocument/2006/customXml" ds:itemID="{FB0ED0AC-FB39-4911-9E95-67C0DA5BC54D}">
  <ds:schemaRefs>
    <ds:schemaRef ds:uri="http://schemas.microsoft.com/office/2006/metadata/properties"/>
    <ds:schemaRef ds:uri="http://schemas.microsoft.com/office/infopath/2007/PartnerControls"/>
    <ds:schemaRef ds:uri="e6cd7bd4-3f3e-4495-b8c9-139289cd76e6"/>
  </ds:schemaRefs>
</ds:datastoreItem>
</file>

<file path=customXml/itemProps4.xml><?xml version="1.0" encoding="utf-8"?>
<ds:datastoreItem xmlns:ds="http://schemas.openxmlformats.org/officeDocument/2006/customXml" ds:itemID="{50E4BE89-C843-45BD-903B-69E85EB08853}">
  <ds:schemaRefs>
    <ds:schemaRef ds:uri="http://schemas.microsoft.com/sharepoint/v3/contenttype/forms"/>
  </ds:schemaRefs>
</ds:datastoreItem>
</file>

<file path=customXml/itemProps5.xml><?xml version="1.0" encoding="utf-8"?>
<ds:datastoreItem xmlns:ds="http://schemas.openxmlformats.org/officeDocument/2006/customXml" ds:itemID="{1194FC77-40D6-4D38-B8D0-A83581FC8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1630</Words>
  <Characters>10856</Characters>
  <Application>Microsoft Office Word</Application>
  <DocSecurity>0</DocSecurity>
  <Lines>197</Lines>
  <Paragraphs>81</Paragraphs>
  <ScaleCrop>false</ScaleCrop>
  <HeadingPairs>
    <vt:vector size="2" baseType="variant">
      <vt:variant>
        <vt:lpstr>Title</vt:lpstr>
      </vt:variant>
      <vt:variant>
        <vt:i4>1</vt:i4>
      </vt:variant>
    </vt:vector>
  </HeadingPairs>
  <TitlesOfParts>
    <vt:vector size="1" baseType="lpstr">
      <vt:lpstr/>
    </vt:vector>
  </TitlesOfParts>
  <Company>County of Grey</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Taylor</dc:creator>
  <cp:lastModifiedBy>Michael Cook</cp:lastModifiedBy>
  <cp:revision>2</cp:revision>
  <cp:lastPrinted>2014-02-21T14:34:00Z</cp:lastPrinted>
  <dcterms:created xsi:type="dcterms:W3CDTF">2025-11-10T18:46:00Z</dcterms:created>
  <dcterms:modified xsi:type="dcterms:W3CDTF">2025-11-10T18:46:00Z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0x0101002C4164E063A41A4487A7365A660F11180600072F2A2DB598F44294438E81E5C319DA</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y fmtid="{D5CDD505-2E9C-101B-9397-08002B2CF9AE}" pid="6" name="lcf76f155ced4ddcb4097134ff3c332f">
    <vt:lpwstr/>
  </property>
  <property fmtid="{D5CDD505-2E9C-101B-9397-08002B2CF9AE}" pid="7" name="TaxCatchAll">
    <vt:lpwstr/>
  </property>
  <property fmtid="{D5CDD505-2E9C-101B-9397-08002B2CF9AE}" pid="8" name="xd_Signature">
    <vt:bool>false</vt:bool>
  </property>
  <property fmtid="{D5CDD505-2E9C-101B-9397-08002B2CF9AE}" pid="9" name="xd_ProgID">
    <vt:lpwstr/>
  </property>
  <property fmtid="{D5CDD505-2E9C-101B-9397-08002B2CF9AE}" pid="10" name="SharedWithUsers">
    <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ies>
</file>