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D180" w14:textId="5FCA0CBC" w:rsidR="00972558" w:rsidRPr="00DF62F0" w:rsidRDefault="00E54A10" w:rsidP="00972558">
      <w:r w:rsidRPr="00E70483">
        <w:rPr>
          <w:b/>
          <w:bCs/>
        </w:rPr>
        <w:t xml:space="preserve">Attachment </w:t>
      </w:r>
      <w:r w:rsidR="00CA523F">
        <w:rPr>
          <w:b/>
          <w:bCs/>
        </w:rPr>
        <w:t>1</w:t>
      </w:r>
      <w:r w:rsidRPr="00E70483">
        <w:rPr>
          <w:b/>
          <w:bCs/>
        </w:rPr>
        <w:t xml:space="preserve"> </w:t>
      </w:r>
      <w:bookmarkStart w:id="0" w:name="_Hlk213329293"/>
      <w:r w:rsidR="00E156C3">
        <w:rPr>
          <w:b/>
          <w:bCs/>
        </w:rPr>
        <w:t xml:space="preserve">DRAFT </w:t>
      </w:r>
      <w:bookmarkEnd w:id="0"/>
      <w:r w:rsidR="00197E4F">
        <w:rPr>
          <w:rFonts w:eastAsia="Calibri" w:cs="Arial"/>
        </w:rPr>
        <w:t xml:space="preserve">Staff responses to </w:t>
      </w:r>
      <w:r w:rsidR="00197E4F">
        <w:t>Consolidating Conservation Authorities</w:t>
      </w:r>
      <w:r w:rsidR="00197E4F" w:rsidRPr="00DF62F0">
        <w:t xml:space="preserve"> </w:t>
      </w:r>
      <w:r w:rsidR="00197E4F">
        <w:t>Discussion Questions</w:t>
      </w:r>
    </w:p>
    <w:tbl>
      <w:tblPr>
        <w:tblStyle w:val="TableGrid"/>
        <w:tblW w:w="21541" w:type="dxa"/>
        <w:tblLayout w:type="fixed"/>
        <w:tblLook w:val="04A0" w:firstRow="1" w:lastRow="0" w:firstColumn="1" w:lastColumn="0" w:noHBand="0" w:noVBand="1"/>
      </w:tblPr>
      <w:tblGrid>
        <w:gridCol w:w="1132"/>
        <w:gridCol w:w="1415"/>
        <w:gridCol w:w="1701"/>
        <w:gridCol w:w="5671"/>
        <w:gridCol w:w="11622"/>
      </w:tblGrid>
      <w:tr w:rsidR="004366A1" w14:paraId="3059CB39" w14:textId="77777777" w:rsidTr="001A56F1">
        <w:trPr>
          <w:tblHeader/>
        </w:trPr>
        <w:tc>
          <w:tcPr>
            <w:tcW w:w="1132" w:type="dxa"/>
            <w:shd w:val="clear" w:color="auto" w:fill="D9D9D9" w:themeFill="background1" w:themeFillShade="D9"/>
          </w:tcPr>
          <w:p w14:paraId="2BED0FA8" w14:textId="65E59E9C" w:rsidR="004366A1" w:rsidRPr="00E70483" w:rsidRDefault="004366A1">
            <w:pPr>
              <w:rPr>
                <w:b/>
                <w:bCs/>
              </w:rPr>
            </w:pPr>
            <w:r w:rsidRPr="00E70483">
              <w:rPr>
                <w:b/>
                <w:bCs/>
              </w:rPr>
              <w:t>Item Number</w:t>
            </w:r>
          </w:p>
        </w:tc>
        <w:tc>
          <w:tcPr>
            <w:tcW w:w="1415" w:type="dxa"/>
            <w:shd w:val="clear" w:color="auto" w:fill="D9D9D9" w:themeFill="background1" w:themeFillShade="D9"/>
          </w:tcPr>
          <w:p w14:paraId="407E7646" w14:textId="5CAED90E" w:rsidR="004366A1" w:rsidRPr="00E70483" w:rsidRDefault="004366A1">
            <w:pPr>
              <w:rPr>
                <w:b/>
                <w:bCs/>
              </w:rPr>
            </w:pPr>
            <w:r w:rsidRPr="00E70483">
              <w:rPr>
                <w:b/>
                <w:bCs/>
              </w:rPr>
              <w:t>ERO/ORR Number</w:t>
            </w:r>
          </w:p>
        </w:tc>
        <w:tc>
          <w:tcPr>
            <w:tcW w:w="1701" w:type="dxa"/>
            <w:shd w:val="clear" w:color="auto" w:fill="D9D9D9" w:themeFill="background1" w:themeFillShade="D9"/>
          </w:tcPr>
          <w:p w14:paraId="4E8C37E4" w14:textId="5FC9F4AF" w:rsidR="004366A1" w:rsidRPr="00E70483" w:rsidRDefault="004366A1">
            <w:pPr>
              <w:rPr>
                <w:b/>
                <w:bCs/>
              </w:rPr>
            </w:pPr>
            <w:r w:rsidRPr="00E70483">
              <w:rPr>
                <w:b/>
                <w:bCs/>
              </w:rPr>
              <w:t>Title of ERO/ORR Post</w:t>
            </w:r>
          </w:p>
        </w:tc>
        <w:tc>
          <w:tcPr>
            <w:tcW w:w="5671" w:type="dxa"/>
            <w:shd w:val="clear" w:color="auto" w:fill="D9D9D9" w:themeFill="background1" w:themeFillShade="D9"/>
          </w:tcPr>
          <w:p w14:paraId="01C7490A" w14:textId="016E648C" w:rsidR="004366A1" w:rsidRPr="00E70483" w:rsidRDefault="004366A1">
            <w:pPr>
              <w:rPr>
                <w:b/>
                <w:bCs/>
              </w:rPr>
            </w:pPr>
            <w:r>
              <w:rPr>
                <w:b/>
                <w:bCs/>
              </w:rPr>
              <w:t xml:space="preserve">Discussion Question </w:t>
            </w:r>
          </w:p>
        </w:tc>
        <w:tc>
          <w:tcPr>
            <w:tcW w:w="11622" w:type="dxa"/>
            <w:shd w:val="clear" w:color="auto" w:fill="D9D9D9" w:themeFill="background1" w:themeFillShade="D9"/>
          </w:tcPr>
          <w:p w14:paraId="74490535" w14:textId="4B976937" w:rsidR="004366A1" w:rsidRPr="00E70483" w:rsidRDefault="004366A1">
            <w:pPr>
              <w:rPr>
                <w:b/>
                <w:bCs/>
              </w:rPr>
            </w:pPr>
            <w:r w:rsidRPr="00E70483">
              <w:rPr>
                <w:b/>
                <w:bCs/>
              </w:rPr>
              <w:t>Staff Comments</w:t>
            </w:r>
          </w:p>
        </w:tc>
      </w:tr>
      <w:tr w:rsidR="004366A1" w14:paraId="6E51EE53" w14:textId="77777777" w:rsidTr="001A56F1">
        <w:tc>
          <w:tcPr>
            <w:tcW w:w="1132" w:type="dxa"/>
          </w:tcPr>
          <w:p w14:paraId="539AADED" w14:textId="7623BB5D" w:rsidR="004366A1" w:rsidRDefault="004366A1">
            <w:r>
              <w:t>1</w:t>
            </w:r>
          </w:p>
        </w:tc>
        <w:tc>
          <w:tcPr>
            <w:tcW w:w="1415" w:type="dxa"/>
            <w:vMerge w:val="restart"/>
          </w:tcPr>
          <w:p w14:paraId="700F35D0" w14:textId="570051CF" w:rsidR="004366A1" w:rsidRPr="00972558" w:rsidRDefault="004366A1">
            <w:hyperlink r:id="rId10" w:history="1">
              <w:r w:rsidRPr="00CA523F">
                <w:rPr>
                  <w:rStyle w:val="Hyperlink"/>
                </w:rPr>
                <w:t>025-1257</w:t>
              </w:r>
            </w:hyperlink>
          </w:p>
        </w:tc>
        <w:tc>
          <w:tcPr>
            <w:tcW w:w="1701" w:type="dxa"/>
            <w:vMerge w:val="restart"/>
          </w:tcPr>
          <w:p w14:paraId="12905FCE" w14:textId="42FB7C04" w:rsidR="004366A1" w:rsidRPr="00972558" w:rsidRDefault="004366A1">
            <w:pPr>
              <w:rPr>
                <w:lang w:eastAsia="en-CA"/>
              </w:rPr>
            </w:pPr>
            <w:r w:rsidRPr="00CA523F">
              <w:t>Proposed boundaries for the regional consolidation of Ontario’s conservation authorities</w:t>
            </w:r>
          </w:p>
        </w:tc>
        <w:tc>
          <w:tcPr>
            <w:tcW w:w="5671" w:type="dxa"/>
          </w:tcPr>
          <w:p w14:paraId="3F186B33" w14:textId="77777777" w:rsidR="004366A1" w:rsidRPr="00C532EA" w:rsidRDefault="004366A1" w:rsidP="00C532EA">
            <w:r w:rsidRPr="00C532EA">
              <w:t>What do you see as key factors to support a successful transition and outcome of regional conservation authority consolidation?</w:t>
            </w:r>
          </w:p>
          <w:p w14:paraId="7E32D76B" w14:textId="64351FFB" w:rsidR="004366A1" w:rsidRPr="00790F74" w:rsidRDefault="004366A1" w:rsidP="00FF0D1E"/>
        </w:tc>
        <w:tc>
          <w:tcPr>
            <w:tcW w:w="11622" w:type="dxa"/>
          </w:tcPr>
          <w:p w14:paraId="041451AF" w14:textId="76BCE901" w:rsidR="002E4936" w:rsidRDefault="00261570" w:rsidP="002E4936">
            <w:pPr>
              <w:pStyle w:val="ListParagraph"/>
              <w:numPr>
                <w:ilvl w:val="0"/>
                <w:numId w:val="21"/>
              </w:numPr>
            </w:pPr>
            <w:bookmarkStart w:id="1" w:name="_Hlk214019056"/>
            <w:r>
              <w:t xml:space="preserve">Dedicated </w:t>
            </w:r>
            <w:r w:rsidR="00544B10">
              <w:t xml:space="preserve">stable </w:t>
            </w:r>
            <w:r w:rsidR="002E4936" w:rsidRPr="0038767F">
              <w:t>Provincial funding to offset</w:t>
            </w:r>
            <w:r w:rsidR="002E4936">
              <w:t xml:space="preserve"> </w:t>
            </w:r>
            <w:r w:rsidR="002E4936" w:rsidRPr="0038767F">
              <w:t>costs associated with consolidation</w:t>
            </w:r>
            <w:r w:rsidR="00C02BED">
              <w:t xml:space="preserve"> as well as funding for the administration of </w:t>
            </w:r>
            <w:r w:rsidR="009D7A3B">
              <w:t>the Regional Conservation Authority</w:t>
            </w:r>
            <w:r w:rsidR="002E4936">
              <w:t>.</w:t>
            </w:r>
            <w:r w:rsidR="00D87A9D">
              <w:t xml:space="preserve"> </w:t>
            </w:r>
          </w:p>
          <w:p w14:paraId="454CCA7D" w14:textId="64C825B6" w:rsidR="00A70B22" w:rsidRPr="0038767F" w:rsidRDefault="000A0645" w:rsidP="00A70B22">
            <w:pPr>
              <w:pStyle w:val="ListParagraph"/>
              <w:numPr>
                <w:ilvl w:val="0"/>
                <w:numId w:val="21"/>
              </w:numPr>
            </w:pPr>
            <w:r>
              <w:t>A</w:t>
            </w:r>
            <w:r w:rsidR="00A70B22" w:rsidRPr="0038767F">
              <w:t xml:space="preserve">ll mandatory </w:t>
            </w:r>
            <w:r w:rsidR="00A70B22">
              <w:t xml:space="preserve">(Category 1) </w:t>
            </w:r>
            <w:r w:rsidR="00A70B22" w:rsidRPr="0038767F">
              <w:t xml:space="preserve">programs and current service levels </w:t>
            </w:r>
            <w:r>
              <w:t xml:space="preserve">must be maintained </w:t>
            </w:r>
            <w:r w:rsidR="00A70B22" w:rsidRPr="0038767F">
              <w:t xml:space="preserve">while avoiding added administrative burden. </w:t>
            </w:r>
          </w:p>
          <w:p w14:paraId="2E00F680" w14:textId="77777777" w:rsidR="00A70B22" w:rsidRPr="0038767F" w:rsidRDefault="00A70B22" w:rsidP="00A70B22">
            <w:pPr>
              <w:pStyle w:val="ListParagraph"/>
              <w:numPr>
                <w:ilvl w:val="0"/>
                <w:numId w:val="21"/>
              </w:numPr>
            </w:pPr>
            <w:r>
              <w:t>Preserve</w:t>
            </w:r>
            <w:r w:rsidRPr="0038767F">
              <w:t xml:space="preserve"> local technical expertise and institutional knowledge</w:t>
            </w:r>
            <w:r>
              <w:t xml:space="preserve"> existing within local conservation authorities</w:t>
            </w:r>
            <w:r w:rsidRPr="0038767F">
              <w:t xml:space="preserve">; prioritize staff continuity. </w:t>
            </w:r>
          </w:p>
          <w:p w14:paraId="75FD6536" w14:textId="77777777" w:rsidR="00A70B22" w:rsidRPr="0038767F" w:rsidRDefault="00A70B22" w:rsidP="00A70B22">
            <w:pPr>
              <w:pStyle w:val="ListParagraph"/>
              <w:numPr>
                <w:ilvl w:val="0"/>
                <w:numId w:val="21"/>
              </w:numPr>
            </w:pPr>
            <w:r w:rsidRPr="0038767F">
              <w:t xml:space="preserve">Retain local flexibility for meetings and site visits to ensure efficient permit processing. </w:t>
            </w:r>
          </w:p>
          <w:p w14:paraId="1520CB38" w14:textId="77777777" w:rsidR="00A70B22" w:rsidRPr="0038767F" w:rsidRDefault="00A70B22" w:rsidP="00A70B22">
            <w:pPr>
              <w:pStyle w:val="ListParagraph"/>
              <w:numPr>
                <w:ilvl w:val="0"/>
                <w:numId w:val="21"/>
              </w:numPr>
            </w:pPr>
            <w:r w:rsidRPr="0038767F">
              <w:t>Uphold existing MOUs to minimize service disruption</w:t>
            </w:r>
            <w:r>
              <w:t xml:space="preserve"> through the transition</w:t>
            </w:r>
            <w:r w:rsidRPr="0038767F">
              <w:t xml:space="preserve">. </w:t>
            </w:r>
          </w:p>
          <w:p w14:paraId="275E8CE5" w14:textId="77777777" w:rsidR="00415038" w:rsidRPr="0038767F" w:rsidRDefault="00415038" w:rsidP="00415038">
            <w:pPr>
              <w:pStyle w:val="ListParagraph"/>
              <w:numPr>
                <w:ilvl w:val="0"/>
                <w:numId w:val="21"/>
              </w:numPr>
            </w:pPr>
            <w:r w:rsidRPr="0038767F">
              <w:t>Conduct a cost-benefit analysis, financial impact assessment, and establish KPIs to</w:t>
            </w:r>
            <w:r>
              <w:t xml:space="preserve"> assess impacts on conservation authorities and municipalities and to</w:t>
            </w:r>
            <w:r w:rsidRPr="0038767F">
              <w:t xml:space="preserve"> monitor </w:t>
            </w:r>
            <w:r>
              <w:t>whether improvements are achieving desired results</w:t>
            </w:r>
            <w:r w:rsidRPr="0038767F">
              <w:t xml:space="preserve">. </w:t>
            </w:r>
          </w:p>
          <w:p w14:paraId="768F7B28" w14:textId="77777777" w:rsidR="00A70B22" w:rsidRDefault="00A70B22" w:rsidP="00A70B22">
            <w:pPr>
              <w:pStyle w:val="ListParagraph"/>
              <w:numPr>
                <w:ilvl w:val="0"/>
                <w:numId w:val="21"/>
              </w:numPr>
            </w:pPr>
            <w:r>
              <w:t xml:space="preserve">Consider moving forward with the creation of one regional conservation authority as a pilot project </w:t>
            </w:r>
            <w:proofErr w:type="gramStart"/>
            <w:r>
              <w:t>in order to</w:t>
            </w:r>
            <w:proofErr w:type="gramEnd"/>
            <w:r>
              <w:t xml:space="preserve"> capture any learnings or efficiencies that could be realized in a larger roll out. </w:t>
            </w:r>
          </w:p>
          <w:p w14:paraId="4A670C5B" w14:textId="6BC63EB3" w:rsidR="004366A1" w:rsidRPr="00790F74" w:rsidRDefault="004366A1" w:rsidP="008C3E3D">
            <w:pPr>
              <w:pStyle w:val="ListParagraph"/>
              <w:numPr>
                <w:ilvl w:val="0"/>
                <w:numId w:val="21"/>
              </w:numPr>
            </w:pPr>
            <w:r w:rsidRPr="0038767F">
              <w:t>Implement a phased transition</w:t>
            </w:r>
            <w:r>
              <w:t>, recognizing the substantial time and resources that</w:t>
            </w:r>
            <w:r w:rsidRPr="00B72084">
              <w:t xml:space="preserve"> merging </w:t>
            </w:r>
            <w:r>
              <w:t xml:space="preserve">seven conservation authorities </w:t>
            </w:r>
            <w:r w:rsidRPr="00B72084">
              <w:t xml:space="preserve">into one </w:t>
            </w:r>
            <w:r>
              <w:t xml:space="preserve">large, </w:t>
            </w:r>
            <w:r w:rsidRPr="00B72084">
              <w:t>regional</w:t>
            </w:r>
            <w:r>
              <w:t xml:space="preserve"> conservation authority (that will cover over 50 municipalities)</w:t>
            </w:r>
            <w:r w:rsidRPr="00B72084">
              <w:t xml:space="preserve"> </w:t>
            </w:r>
            <w:r>
              <w:t>would require.</w:t>
            </w:r>
            <w:bookmarkEnd w:id="1"/>
          </w:p>
        </w:tc>
      </w:tr>
      <w:tr w:rsidR="004366A1" w14:paraId="5F124F28" w14:textId="77777777" w:rsidTr="001A56F1">
        <w:tc>
          <w:tcPr>
            <w:tcW w:w="1132" w:type="dxa"/>
          </w:tcPr>
          <w:p w14:paraId="7FD6250B" w14:textId="53D7D1E0" w:rsidR="004366A1" w:rsidRDefault="004366A1">
            <w:r>
              <w:t>2</w:t>
            </w:r>
          </w:p>
        </w:tc>
        <w:tc>
          <w:tcPr>
            <w:tcW w:w="1415" w:type="dxa"/>
            <w:vMerge/>
          </w:tcPr>
          <w:p w14:paraId="555800F2" w14:textId="18FF909C" w:rsidR="004366A1" w:rsidRDefault="004366A1"/>
        </w:tc>
        <w:tc>
          <w:tcPr>
            <w:tcW w:w="1701" w:type="dxa"/>
            <w:vMerge/>
          </w:tcPr>
          <w:p w14:paraId="2C2917C3" w14:textId="636446DE" w:rsidR="004366A1" w:rsidRDefault="004366A1"/>
        </w:tc>
        <w:tc>
          <w:tcPr>
            <w:tcW w:w="5671" w:type="dxa"/>
          </w:tcPr>
          <w:p w14:paraId="4D23762A" w14:textId="77777777" w:rsidR="004366A1" w:rsidRPr="00C532EA" w:rsidRDefault="004366A1" w:rsidP="00C532EA">
            <w:r w:rsidRPr="00C532EA">
              <w:t>What opportunities or benefits may come from a regional conservation authority framework?</w:t>
            </w:r>
          </w:p>
          <w:p w14:paraId="097C0C97" w14:textId="2A43B381" w:rsidR="004366A1" w:rsidRPr="00E54A10" w:rsidRDefault="004366A1"/>
        </w:tc>
        <w:tc>
          <w:tcPr>
            <w:tcW w:w="11622" w:type="dxa"/>
          </w:tcPr>
          <w:p w14:paraId="7C97B3B4" w14:textId="407D953A" w:rsidR="004366A1" w:rsidRDefault="004366A1" w:rsidP="00E650EE">
            <w:pPr>
              <w:pStyle w:val="ListParagraph"/>
              <w:numPr>
                <w:ilvl w:val="0"/>
                <w:numId w:val="22"/>
              </w:numPr>
            </w:pPr>
            <w:r>
              <w:t xml:space="preserve">More consistent </w:t>
            </w:r>
            <w:r w:rsidRPr="00E650EE">
              <w:t xml:space="preserve">requirements and expectations across conservation authorities. </w:t>
            </w:r>
            <w:r>
              <w:t xml:space="preserve">Currently, </w:t>
            </w:r>
            <w:r w:rsidRPr="00344875">
              <w:t>larger jurisdictions like C</w:t>
            </w:r>
            <w:r>
              <w:t xml:space="preserve">entral </w:t>
            </w:r>
            <w:r w:rsidRPr="00344875">
              <w:t>L</w:t>
            </w:r>
            <w:r>
              <w:t xml:space="preserve">ake </w:t>
            </w:r>
            <w:r w:rsidRPr="00344875">
              <w:t>O</w:t>
            </w:r>
            <w:r>
              <w:t xml:space="preserve">ntario </w:t>
            </w:r>
            <w:r w:rsidRPr="00344875">
              <w:t>C</w:t>
            </w:r>
            <w:r>
              <w:t xml:space="preserve">onservation </w:t>
            </w:r>
            <w:r w:rsidRPr="00344875">
              <w:t>A</w:t>
            </w:r>
            <w:r>
              <w:t>uthority</w:t>
            </w:r>
            <w:r w:rsidRPr="00344875">
              <w:t xml:space="preserve"> &amp; T</w:t>
            </w:r>
            <w:r>
              <w:t xml:space="preserve">oronto and </w:t>
            </w:r>
            <w:r w:rsidRPr="00344875">
              <w:t>R</w:t>
            </w:r>
            <w:r>
              <w:t xml:space="preserve">egion </w:t>
            </w:r>
            <w:r w:rsidRPr="00344875">
              <w:t>C</w:t>
            </w:r>
            <w:r>
              <w:t xml:space="preserve">onservation </w:t>
            </w:r>
            <w:r w:rsidRPr="00344875">
              <w:t>A</w:t>
            </w:r>
            <w:r>
              <w:t>uthority</w:t>
            </w:r>
            <w:r w:rsidRPr="00344875">
              <w:t xml:space="preserve"> have well-defined guidelines and expectations, </w:t>
            </w:r>
            <w:r>
              <w:t xml:space="preserve">whereas other conservation authority </w:t>
            </w:r>
            <w:r w:rsidRPr="00344875">
              <w:t xml:space="preserve">standards </w:t>
            </w:r>
            <w:r>
              <w:t xml:space="preserve">may be less specific and open to </w:t>
            </w:r>
            <w:r w:rsidRPr="00344875">
              <w:t>the interpretation of the reviewer.</w:t>
            </w:r>
          </w:p>
          <w:p w14:paraId="3F815122" w14:textId="08BF9AEB" w:rsidR="00ED54FE" w:rsidRDefault="00ED54FE" w:rsidP="0002603F">
            <w:pPr>
              <w:pStyle w:val="ListParagraph"/>
              <w:numPr>
                <w:ilvl w:val="0"/>
                <w:numId w:val="22"/>
              </w:numPr>
            </w:pPr>
            <w:r w:rsidRPr="00ED54FE">
              <w:t xml:space="preserve">Under a centralized framework there is opportunity for development approvals to be more standardized and predictable for those seeking permits, etc. </w:t>
            </w:r>
            <w:r w:rsidR="0002603F">
              <w:t>however, a</w:t>
            </w:r>
            <w:r w:rsidRPr="00ED54FE">
              <w:t xml:space="preserve"> standardized approach may not take into consideration more localized watershed conditions and may represent a change in practice and process than what the </w:t>
            </w:r>
            <w:r w:rsidR="00F155F0">
              <w:t>Municipality or a developer</w:t>
            </w:r>
            <w:r w:rsidRPr="00ED54FE">
              <w:t xml:space="preserve"> has become familiar with.</w:t>
            </w:r>
          </w:p>
        </w:tc>
      </w:tr>
      <w:tr w:rsidR="004366A1" w14:paraId="594DD133" w14:textId="77777777" w:rsidTr="001A56F1">
        <w:tc>
          <w:tcPr>
            <w:tcW w:w="1132" w:type="dxa"/>
          </w:tcPr>
          <w:p w14:paraId="4935E5EC" w14:textId="199B5837" w:rsidR="004366A1" w:rsidRDefault="004366A1">
            <w:r>
              <w:t>3</w:t>
            </w:r>
          </w:p>
        </w:tc>
        <w:tc>
          <w:tcPr>
            <w:tcW w:w="1415" w:type="dxa"/>
            <w:vMerge/>
          </w:tcPr>
          <w:p w14:paraId="33C2795C" w14:textId="77777777" w:rsidR="004366A1" w:rsidRDefault="004366A1"/>
        </w:tc>
        <w:tc>
          <w:tcPr>
            <w:tcW w:w="1701" w:type="dxa"/>
            <w:vMerge/>
          </w:tcPr>
          <w:p w14:paraId="46B6841B" w14:textId="77777777" w:rsidR="004366A1" w:rsidRDefault="004366A1"/>
        </w:tc>
        <w:tc>
          <w:tcPr>
            <w:tcW w:w="5671" w:type="dxa"/>
          </w:tcPr>
          <w:p w14:paraId="09D9E0B8" w14:textId="77777777" w:rsidR="004366A1" w:rsidRPr="00C532EA" w:rsidRDefault="004366A1" w:rsidP="00C532EA">
            <w:r w:rsidRPr="00C532EA">
              <w:t>Do you have suggestions for how governance could be structured at the regional conservation authority level, including suggestions around board size, make-up and the municipal representative appointment process?</w:t>
            </w:r>
          </w:p>
          <w:p w14:paraId="329B4BE4" w14:textId="3745378D" w:rsidR="004366A1" w:rsidRDefault="004366A1" w:rsidP="00E54A10"/>
        </w:tc>
        <w:tc>
          <w:tcPr>
            <w:tcW w:w="11622" w:type="dxa"/>
          </w:tcPr>
          <w:p w14:paraId="5C661F9E" w14:textId="77777777" w:rsidR="004366A1" w:rsidRDefault="004366A1" w:rsidP="00016045">
            <w:pPr>
              <w:pStyle w:val="ListParagraph"/>
              <w:numPr>
                <w:ilvl w:val="0"/>
                <w:numId w:val="23"/>
              </w:numPr>
            </w:pPr>
            <w:r w:rsidRPr="00016045">
              <w:t>The proposed Eastern Lake Ontario Regional Conservation Authority would include over 50 municipalities. Staff is concerned about reduced local representation and requests clarity on how equitable representation will be maintained while keeping boards functional and efficient</w:t>
            </w:r>
            <w:r w:rsidR="003C6A3F">
              <w:t>.</w:t>
            </w:r>
          </w:p>
          <w:p w14:paraId="751B5550" w14:textId="0F175ABD" w:rsidR="000C7B19" w:rsidRDefault="000C7B19" w:rsidP="00016045">
            <w:pPr>
              <w:pStyle w:val="ListParagraph"/>
              <w:numPr>
                <w:ilvl w:val="0"/>
                <w:numId w:val="23"/>
              </w:numPr>
            </w:pPr>
            <w:r w:rsidRPr="000C7B19">
              <w:t xml:space="preserve">There is </w:t>
            </w:r>
            <w:r w:rsidR="00F82D15">
              <w:t xml:space="preserve">also concern that </w:t>
            </w:r>
            <w:r w:rsidRPr="000C7B19">
              <w:t>the future structure will not be as nimble and responsive to local issues, development approvals, or conservation area management</w:t>
            </w:r>
          </w:p>
          <w:p w14:paraId="4D874423" w14:textId="4E718C2C" w:rsidR="003C6A3F" w:rsidRDefault="003B08AC" w:rsidP="00016045">
            <w:pPr>
              <w:pStyle w:val="ListParagraph"/>
              <w:numPr>
                <w:ilvl w:val="0"/>
                <w:numId w:val="23"/>
              </w:numPr>
            </w:pPr>
            <w:r>
              <w:t xml:space="preserve">Further consultation will be necessary.  Municipalities will </w:t>
            </w:r>
            <w:r w:rsidR="006A3A33">
              <w:t xml:space="preserve">be very hesitant to </w:t>
            </w:r>
            <w:r>
              <w:t xml:space="preserve">fund </w:t>
            </w:r>
            <w:r w:rsidR="006A3A33">
              <w:t xml:space="preserve">programs for a Regional Authority </w:t>
            </w:r>
            <w:r>
              <w:t xml:space="preserve">where they do not have direct representation on the </w:t>
            </w:r>
            <w:r w:rsidR="00D752AC">
              <w:t>Board.</w:t>
            </w:r>
          </w:p>
        </w:tc>
      </w:tr>
      <w:tr w:rsidR="004366A1" w14:paraId="111FB4D8" w14:textId="77777777" w:rsidTr="001A56F1">
        <w:tc>
          <w:tcPr>
            <w:tcW w:w="1132" w:type="dxa"/>
          </w:tcPr>
          <w:p w14:paraId="3B732D30" w14:textId="1FD5D6F1" w:rsidR="004366A1" w:rsidRDefault="004366A1">
            <w:r>
              <w:t>4</w:t>
            </w:r>
          </w:p>
        </w:tc>
        <w:tc>
          <w:tcPr>
            <w:tcW w:w="1415" w:type="dxa"/>
            <w:vMerge/>
          </w:tcPr>
          <w:p w14:paraId="4C995C2F" w14:textId="77777777" w:rsidR="004366A1" w:rsidRDefault="004366A1"/>
        </w:tc>
        <w:tc>
          <w:tcPr>
            <w:tcW w:w="1701" w:type="dxa"/>
            <w:vMerge/>
          </w:tcPr>
          <w:p w14:paraId="3272576F" w14:textId="77777777" w:rsidR="004366A1" w:rsidRDefault="004366A1"/>
        </w:tc>
        <w:tc>
          <w:tcPr>
            <w:tcW w:w="5671" w:type="dxa"/>
          </w:tcPr>
          <w:p w14:paraId="4ADBEE91" w14:textId="77777777" w:rsidR="004366A1" w:rsidRPr="00795B76" w:rsidRDefault="004366A1" w:rsidP="00AE2BA8">
            <w:r w:rsidRPr="00721A7B">
              <w:t>How can regional conservation authorities maintain and strengthen relationships with local communities and stakeholders?</w:t>
            </w:r>
          </w:p>
          <w:p w14:paraId="41D6D317" w14:textId="77777777" w:rsidR="004366A1" w:rsidRPr="00C532EA" w:rsidRDefault="004366A1" w:rsidP="00C532EA"/>
        </w:tc>
        <w:tc>
          <w:tcPr>
            <w:tcW w:w="11622" w:type="dxa"/>
          </w:tcPr>
          <w:p w14:paraId="359CCAE9" w14:textId="77777777" w:rsidR="004366A1" w:rsidRDefault="004366A1" w:rsidP="00AE2BA8">
            <w:pPr>
              <w:pStyle w:val="ListParagraph"/>
              <w:numPr>
                <w:ilvl w:val="0"/>
                <w:numId w:val="23"/>
              </w:numPr>
            </w:pPr>
            <w:r w:rsidRPr="00721A7B">
              <w:t>Maintain local planning and regulation permitting teams, including existing administrative offices, local Boards, and advisory committees</w:t>
            </w:r>
            <w:r>
              <w:t xml:space="preserve"> </w:t>
            </w:r>
            <w:r w:rsidRPr="00721A7B">
              <w:t>during the transition and going forward.</w:t>
            </w:r>
          </w:p>
          <w:p w14:paraId="5B213000" w14:textId="77777777" w:rsidR="004366A1" w:rsidRPr="00016045" w:rsidRDefault="004366A1" w:rsidP="00AE2BA8">
            <w:pPr>
              <w:pStyle w:val="ListParagraph"/>
              <w:numPr>
                <w:ilvl w:val="0"/>
                <w:numId w:val="23"/>
              </w:numPr>
            </w:pPr>
            <w:r>
              <w:t xml:space="preserve">Maintain </w:t>
            </w:r>
            <w:r w:rsidRPr="00B05D1B">
              <w:t>local programs and service delivery beyond those that are provincially legislated</w:t>
            </w:r>
            <w:r>
              <w:t xml:space="preserve">, </w:t>
            </w:r>
            <w:r w:rsidRPr="00016045">
              <w:t xml:space="preserve">such as Clarington’s </w:t>
            </w:r>
            <w:r w:rsidRPr="00016045">
              <w:rPr>
                <w:i/>
                <w:iCs/>
              </w:rPr>
              <w:t>Trees for Rural Roads Program</w:t>
            </w:r>
            <w:r w:rsidRPr="00016045">
              <w:t>, to sustain community engagement</w:t>
            </w:r>
            <w:r>
              <w:t xml:space="preserve"> and relationships with stakeholders</w:t>
            </w:r>
            <w:r w:rsidRPr="00016045">
              <w:t>.</w:t>
            </w:r>
          </w:p>
          <w:p w14:paraId="696CE1CF" w14:textId="77777777" w:rsidR="004366A1" w:rsidRPr="00016045" w:rsidRDefault="004366A1" w:rsidP="00AE2BA8"/>
        </w:tc>
      </w:tr>
    </w:tbl>
    <w:p w14:paraId="421EFD9C" w14:textId="77777777" w:rsidR="00E54A10" w:rsidRDefault="00E54A10"/>
    <w:sectPr w:rsidR="00E54A10" w:rsidSect="00910B16">
      <w:headerReference w:type="default" r:id="rId11"/>
      <w:pgSz w:w="24480" w:h="15840" w:orient="landscape" w:code="1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A907" w14:textId="77777777" w:rsidR="000722D3" w:rsidRDefault="000722D3" w:rsidP="000722D3">
      <w:pPr>
        <w:spacing w:after="0" w:line="240" w:lineRule="auto"/>
      </w:pPr>
      <w:r>
        <w:separator/>
      </w:r>
    </w:p>
  </w:endnote>
  <w:endnote w:type="continuationSeparator" w:id="0">
    <w:p w14:paraId="57F3C387" w14:textId="77777777" w:rsidR="000722D3" w:rsidRDefault="000722D3" w:rsidP="0007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1301" w14:textId="77777777" w:rsidR="000722D3" w:rsidRDefault="000722D3" w:rsidP="000722D3">
      <w:pPr>
        <w:spacing w:after="0" w:line="240" w:lineRule="auto"/>
      </w:pPr>
      <w:r>
        <w:separator/>
      </w:r>
    </w:p>
  </w:footnote>
  <w:footnote w:type="continuationSeparator" w:id="0">
    <w:p w14:paraId="66DE2889" w14:textId="77777777" w:rsidR="000722D3" w:rsidRDefault="000722D3" w:rsidP="00072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5474" w14:textId="213CEC44" w:rsidR="000722D3" w:rsidRDefault="000722D3" w:rsidP="000722D3">
    <w:pPr>
      <w:pStyle w:val="Header"/>
      <w:jc w:val="right"/>
    </w:pPr>
    <w:r w:rsidRPr="00E70483">
      <w:rPr>
        <w:b/>
        <w:bCs/>
      </w:rPr>
      <w:t xml:space="preserve">Attachment </w:t>
    </w:r>
    <w:r w:rsidR="00CA523F">
      <w:rPr>
        <w:b/>
        <w:bCs/>
      </w:rPr>
      <w:t>1</w:t>
    </w:r>
    <w:r w:rsidRPr="00E70483">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E38"/>
    <w:multiLevelType w:val="multilevel"/>
    <w:tmpl w:val="4CF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F11B5"/>
    <w:multiLevelType w:val="multilevel"/>
    <w:tmpl w:val="E44C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41CD2"/>
    <w:multiLevelType w:val="multilevel"/>
    <w:tmpl w:val="CDC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2372E"/>
    <w:multiLevelType w:val="multilevel"/>
    <w:tmpl w:val="31A8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B5CBC"/>
    <w:multiLevelType w:val="multilevel"/>
    <w:tmpl w:val="A90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3158F"/>
    <w:multiLevelType w:val="multilevel"/>
    <w:tmpl w:val="6F04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1082C"/>
    <w:multiLevelType w:val="hybridMultilevel"/>
    <w:tmpl w:val="604E0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1F1455"/>
    <w:multiLevelType w:val="multilevel"/>
    <w:tmpl w:val="484E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B063F"/>
    <w:multiLevelType w:val="multilevel"/>
    <w:tmpl w:val="908A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B5272"/>
    <w:multiLevelType w:val="multilevel"/>
    <w:tmpl w:val="464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62737D"/>
    <w:multiLevelType w:val="multilevel"/>
    <w:tmpl w:val="9676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35B3D"/>
    <w:multiLevelType w:val="multilevel"/>
    <w:tmpl w:val="14B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C056AA"/>
    <w:multiLevelType w:val="hybridMultilevel"/>
    <w:tmpl w:val="3FC84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9E5254"/>
    <w:multiLevelType w:val="multilevel"/>
    <w:tmpl w:val="503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C1F48"/>
    <w:multiLevelType w:val="multilevel"/>
    <w:tmpl w:val="AC6A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A9001A"/>
    <w:multiLevelType w:val="hybridMultilevel"/>
    <w:tmpl w:val="3B50E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CF2DED"/>
    <w:multiLevelType w:val="multilevel"/>
    <w:tmpl w:val="56E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E7C86"/>
    <w:multiLevelType w:val="multilevel"/>
    <w:tmpl w:val="ECBE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C20CE"/>
    <w:multiLevelType w:val="multilevel"/>
    <w:tmpl w:val="4D02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894687"/>
    <w:multiLevelType w:val="multilevel"/>
    <w:tmpl w:val="E12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AA2114"/>
    <w:multiLevelType w:val="multilevel"/>
    <w:tmpl w:val="6D0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F576A5"/>
    <w:multiLevelType w:val="multilevel"/>
    <w:tmpl w:val="DAA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30F1C"/>
    <w:multiLevelType w:val="hybridMultilevel"/>
    <w:tmpl w:val="F56AA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6258997">
    <w:abstractNumId w:val="6"/>
  </w:num>
  <w:num w:numId="2" w16cid:durableId="1240674136">
    <w:abstractNumId w:val="3"/>
  </w:num>
  <w:num w:numId="3" w16cid:durableId="2043363221">
    <w:abstractNumId w:val="14"/>
  </w:num>
  <w:num w:numId="4" w16cid:durableId="1435978822">
    <w:abstractNumId w:val="9"/>
  </w:num>
  <w:num w:numId="5" w16cid:durableId="2123915399">
    <w:abstractNumId w:val="19"/>
  </w:num>
  <w:num w:numId="6" w16cid:durableId="765461844">
    <w:abstractNumId w:val="8"/>
  </w:num>
  <w:num w:numId="7" w16cid:durableId="468976904">
    <w:abstractNumId w:val="21"/>
  </w:num>
  <w:num w:numId="8" w16cid:durableId="916210695">
    <w:abstractNumId w:val="17"/>
  </w:num>
  <w:num w:numId="9" w16cid:durableId="779495526">
    <w:abstractNumId w:val="5"/>
  </w:num>
  <w:num w:numId="10" w16cid:durableId="468322157">
    <w:abstractNumId w:val="0"/>
  </w:num>
  <w:num w:numId="11" w16cid:durableId="422845418">
    <w:abstractNumId w:val="13"/>
  </w:num>
  <w:num w:numId="12" w16cid:durableId="690645545">
    <w:abstractNumId w:val="18"/>
  </w:num>
  <w:num w:numId="13" w16cid:durableId="14501355">
    <w:abstractNumId w:val="20"/>
  </w:num>
  <w:num w:numId="14" w16cid:durableId="1641959546">
    <w:abstractNumId w:val="1"/>
  </w:num>
  <w:num w:numId="15" w16cid:durableId="166990695">
    <w:abstractNumId w:val="11"/>
  </w:num>
  <w:num w:numId="16" w16cid:durableId="802232539">
    <w:abstractNumId w:val="7"/>
  </w:num>
  <w:num w:numId="17" w16cid:durableId="1605847877">
    <w:abstractNumId w:val="2"/>
  </w:num>
  <w:num w:numId="18" w16cid:durableId="1410157044">
    <w:abstractNumId w:val="4"/>
  </w:num>
  <w:num w:numId="19" w16cid:durableId="708921667">
    <w:abstractNumId w:val="16"/>
  </w:num>
  <w:num w:numId="20" w16cid:durableId="1420524356">
    <w:abstractNumId w:val="10"/>
    <w:lvlOverride w:ilvl="0">
      <w:startOverride w:val="1"/>
    </w:lvlOverride>
  </w:num>
  <w:num w:numId="21" w16cid:durableId="1206874261">
    <w:abstractNumId w:val="15"/>
  </w:num>
  <w:num w:numId="22" w16cid:durableId="707797525">
    <w:abstractNumId w:val="12"/>
  </w:num>
  <w:num w:numId="23" w16cid:durableId="1123185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10"/>
    <w:rsid w:val="00001880"/>
    <w:rsid w:val="0000274A"/>
    <w:rsid w:val="00007891"/>
    <w:rsid w:val="00012F82"/>
    <w:rsid w:val="0001427B"/>
    <w:rsid w:val="00016045"/>
    <w:rsid w:val="000235A9"/>
    <w:rsid w:val="000254C2"/>
    <w:rsid w:val="0002603F"/>
    <w:rsid w:val="00026AF8"/>
    <w:rsid w:val="00031BCC"/>
    <w:rsid w:val="000360F8"/>
    <w:rsid w:val="00037309"/>
    <w:rsid w:val="0004005C"/>
    <w:rsid w:val="00042166"/>
    <w:rsid w:val="00042963"/>
    <w:rsid w:val="00043424"/>
    <w:rsid w:val="00043585"/>
    <w:rsid w:val="000460B0"/>
    <w:rsid w:val="00050EED"/>
    <w:rsid w:val="00065B80"/>
    <w:rsid w:val="00070F25"/>
    <w:rsid w:val="00070FA3"/>
    <w:rsid w:val="00071740"/>
    <w:rsid w:val="000722D3"/>
    <w:rsid w:val="000755CC"/>
    <w:rsid w:val="00075EAC"/>
    <w:rsid w:val="00081816"/>
    <w:rsid w:val="00092DFF"/>
    <w:rsid w:val="000965DB"/>
    <w:rsid w:val="00096B1E"/>
    <w:rsid w:val="000A0645"/>
    <w:rsid w:val="000B1151"/>
    <w:rsid w:val="000B5C5F"/>
    <w:rsid w:val="000B6CBE"/>
    <w:rsid w:val="000B6CDC"/>
    <w:rsid w:val="000C6AA6"/>
    <w:rsid w:val="000C738F"/>
    <w:rsid w:val="000C7B19"/>
    <w:rsid w:val="000D0F86"/>
    <w:rsid w:val="000E2AFA"/>
    <w:rsid w:val="000E30BA"/>
    <w:rsid w:val="000E7D2B"/>
    <w:rsid w:val="000F1327"/>
    <w:rsid w:val="000F267A"/>
    <w:rsid w:val="000F33C2"/>
    <w:rsid w:val="000F6628"/>
    <w:rsid w:val="001079A3"/>
    <w:rsid w:val="00107EFD"/>
    <w:rsid w:val="00113BE3"/>
    <w:rsid w:val="001218E6"/>
    <w:rsid w:val="0012438F"/>
    <w:rsid w:val="001262F0"/>
    <w:rsid w:val="00135B95"/>
    <w:rsid w:val="001447F2"/>
    <w:rsid w:val="001468E3"/>
    <w:rsid w:val="00162655"/>
    <w:rsid w:val="00162F65"/>
    <w:rsid w:val="001654E2"/>
    <w:rsid w:val="00173643"/>
    <w:rsid w:val="001801D5"/>
    <w:rsid w:val="00181DB9"/>
    <w:rsid w:val="00183D33"/>
    <w:rsid w:val="0018412F"/>
    <w:rsid w:val="0018626B"/>
    <w:rsid w:val="00187AD0"/>
    <w:rsid w:val="00190406"/>
    <w:rsid w:val="00190B5E"/>
    <w:rsid w:val="001932B3"/>
    <w:rsid w:val="00193F75"/>
    <w:rsid w:val="00194A80"/>
    <w:rsid w:val="00197E4F"/>
    <w:rsid w:val="001A56F1"/>
    <w:rsid w:val="001B4A30"/>
    <w:rsid w:val="001B657D"/>
    <w:rsid w:val="001C0DF3"/>
    <w:rsid w:val="001C1ED1"/>
    <w:rsid w:val="001C7F61"/>
    <w:rsid w:val="001D277E"/>
    <w:rsid w:val="001D5DD6"/>
    <w:rsid w:val="001E2037"/>
    <w:rsid w:val="001E3CDC"/>
    <w:rsid w:val="001E6B2F"/>
    <w:rsid w:val="00203852"/>
    <w:rsid w:val="00203BCE"/>
    <w:rsid w:val="00206866"/>
    <w:rsid w:val="0021481B"/>
    <w:rsid w:val="00216B6D"/>
    <w:rsid w:val="00217997"/>
    <w:rsid w:val="002230AD"/>
    <w:rsid w:val="00227D27"/>
    <w:rsid w:val="0023124F"/>
    <w:rsid w:val="0023222F"/>
    <w:rsid w:val="0023454C"/>
    <w:rsid w:val="00237B9A"/>
    <w:rsid w:val="00243CA1"/>
    <w:rsid w:val="00247A74"/>
    <w:rsid w:val="0025134F"/>
    <w:rsid w:val="00251915"/>
    <w:rsid w:val="002528F7"/>
    <w:rsid w:val="0026054F"/>
    <w:rsid w:val="00261570"/>
    <w:rsid w:val="00284E63"/>
    <w:rsid w:val="002919A6"/>
    <w:rsid w:val="002936FE"/>
    <w:rsid w:val="00293CE2"/>
    <w:rsid w:val="002A3111"/>
    <w:rsid w:val="002A4E08"/>
    <w:rsid w:val="002A7498"/>
    <w:rsid w:val="002A794D"/>
    <w:rsid w:val="002B274D"/>
    <w:rsid w:val="002B6C97"/>
    <w:rsid w:val="002C20AF"/>
    <w:rsid w:val="002C3463"/>
    <w:rsid w:val="002D025B"/>
    <w:rsid w:val="002D2174"/>
    <w:rsid w:val="002D51AB"/>
    <w:rsid w:val="002E32E6"/>
    <w:rsid w:val="002E4936"/>
    <w:rsid w:val="002E6DBD"/>
    <w:rsid w:val="002F6355"/>
    <w:rsid w:val="002F72B4"/>
    <w:rsid w:val="002F7C90"/>
    <w:rsid w:val="00307BE7"/>
    <w:rsid w:val="00317A69"/>
    <w:rsid w:val="00320D65"/>
    <w:rsid w:val="00327572"/>
    <w:rsid w:val="003339A5"/>
    <w:rsid w:val="003344A1"/>
    <w:rsid w:val="003366EA"/>
    <w:rsid w:val="00337837"/>
    <w:rsid w:val="00344875"/>
    <w:rsid w:val="00347F35"/>
    <w:rsid w:val="00355C6A"/>
    <w:rsid w:val="00360237"/>
    <w:rsid w:val="003611F3"/>
    <w:rsid w:val="0036291D"/>
    <w:rsid w:val="00363E90"/>
    <w:rsid w:val="0036722E"/>
    <w:rsid w:val="00376726"/>
    <w:rsid w:val="00377FED"/>
    <w:rsid w:val="0038111E"/>
    <w:rsid w:val="00383A96"/>
    <w:rsid w:val="00386E3E"/>
    <w:rsid w:val="0038767F"/>
    <w:rsid w:val="00387B63"/>
    <w:rsid w:val="003900C7"/>
    <w:rsid w:val="00397986"/>
    <w:rsid w:val="003B08AC"/>
    <w:rsid w:val="003B16A7"/>
    <w:rsid w:val="003B7580"/>
    <w:rsid w:val="003B780C"/>
    <w:rsid w:val="003C6A3F"/>
    <w:rsid w:val="003D2E8F"/>
    <w:rsid w:val="003D3A56"/>
    <w:rsid w:val="003E08A6"/>
    <w:rsid w:val="003F0CC0"/>
    <w:rsid w:val="003F3DC8"/>
    <w:rsid w:val="003F7E5D"/>
    <w:rsid w:val="00405352"/>
    <w:rsid w:val="00412794"/>
    <w:rsid w:val="00415038"/>
    <w:rsid w:val="00415CD9"/>
    <w:rsid w:val="00434F19"/>
    <w:rsid w:val="00435595"/>
    <w:rsid w:val="004366A1"/>
    <w:rsid w:val="00444363"/>
    <w:rsid w:val="00450729"/>
    <w:rsid w:val="0045469A"/>
    <w:rsid w:val="004565D9"/>
    <w:rsid w:val="00457933"/>
    <w:rsid w:val="00464D73"/>
    <w:rsid w:val="00465C8A"/>
    <w:rsid w:val="00467279"/>
    <w:rsid w:val="004749BF"/>
    <w:rsid w:val="00476415"/>
    <w:rsid w:val="004835BF"/>
    <w:rsid w:val="00484775"/>
    <w:rsid w:val="00485A46"/>
    <w:rsid w:val="00490BB8"/>
    <w:rsid w:val="004919FC"/>
    <w:rsid w:val="00492DFA"/>
    <w:rsid w:val="00496BE3"/>
    <w:rsid w:val="0049738C"/>
    <w:rsid w:val="004B1E36"/>
    <w:rsid w:val="004B2117"/>
    <w:rsid w:val="004B3DCF"/>
    <w:rsid w:val="004B6696"/>
    <w:rsid w:val="004D017B"/>
    <w:rsid w:val="004E4F2E"/>
    <w:rsid w:val="004E596D"/>
    <w:rsid w:val="004F106A"/>
    <w:rsid w:val="004F236D"/>
    <w:rsid w:val="004F3C1D"/>
    <w:rsid w:val="0050466A"/>
    <w:rsid w:val="00511205"/>
    <w:rsid w:val="00511357"/>
    <w:rsid w:val="00512938"/>
    <w:rsid w:val="00513FE0"/>
    <w:rsid w:val="00515A63"/>
    <w:rsid w:val="005240B6"/>
    <w:rsid w:val="00530C4C"/>
    <w:rsid w:val="005361B3"/>
    <w:rsid w:val="00544B10"/>
    <w:rsid w:val="00544F0D"/>
    <w:rsid w:val="00547B81"/>
    <w:rsid w:val="00552C1D"/>
    <w:rsid w:val="005547A1"/>
    <w:rsid w:val="00556AD0"/>
    <w:rsid w:val="005618D9"/>
    <w:rsid w:val="00562C57"/>
    <w:rsid w:val="00562E71"/>
    <w:rsid w:val="0056720C"/>
    <w:rsid w:val="0057204F"/>
    <w:rsid w:val="005743FD"/>
    <w:rsid w:val="00574ADD"/>
    <w:rsid w:val="00574D61"/>
    <w:rsid w:val="00577F8C"/>
    <w:rsid w:val="00580D98"/>
    <w:rsid w:val="005A1F50"/>
    <w:rsid w:val="005A2034"/>
    <w:rsid w:val="005A5BF9"/>
    <w:rsid w:val="005C173B"/>
    <w:rsid w:val="005C3E3A"/>
    <w:rsid w:val="005C4384"/>
    <w:rsid w:val="005C6B0B"/>
    <w:rsid w:val="005C7647"/>
    <w:rsid w:val="005D47E7"/>
    <w:rsid w:val="005E0323"/>
    <w:rsid w:val="005E1061"/>
    <w:rsid w:val="005E6476"/>
    <w:rsid w:val="005E7C2D"/>
    <w:rsid w:val="005F0FAF"/>
    <w:rsid w:val="005F33F2"/>
    <w:rsid w:val="00607D14"/>
    <w:rsid w:val="00620BEC"/>
    <w:rsid w:val="00622AE7"/>
    <w:rsid w:val="006319C9"/>
    <w:rsid w:val="00636834"/>
    <w:rsid w:val="00636F67"/>
    <w:rsid w:val="00640D18"/>
    <w:rsid w:val="0064100A"/>
    <w:rsid w:val="00645A3E"/>
    <w:rsid w:val="00647275"/>
    <w:rsid w:val="00647FDF"/>
    <w:rsid w:val="00657E5C"/>
    <w:rsid w:val="0066597A"/>
    <w:rsid w:val="00665CB0"/>
    <w:rsid w:val="0066608A"/>
    <w:rsid w:val="006668CB"/>
    <w:rsid w:val="00672C35"/>
    <w:rsid w:val="00673B41"/>
    <w:rsid w:val="00674E75"/>
    <w:rsid w:val="00681D1B"/>
    <w:rsid w:val="00692B3D"/>
    <w:rsid w:val="006A059D"/>
    <w:rsid w:val="006A3A33"/>
    <w:rsid w:val="006A3EB4"/>
    <w:rsid w:val="006B0444"/>
    <w:rsid w:val="006B49D0"/>
    <w:rsid w:val="006C0DB9"/>
    <w:rsid w:val="006C339D"/>
    <w:rsid w:val="006E0B7F"/>
    <w:rsid w:val="007011A3"/>
    <w:rsid w:val="00701B7C"/>
    <w:rsid w:val="00701F3E"/>
    <w:rsid w:val="00702D46"/>
    <w:rsid w:val="007079E9"/>
    <w:rsid w:val="00713F06"/>
    <w:rsid w:val="00721A7B"/>
    <w:rsid w:val="00722ECF"/>
    <w:rsid w:val="0072341D"/>
    <w:rsid w:val="007343A0"/>
    <w:rsid w:val="00751020"/>
    <w:rsid w:val="0075130B"/>
    <w:rsid w:val="0075176E"/>
    <w:rsid w:val="007519EA"/>
    <w:rsid w:val="00763CF0"/>
    <w:rsid w:val="007664E3"/>
    <w:rsid w:val="00774B53"/>
    <w:rsid w:val="0077500C"/>
    <w:rsid w:val="00775F1E"/>
    <w:rsid w:val="00776ACA"/>
    <w:rsid w:val="0078010B"/>
    <w:rsid w:val="00781685"/>
    <w:rsid w:val="00784A28"/>
    <w:rsid w:val="00790034"/>
    <w:rsid w:val="00790F74"/>
    <w:rsid w:val="00794939"/>
    <w:rsid w:val="00795B76"/>
    <w:rsid w:val="00796556"/>
    <w:rsid w:val="007A0252"/>
    <w:rsid w:val="007A25C7"/>
    <w:rsid w:val="007A3805"/>
    <w:rsid w:val="007A6146"/>
    <w:rsid w:val="007A6676"/>
    <w:rsid w:val="007B54E7"/>
    <w:rsid w:val="007B63EA"/>
    <w:rsid w:val="007C1EFD"/>
    <w:rsid w:val="007C3EDF"/>
    <w:rsid w:val="007C50A5"/>
    <w:rsid w:val="007D5793"/>
    <w:rsid w:val="007F6DF5"/>
    <w:rsid w:val="00805642"/>
    <w:rsid w:val="008113C7"/>
    <w:rsid w:val="0082239D"/>
    <w:rsid w:val="00827529"/>
    <w:rsid w:val="00837330"/>
    <w:rsid w:val="0084092F"/>
    <w:rsid w:val="008521D7"/>
    <w:rsid w:val="00852DF9"/>
    <w:rsid w:val="00854197"/>
    <w:rsid w:val="00854E36"/>
    <w:rsid w:val="0086568F"/>
    <w:rsid w:val="008721F3"/>
    <w:rsid w:val="00874D42"/>
    <w:rsid w:val="00875115"/>
    <w:rsid w:val="00877B5B"/>
    <w:rsid w:val="0088284D"/>
    <w:rsid w:val="00886951"/>
    <w:rsid w:val="00887ACC"/>
    <w:rsid w:val="00891940"/>
    <w:rsid w:val="0089503E"/>
    <w:rsid w:val="00896281"/>
    <w:rsid w:val="00896DFC"/>
    <w:rsid w:val="008B15C3"/>
    <w:rsid w:val="008B5A93"/>
    <w:rsid w:val="008C2B08"/>
    <w:rsid w:val="008C3E3D"/>
    <w:rsid w:val="008C7588"/>
    <w:rsid w:val="008D6075"/>
    <w:rsid w:val="008D60B7"/>
    <w:rsid w:val="008E3AC7"/>
    <w:rsid w:val="008F3B0E"/>
    <w:rsid w:val="008F553F"/>
    <w:rsid w:val="0090036A"/>
    <w:rsid w:val="00900B7E"/>
    <w:rsid w:val="00906FD8"/>
    <w:rsid w:val="00910B16"/>
    <w:rsid w:val="00913EC8"/>
    <w:rsid w:val="00915B9B"/>
    <w:rsid w:val="00917A67"/>
    <w:rsid w:val="0092313C"/>
    <w:rsid w:val="00936EC8"/>
    <w:rsid w:val="00941761"/>
    <w:rsid w:val="00947964"/>
    <w:rsid w:val="00947A54"/>
    <w:rsid w:val="00955A6E"/>
    <w:rsid w:val="00955D35"/>
    <w:rsid w:val="009613EB"/>
    <w:rsid w:val="00961DC9"/>
    <w:rsid w:val="00961F7E"/>
    <w:rsid w:val="009624B4"/>
    <w:rsid w:val="00962AE5"/>
    <w:rsid w:val="009639B2"/>
    <w:rsid w:val="00967A62"/>
    <w:rsid w:val="00970A6A"/>
    <w:rsid w:val="00970DE9"/>
    <w:rsid w:val="00971C29"/>
    <w:rsid w:val="00972558"/>
    <w:rsid w:val="00985F34"/>
    <w:rsid w:val="009873CF"/>
    <w:rsid w:val="009913F5"/>
    <w:rsid w:val="0099218A"/>
    <w:rsid w:val="00993EC6"/>
    <w:rsid w:val="0099496A"/>
    <w:rsid w:val="009A443C"/>
    <w:rsid w:val="009B3E14"/>
    <w:rsid w:val="009B7237"/>
    <w:rsid w:val="009C5441"/>
    <w:rsid w:val="009C7572"/>
    <w:rsid w:val="009D7A3B"/>
    <w:rsid w:val="009E13E1"/>
    <w:rsid w:val="009E49C2"/>
    <w:rsid w:val="009F083A"/>
    <w:rsid w:val="009F1AE8"/>
    <w:rsid w:val="009F282A"/>
    <w:rsid w:val="009F576E"/>
    <w:rsid w:val="00A0229B"/>
    <w:rsid w:val="00A07A97"/>
    <w:rsid w:val="00A23593"/>
    <w:rsid w:val="00A23833"/>
    <w:rsid w:val="00A362D1"/>
    <w:rsid w:val="00A51FCE"/>
    <w:rsid w:val="00A54F65"/>
    <w:rsid w:val="00A62D17"/>
    <w:rsid w:val="00A67638"/>
    <w:rsid w:val="00A704C5"/>
    <w:rsid w:val="00A70B22"/>
    <w:rsid w:val="00A724E6"/>
    <w:rsid w:val="00A80214"/>
    <w:rsid w:val="00A82C2E"/>
    <w:rsid w:val="00A83810"/>
    <w:rsid w:val="00A86161"/>
    <w:rsid w:val="00A900FA"/>
    <w:rsid w:val="00A92171"/>
    <w:rsid w:val="00AA4964"/>
    <w:rsid w:val="00AB63ED"/>
    <w:rsid w:val="00AC45DC"/>
    <w:rsid w:val="00AD580A"/>
    <w:rsid w:val="00AE20DE"/>
    <w:rsid w:val="00AE2BA8"/>
    <w:rsid w:val="00AE3521"/>
    <w:rsid w:val="00AF18CC"/>
    <w:rsid w:val="00AF5F0E"/>
    <w:rsid w:val="00B023C4"/>
    <w:rsid w:val="00B05D1B"/>
    <w:rsid w:val="00B07E2E"/>
    <w:rsid w:val="00B12402"/>
    <w:rsid w:val="00B23A98"/>
    <w:rsid w:val="00B24567"/>
    <w:rsid w:val="00B310CE"/>
    <w:rsid w:val="00B4493D"/>
    <w:rsid w:val="00B464D8"/>
    <w:rsid w:val="00B5141F"/>
    <w:rsid w:val="00B61478"/>
    <w:rsid w:val="00B72084"/>
    <w:rsid w:val="00B7550C"/>
    <w:rsid w:val="00B97F60"/>
    <w:rsid w:val="00BB2EA0"/>
    <w:rsid w:val="00BB7D1C"/>
    <w:rsid w:val="00BC1399"/>
    <w:rsid w:val="00BC3220"/>
    <w:rsid w:val="00BC5817"/>
    <w:rsid w:val="00BC5908"/>
    <w:rsid w:val="00BC692F"/>
    <w:rsid w:val="00BD362D"/>
    <w:rsid w:val="00BF2A6C"/>
    <w:rsid w:val="00BF7804"/>
    <w:rsid w:val="00C02BED"/>
    <w:rsid w:val="00C03397"/>
    <w:rsid w:val="00C04D48"/>
    <w:rsid w:val="00C1322F"/>
    <w:rsid w:val="00C154EC"/>
    <w:rsid w:val="00C24234"/>
    <w:rsid w:val="00C26C7E"/>
    <w:rsid w:val="00C278F0"/>
    <w:rsid w:val="00C3030B"/>
    <w:rsid w:val="00C3361E"/>
    <w:rsid w:val="00C33A8E"/>
    <w:rsid w:val="00C350B6"/>
    <w:rsid w:val="00C35E8E"/>
    <w:rsid w:val="00C4321D"/>
    <w:rsid w:val="00C43B8A"/>
    <w:rsid w:val="00C5067B"/>
    <w:rsid w:val="00C532EA"/>
    <w:rsid w:val="00C535C5"/>
    <w:rsid w:val="00C61825"/>
    <w:rsid w:val="00C63B69"/>
    <w:rsid w:val="00C66DA1"/>
    <w:rsid w:val="00C671D0"/>
    <w:rsid w:val="00C76DB2"/>
    <w:rsid w:val="00C83FE6"/>
    <w:rsid w:val="00C84E6A"/>
    <w:rsid w:val="00C9535F"/>
    <w:rsid w:val="00CA1750"/>
    <w:rsid w:val="00CA523F"/>
    <w:rsid w:val="00CA6A1E"/>
    <w:rsid w:val="00CB138E"/>
    <w:rsid w:val="00CB3B02"/>
    <w:rsid w:val="00CB5931"/>
    <w:rsid w:val="00CC1436"/>
    <w:rsid w:val="00CC21AB"/>
    <w:rsid w:val="00CC7DC4"/>
    <w:rsid w:val="00CD0F42"/>
    <w:rsid w:val="00CD39C2"/>
    <w:rsid w:val="00CD56D2"/>
    <w:rsid w:val="00CE1F10"/>
    <w:rsid w:val="00CE4117"/>
    <w:rsid w:val="00CE60E6"/>
    <w:rsid w:val="00CE6846"/>
    <w:rsid w:val="00CF0BE6"/>
    <w:rsid w:val="00CF5FAD"/>
    <w:rsid w:val="00D129DC"/>
    <w:rsid w:val="00D3256A"/>
    <w:rsid w:val="00D34048"/>
    <w:rsid w:val="00D342E0"/>
    <w:rsid w:val="00D40A8D"/>
    <w:rsid w:val="00D43158"/>
    <w:rsid w:val="00D445AF"/>
    <w:rsid w:val="00D518B2"/>
    <w:rsid w:val="00D53FF7"/>
    <w:rsid w:val="00D60E7B"/>
    <w:rsid w:val="00D64D26"/>
    <w:rsid w:val="00D752AC"/>
    <w:rsid w:val="00D80BC7"/>
    <w:rsid w:val="00D87A9D"/>
    <w:rsid w:val="00D91185"/>
    <w:rsid w:val="00D94F26"/>
    <w:rsid w:val="00D96036"/>
    <w:rsid w:val="00DA1561"/>
    <w:rsid w:val="00DA1B84"/>
    <w:rsid w:val="00DA3E86"/>
    <w:rsid w:val="00DA6939"/>
    <w:rsid w:val="00DB760D"/>
    <w:rsid w:val="00DD1F86"/>
    <w:rsid w:val="00DD341E"/>
    <w:rsid w:val="00DD3D05"/>
    <w:rsid w:val="00DD6E79"/>
    <w:rsid w:val="00DE0F95"/>
    <w:rsid w:val="00DF62F0"/>
    <w:rsid w:val="00E05D13"/>
    <w:rsid w:val="00E10552"/>
    <w:rsid w:val="00E11813"/>
    <w:rsid w:val="00E12423"/>
    <w:rsid w:val="00E14A40"/>
    <w:rsid w:val="00E15638"/>
    <w:rsid w:val="00E156C3"/>
    <w:rsid w:val="00E1582F"/>
    <w:rsid w:val="00E30343"/>
    <w:rsid w:val="00E31175"/>
    <w:rsid w:val="00E40946"/>
    <w:rsid w:val="00E4376F"/>
    <w:rsid w:val="00E53425"/>
    <w:rsid w:val="00E54A10"/>
    <w:rsid w:val="00E55DDF"/>
    <w:rsid w:val="00E63A78"/>
    <w:rsid w:val="00E650EE"/>
    <w:rsid w:val="00E676EB"/>
    <w:rsid w:val="00E70346"/>
    <w:rsid w:val="00E70483"/>
    <w:rsid w:val="00E73F66"/>
    <w:rsid w:val="00E808F8"/>
    <w:rsid w:val="00E831C2"/>
    <w:rsid w:val="00E84A68"/>
    <w:rsid w:val="00E93F65"/>
    <w:rsid w:val="00E96328"/>
    <w:rsid w:val="00EB6AC6"/>
    <w:rsid w:val="00EB7486"/>
    <w:rsid w:val="00EC4D57"/>
    <w:rsid w:val="00ED2A3C"/>
    <w:rsid w:val="00ED54FE"/>
    <w:rsid w:val="00ED66E7"/>
    <w:rsid w:val="00EE3BAB"/>
    <w:rsid w:val="00EF10AF"/>
    <w:rsid w:val="00F021CA"/>
    <w:rsid w:val="00F05F19"/>
    <w:rsid w:val="00F11FA8"/>
    <w:rsid w:val="00F155F0"/>
    <w:rsid w:val="00F22D3C"/>
    <w:rsid w:val="00F25918"/>
    <w:rsid w:val="00F6540F"/>
    <w:rsid w:val="00F65BA6"/>
    <w:rsid w:val="00F82D15"/>
    <w:rsid w:val="00F941A5"/>
    <w:rsid w:val="00F96873"/>
    <w:rsid w:val="00FA0269"/>
    <w:rsid w:val="00FA5A2F"/>
    <w:rsid w:val="00FB0F35"/>
    <w:rsid w:val="00FB492E"/>
    <w:rsid w:val="00FB58E4"/>
    <w:rsid w:val="00FC272C"/>
    <w:rsid w:val="00FC3B0B"/>
    <w:rsid w:val="00FC5187"/>
    <w:rsid w:val="00FD5AC2"/>
    <w:rsid w:val="00FE3284"/>
    <w:rsid w:val="00FE6648"/>
    <w:rsid w:val="00FE67B5"/>
    <w:rsid w:val="00FE78D0"/>
    <w:rsid w:val="00FE7950"/>
    <w:rsid w:val="00FF0D1E"/>
    <w:rsid w:val="00FF1EED"/>
    <w:rsid w:val="00FF3D3A"/>
    <w:rsid w:val="00FF7E49"/>
    <w:rsid w:val="00FF7E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8B4A"/>
  <w15:chartTrackingRefBased/>
  <w15:docId w15:val="{86033FA7-803D-46A7-8772-214B98CB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C7"/>
    <w:rPr>
      <w:rFonts w:ascii="Arial" w:hAnsi="Arial"/>
      <w:sz w:val="24"/>
    </w:rPr>
  </w:style>
  <w:style w:type="paragraph" w:styleId="Heading1">
    <w:name w:val="heading 1"/>
    <w:basedOn w:val="Normal"/>
    <w:next w:val="Normal"/>
    <w:link w:val="Heading1Char"/>
    <w:uiPriority w:val="9"/>
    <w:qFormat/>
    <w:rsid w:val="00E5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A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A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A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A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A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A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A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A1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54A1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54A1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54A1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54A1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54A1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5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A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A10"/>
    <w:pPr>
      <w:spacing w:before="160"/>
      <w:jc w:val="center"/>
    </w:pPr>
    <w:rPr>
      <w:i/>
      <w:iCs/>
      <w:color w:val="404040" w:themeColor="text1" w:themeTint="BF"/>
    </w:rPr>
  </w:style>
  <w:style w:type="character" w:customStyle="1" w:styleId="QuoteChar">
    <w:name w:val="Quote Char"/>
    <w:basedOn w:val="DefaultParagraphFont"/>
    <w:link w:val="Quote"/>
    <w:uiPriority w:val="29"/>
    <w:rsid w:val="00E54A10"/>
    <w:rPr>
      <w:rFonts w:ascii="Arial" w:hAnsi="Arial"/>
      <w:i/>
      <w:iCs/>
      <w:color w:val="404040" w:themeColor="text1" w:themeTint="BF"/>
      <w:sz w:val="24"/>
    </w:rPr>
  </w:style>
  <w:style w:type="paragraph" w:styleId="ListParagraph">
    <w:name w:val="List Paragraph"/>
    <w:basedOn w:val="Normal"/>
    <w:uiPriority w:val="34"/>
    <w:qFormat/>
    <w:rsid w:val="00E54A10"/>
    <w:pPr>
      <w:ind w:left="720"/>
      <w:contextualSpacing/>
    </w:pPr>
  </w:style>
  <w:style w:type="character" w:styleId="IntenseEmphasis">
    <w:name w:val="Intense Emphasis"/>
    <w:basedOn w:val="DefaultParagraphFont"/>
    <w:uiPriority w:val="21"/>
    <w:qFormat/>
    <w:rsid w:val="00E54A10"/>
    <w:rPr>
      <w:i/>
      <w:iCs/>
      <w:color w:val="0F4761" w:themeColor="accent1" w:themeShade="BF"/>
    </w:rPr>
  </w:style>
  <w:style w:type="paragraph" w:styleId="IntenseQuote">
    <w:name w:val="Intense Quote"/>
    <w:basedOn w:val="Normal"/>
    <w:next w:val="Normal"/>
    <w:link w:val="IntenseQuoteChar"/>
    <w:uiPriority w:val="30"/>
    <w:qFormat/>
    <w:rsid w:val="00E5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A10"/>
    <w:rPr>
      <w:rFonts w:ascii="Arial" w:hAnsi="Arial"/>
      <w:i/>
      <w:iCs/>
      <w:color w:val="0F4761" w:themeColor="accent1" w:themeShade="BF"/>
      <w:sz w:val="24"/>
    </w:rPr>
  </w:style>
  <w:style w:type="character" w:styleId="IntenseReference">
    <w:name w:val="Intense Reference"/>
    <w:basedOn w:val="DefaultParagraphFont"/>
    <w:uiPriority w:val="32"/>
    <w:qFormat/>
    <w:rsid w:val="00E54A10"/>
    <w:rPr>
      <w:b/>
      <w:bCs/>
      <w:smallCaps/>
      <w:color w:val="0F4761" w:themeColor="accent1" w:themeShade="BF"/>
      <w:spacing w:val="5"/>
    </w:rPr>
  </w:style>
  <w:style w:type="table" w:styleId="TableGrid">
    <w:name w:val="Table Grid"/>
    <w:basedOn w:val="TableNormal"/>
    <w:uiPriority w:val="39"/>
    <w:rsid w:val="00E5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A10"/>
    <w:rPr>
      <w:color w:val="467886" w:themeColor="hyperlink"/>
      <w:u w:val="single"/>
    </w:rPr>
  </w:style>
  <w:style w:type="character" w:styleId="CommentReference">
    <w:name w:val="annotation reference"/>
    <w:basedOn w:val="DefaultParagraphFont"/>
    <w:uiPriority w:val="99"/>
    <w:semiHidden/>
    <w:unhideWhenUsed/>
    <w:rsid w:val="00607D14"/>
    <w:rPr>
      <w:sz w:val="16"/>
      <w:szCs w:val="16"/>
    </w:rPr>
  </w:style>
  <w:style w:type="paragraph" w:styleId="CommentText">
    <w:name w:val="annotation text"/>
    <w:basedOn w:val="Normal"/>
    <w:link w:val="CommentTextChar"/>
    <w:uiPriority w:val="99"/>
    <w:unhideWhenUsed/>
    <w:rsid w:val="00607D14"/>
    <w:pPr>
      <w:spacing w:before="240" w:after="24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07D14"/>
    <w:rPr>
      <w:rFonts w:ascii="Arial" w:eastAsia="Times New Roman" w:hAnsi="Arial" w:cs="Times New Roman"/>
      <w:kern w:val="0"/>
      <w:sz w:val="20"/>
      <w:szCs w:val="20"/>
      <w14:ligatures w14:val="none"/>
    </w:rPr>
  </w:style>
  <w:style w:type="character" w:styleId="UnresolvedMention">
    <w:name w:val="Unresolved Mention"/>
    <w:basedOn w:val="DefaultParagraphFont"/>
    <w:uiPriority w:val="99"/>
    <w:semiHidden/>
    <w:unhideWhenUsed/>
    <w:rsid w:val="00026AF8"/>
    <w:rPr>
      <w:color w:val="605E5C"/>
      <w:shd w:val="clear" w:color="auto" w:fill="E1DFDD"/>
    </w:rPr>
  </w:style>
  <w:style w:type="paragraph" w:styleId="Revision">
    <w:name w:val="Revision"/>
    <w:hidden/>
    <w:uiPriority w:val="99"/>
    <w:semiHidden/>
    <w:rsid w:val="00492DFA"/>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1654E2"/>
    <w:pPr>
      <w:spacing w:before="0" w:after="160"/>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654E2"/>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0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2D3"/>
    <w:rPr>
      <w:rFonts w:ascii="Arial" w:hAnsi="Arial"/>
      <w:sz w:val="24"/>
    </w:rPr>
  </w:style>
  <w:style w:type="paragraph" w:styleId="Footer">
    <w:name w:val="footer"/>
    <w:basedOn w:val="Normal"/>
    <w:link w:val="FooterChar"/>
    <w:uiPriority w:val="99"/>
    <w:unhideWhenUsed/>
    <w:rsid w:val="00072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2D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3654">
      <w:bodyDiv w:val="1"/>
      <w:marLeft w:val="0"/>
      <w:marRight w:val="0"/>
      <w:marTop w:val="0"/>
      <w:marBottom w:val="0"/>
      <w:divBdr>
        <w:top w:val="none" w:sz="0" w:space="0" w:color="auto"/>
        <w:left w:val="none" w:sz="0" w:space="0" w:color="auto"/>
        <w:bottom w:val="none" w:sz="0" w:space="0" w:color="auto"/>
        <w:right w:val="none" w:sz="0" w:space="0" w:color="auto"/>
      </w:divBdr>
    </w:div>
    <w:div w:id="5682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ro.ontario.ca/notice/025-125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 xsi:nil="true"/>
    <Status xmlns="fe5178e9-d8d1-4e32-8e29-316bcb364411">Pending</Status>
    <Recommendation_x0020_FR xmlns="http://schemas.microsoft.com/sharepoint/v3" xsi:nil="true"/>
    <eSCRIBE_x0020_Department xmlns="http://schemas.microsoft.com/sharepoint/v3">49</eSCRIBE_x0020_Department>
    <Report_x0020_Number xmlns="http://schemas.microsoft.com/sharepoint/v3" xsi:nil="true"/>
    <SignaturesRequired xmlns="http://schemas.microsoft.com/sharepoint/v3" xsi:nil="true"/>
    <FamilyId xmlns="http://schemas.microsoft.com/sharepoint/v3" xsi:nil="true"/>
    <Closed_x0020_Description xmlns="http://schemas.microsoft.com/sharepoint/v3" xsi:nil="true"/>
    <Sequence xmlns="0d23015a-02ce-4fb3-854b-3198280f278b">2</Sequence>
    <eSCRIBE_x0020_Meeting_x0020_Type xmlns="http://schemas.microsoft.com/sharepoint/v3">5</eSCRIBE_x0020_Meeting_x0020_Type>
    <LegislativeItem xmlns="http://schemas.microsoft.com/sharepoint/v3" xsi:nil="true"/>
    <Sponsor xmlns="http://schemas.microsoft.com/sharepoint/v3">
      <UserInfo>
        <DisplayName/>
        <AccountId xsi:nil="true"/>
        <AccountType/>
      </UserInfo>
    </Sponsor>
    <Document_x0020_Description_x0020_FR xmlns="http://schemas.microsoft.com/sharepoint/v3" xsi:nil="true"/>
    <ReportID xmlns="0d23015a-02ce-4fb3-854b-3198280f278b">2315</ReportID>
    <RequestedBy xmlns="http://schemas.microsoft.com/sharepoint/v3" xsi:nil="true"/>
    <CustomPermissions xmlns="http://schemas.microsoft.com/sharepoint/v3" xsi:nil="true"/>
    <MapParcelOwner xmlns="http://schemas.microsoft.com/sharepoint/v3" xsi:nil="true"/>
    <FamilyId0 xmlns="0d23015a-02ce-4fb3-854b-3198280f278b"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ListId xmlns="0d23015a-02ce-4fb3-854b-3198280f278b">0eb06b99-4b18-4e2a-b391-c581c7da844f</ListId>
    <Document_x0020_Description xmlns="http://schemas.microsoft.com/sharepoint/v3" xsi:nil="true"/>
    <Pending_x0020_Late_x0020_Approval xmlns="http://schemas.microsoft.com/sharepoint/v3" xsi:nil="true"/>
    <ConfidentialReason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SCRIBE Document Content Type" ma:contentTypeID="0x010100658619C53A8A417DAE26FD859E814F3E00B6B8518EDCC5C344855708CCD9E3F626" ma:contentTypeVersion="5" ma:contentTypeDescription="eSCRIBE Document Content Type" ma:contentTypeScope="" ma:versionID="419284b934756b9a3c941b803c665997">
  <xsd:schema xmlns:xsd="http://www.w3.org/2001/XMLSchema" xmlns:xs="http://www.w3.org/2001/XMLSchema" xmlns:p="http://schemas.microsoft.com/office/2006/metadata/properties" xmlns:ns1="http://schemas.microsoft.com/sharepoint/v3" xmlns:ns2="fe5178e9-d8d1-4e32-8e29-316bcb364411" xmlns:ns3="0d23015a-02ce-4fb3-854b-3198280f278b" targetNamespace="http://schemas.microsoft.com/office/2006/metadata/properties" ma:root="true" ma:fieldsID="65b4a146684e319321a439bb39c63fa6" ns1:_="" ns2:_="" ns3:_="">
    <xsd:import namespace="http://schemas.microsoft.com/sharepoint/v3"/>
    <xsd:import namespace="fe5178e9-d8d1-4e32-8e29-316bcb364411"/>
    <xsd:import namespace="0d23015a-02ce-4fb3-854b-3198280f278b"/>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element ref="ns3:ListId" minOccurs="0"/>
                <xsd:element ref="ns3:ReportID" minOccurs="0"/>
                <xsd:element ref="ns3:Sequence" minOccurs="0"/>
                <xsd:element ref="ns3:Family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AD271D78-34D0-439B-844A-795F2625ADC3}" ma:internalName="eSCRIBE_x0020_Department" ma:showField="Title" ma:web="{fe5178e9-d8d1-4e32-8e29-316bcb364411}">
      <xsd:simpleType>
        <xsd:restriction base="dms:Lookup"/>
      </xsd:simpleType>
    </xsd:element>
    <xsd:element name="eSCRIBE_x0020_Meeting_x0020_Type" ma:index="2" nillable="true" ma:displayName="eSCRIBE Meeting Type" ma:list="{4F832971-6178-47B5-A037-BA3BC7C9172F}" ma:internalName="eSCRIBE_x0020_Meeting_x0020_Type" ma:showField="MeetingType" ma:web="{fe5178e9-d8d1-4e32-8e29-316bcb364411}">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5178e9-d8d1-4e32-8e29-316bcb364411"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PendingLateItemApproval"/>
          <xsd:enumeration value="WorkflowPaused"/>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3015a-02ce-4fb3-854b-3198280f278b" elementFormDefault="qualified">
    <xsd:import namespace="http://schemas.microsoft.com/office/2006/documentManagement/types"/>
    <xsd:import namespace="http://schemas.microsoft.com/office/infopath/2007/PartnerControls"/>
    <xsd:element name="ListId" ma:index="22" nillable="true" ma:displayName="ListId" ma:internalName="ListId">
      <xsd:simpleType>
        <xsd:restriction base="dms:Text"/>
      </xsd:simpleType>
    </xsd:element>
    <xsd:element name="ReportID" ma:index="23" nillable="true" ma:displayName="ReportID" ma:internalName="ReportID">
      <xsd:simpleType>
        <xsd:restriction base="dms:Number"/>
      </xsd:simpleType>
    </xsd:element>
    <xsd:element name="Sequence" ma:index="24" nillable="true" ma:displayName="Sequence" ma:internalName="Sequence">
      <xsd:simpleType>
        <xsd:restriction base="dms:Number"/>
      </xsd:simpleType>
    </xsd:element>
    <xsd:element name="FamilyId0" ma:index="25" nillable="true" ma:displayName="FamilyId" ma:internalName="FamilyId0">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B3C61-EE8E-49EA-A83F-00269BC0293A}">
  <ds:schemaRefs>
    <ds:schemaRef ds:uri="http://schemas.openxmlformats.org/officeDocument/2006/bibliography"/>
  </ds:schemaRefs>
</ds:datastoreItem>
</file>

<file path=customXml/itemProps2.xml><?xml version="1.0" encoding="utf-8"?>
<ds:datastoreItem xmlns:ds="http://schemas.openxmlformats.org/officeDocument/2006/customXml" ds:itemID="{E6DCF6CC-CBB5-44CB-AB26-7DF641FFF3E8}">
  <ds:schemaRefs>
    <ds:schemaRef ds:uri="http://schemas.microsoft.com/office/2006/metadata/properties"/>
    <ds:schemaRef ds:uri="http://schemas.microsoft.com/office/infopath/2007/PartnerControls"/>
    <ds:schemaRef ds:uri="http://schemas.microsoft.com/sharepoint/v3"/>
    <ds:schemaRef ds:uri="fe5178e9-d8d1-4e32-8e29-316bcb364411"/>
    <ds:schemaRef ds:uri="0d23015a-02ce-4fb3-854b-3198280f278b"/>
  </ds:schemaRefs>
</ds:datastoreItem>
</file>

<file path=customXml/itemProps3.xml><?xml version="1.0" encoding="utf-8"?>
<ds:datastoreItem xmlns:ds="http://schemas.openxmlformats.org/officeDocument/2006/customXml" ds:itemID="{0BFDB4BD-AE57-420A-AE2B-AC28ACEC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178e9-d8d1-4e32-8e29-316bcb364411"/>
    <ds:schemaRef ds:uri="0d23015a-02ce-4fb3-854b-3198280f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3315</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Attachment 2 to PDS-XX-25 Staff Comments on Consultation on Simplifying and Standardizing Official Plans.docx</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to PDS-XX-25 Staff Comments on Consultation on Simplifying and Standardizing Official Plans.docx</dc:title>
  <dc:subject/>
  <dc:creator>Allin, Sarah</dc:creator>
  <cp:keywords/>
  <dc:description/>
  <cp:lastModifiedBy>Lisa Backus</cp:lastModifiedBy>
  <cp:revision>3</cp:revision>
  <cp:lastPrinted>2025-11-17T13:51:00Z</cp:lastPrinted>
  <dcterms:created xsi:type="dcterms:W3CDTF">2025-12-22T03:07:00Z</dcterms:created>
  <dcterms:modified xsi:type="dcterms:W3CDTF">2025-12-22T18:22:00Z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0x010100658619C53A8A417DAE26FD859E814F3E00B6B8518EDCC5C344855708CCD9E3F626</vt:lpwstr>
  </property>
</Properties>
</file>