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EC3C" w14:textId="7A03C663" w:rsidR="00C67ADA" w:rsidRDefault="00C67ADA" w:rsidP="00C67ADA">
      <w:pPr>
        <w:rPr>
          <w:b/>
          <w:bCs/>
        </w:rPr>
      </w:pPr>
      <w:r w:rsidRPr="00C67ADA">
        <w:rPr>
          <w:b/>
          <w:bCs/>
        </w:rPr>
        <w:t>December 19, 2025</w:t>
      </w:r>
    </w:p>
    <w:p w14:paraId="6582FE17" w14:textId="40CBDFDC" w:rsidR="00C67ADA" w:rsidRDefault="00C67ADA" w:rsidP="00C67ADA">
      <w:r>
        <w:rPr>
          <w:b/>
          <w:bCs/>
        </w:rPr>
        <w:t xml:space="preserve">Attn: </w:t>
      </w:r>
      <w:r w:rsidRPr="00C67ADA">
        <w:t>Ministry of the Environment, Conservation and Parks</w:t>
      </w:r>
    </w:p>
    <w:p w14:paraId="0EEB7319" w14:textId="635F8ABB" w:rsidR="00C67ADA" w:rsidRDefault="00C67ADA" w:rsidP="00C67ADA">
      <w:r w:rsidRPr="00C67ADA">
        <w:rPr>
          <w:b/>
          <w:bCs/>
        </w:rPr>
        <w:t>ERO Number</w:t>
      </w:r>
      <w:r>
        <w:t xml:space="preserve">: </w:t>
      </w:r>
      <w:r w:rsidRPr="00C67ADA">
        <w:t>025-1257</w:t>
      </w:r>
    </w:p>
    <w:p w14:paraId="1169FEEE" w14:textId="7F66B28C" w:rsidR="00C67ADA" w:rsidRPr="00C67ADA" w:rsidRDefault="00C67ADA" w:rsidP="00C67ADA">
      <w:pPr>
        <w:rPr>
          <w:b/>
          <w:bCs/>
        </w:rPr>
      </w:pPr>
      <w:r w:rsidRPr="00C67ADA">
        <w:rPr>
          <w:b/>
          <w:bCs/>
        </w:rPr>
        <w:t>Organization:</w:t>
      </w:r>
      <w:r>
        <w:t xml:space="preserve"> City of Kitchener</w:t>
      </w:r>
    </w:p>
    <w:p w14:paraId="769F0436" w14:textId="0B27FB9A" w:rsidR="00C67ADA" w:rsidRPr="00C67ADA" w:rsidRDefault="00C67ADA" w:rsidP="00C67ADA">
      <w:r w:rsidRPr="00C67ADA">
        <w:t xml:space="preserve">The City of Kitchener appreciates the opportunity to provide comments on the proposed amendments to the Conservation Authorities Act. Our feedback reflects Kitchener’s experience working with the Grand River Conservation Authority (GRCA) and supports the </w:t>
      </w:r>
      <w:proofErr w:type="gramStart"/>
      <w:r w:rsidRPr="00C67ADA">
        <w:t>Province’s</w:t>
      </w:r>
      <w:proofErr w:type="gramEnd"/>
      <w:r w:rsidRPr="00C67ADA">
        <w:t xml:space="preserve"> objective of improving efficiency and service delivery.</w:t>
      </w:r>
    </w:p>
    <w:p w14:paraId="4D7177E3" w14:textId="77777777" w:rsidR="00C67ADA" w:rsidRPr="00C67ADA" w:rsidRDefault="00C67ADA" w:rsidP="00C67ADA">
      <w:pPr>
        <w:rPr>
          <w:b/>
          <w:bCs/>
        </w:rPr>
      </w:pPr>
      <w:r w:rsidRPr="00C67ADA">
        <w:rPr>
          <w:b/>
          <w:bCs/>
        </w:rPr>
        <w:t>Insights from Local Experience</w:t>
      </w:r>
    </w:p>
    <w:p w14:paraId="15112B71" w14:textId="77777777" w:rsidR="00C67ADA" w:rsidRPr="00C67ADA" w:rsidRDefault="00C67ADA" w:rsidP="00C67ADA">
      <w:r w:rsidRPr="00C67ADA">
        <w:t>Kitchener’s relationship with the GRCA has been characterized by cooperation, practicality, and clear jurisdictional roles. This approach has supported timely reviews and effective permitting for over a decade.</w:t>
      </w:r>
    </w:p>
    <w:p w14:paraId="25B21AA9" w14:textId="63FB44CB" w:rsidR="00C67ADA" w:rsidRPr="00C67ADA" w:rsidRDefault="00C67ADA" w:rsidP="00C67ADA">
      <w:r w:rsidRPr="00C67ADA">
        <w:t>Conservation authorities play a critical role in technical and scientific work to prevent harm from flooding, erosion, and slope instability, and fulfill Source Protection Authority responsibilities under the Clean Water Act. These functions require deep local knowledge of soils, hydrology, and watershed conditions.</w:t>
      </w:r>
    </w:p>
    <w:p w14:paraId="3CB57B32" w14:textId="77777777" w:rsidR="00C67ADA" w:rsidRPr="00C67ADA" w:rsidRDefault="00C67ADA" w:rsidP="00C67ADA">
      <w:pPr>
        <w:rPr>
          <w:b/>
          <w:bCs/>
        </w:rPr>
      </w:pPr>
      <w:r w:rsidRPr="00C67ADA">
        <w:rPr>
          <w:b/>
          <w:bCs/>
        </w:rPr>
        <w:t>Opportunities and Considerations</w:t>
      </w:r>
    </w:p>
    <w:p w14:paraId="1943F0AD" w14:textId="77777777" w:rsidR="00C67ADA" w:rsidRPr="00C67ADA" w:rsidRDefault="00C67ADA" w:rsidP="00C67ADA">
      <w:pPr>
        <w:numPr>
          <w:ilvl w:val="0"/>
          <w:numId w:val="2"/>
        </w:numPr>
      </w:pPr>
      <w:r w:rsidRPr="00C67ADA">
        <w:rPr>
          <w:b/>
          <w:bCs/>
        </w:rPr>
        <w:t>Clarifying Efficiency Measures</w:t>
      </w:r>
      <w:r w:rsidRPr="00C67ADA">
        <w:br/>
        <w:t>We welcome efforts to enhance efficiency and would appreciate clarity on how these improvements will be implemented while maintaining responsiveness to local needs.</w:t>
      </w:r>
    </w:p>
    <w:p w14:paraId="4631863E" w14:textId="77777777" w:rsidR="00C67ADA" w:rsidRPr="00C67ADA" w:rsidRDefault="00C67ADA" w:rsidP="00C67ADA">
      <w:pPr>
        <w:numPr>
          <w:ilvl w:val="0"/>
          <w:numId w:val="2"/>
        </w:numPr>
      </w:pPr>
      <w:r w:rsidRPr="00C67ADA">
        <w:rPr>
          <w:b/>
          <w:bCs/>
        </w:rPr>
        <w:t>Preserving Expertise and Local Input</w:t>
      </w:r>
      <w:r w:rsidRPr="00C67ADA">
        <w:br/>
        <w:t>GRCA’s scientists, engineers, and field staff are integral to effective and timely processes. Any changes should ensure this expertise and local decision-making remain central to watershed management.</w:t>
      </w:r>
    </w:p>
    <w:p w14:paraId="6114B98D" w14:textId="634BD3C1" w:rsidR="00C67ADA" w:rsidRPr="00C67ADA" w:rsidRDefault="00C67ADA" w:rsidP="00C67ADA">
      <w:pPr>
        <w:numPr>
          <w:ilvl w:val="0"/>
          <w:numId w:val="2"/>
        </w:numPr>
      </w:pPr>
      <w:r w:rsidRPr="00C67ADA">
        <w:rPr>
          <w:b/>
          <w:bCs/>
        </w:rPr>
        <w:t>Funding and Transition Planning</w:t>
      </w:r>
      <w:r w:rsidRPr="00C67ADA">
        <w:br/>
        <w:t>Sustainable funding is essential to support any new governance model. Clear guidance on financial transitions, municipal levies, and land holdings will help municipalities plan effectively.</w:t>
      </w:r>
    </w:p>
    <w:p w14:paraId="731F4AE2" w14:textId="77777777" w:rsidR="00C67ADA" w:rsidRPr="00C67ADA" w:rsidRDefault="00C67ADA" w:rsidP="00C67ADA">
      <w:pPr>
        <w:rPr>
          <w:b/>
          <w:bCs/>
        </w:rPr>
      </w:pPr>
      <w:r w:rsidRPr="00C67ADA">
        <w:rPr>
          <w:b/>
          <w:bCs/>
        </w:rPr>
        <w:t>Alignment with Shared Goals</w:t>
      </w:r>
    </w:p>
    <w:p w14:paraId="22352E4C" w14:textId="6F076E86" w:rsidR="00C67ADA" w:rsidRPr="00C67ADA" w:rsidRDefault="00C67ADA" w:rsidP="00C67ADA">
      <w:r w:rsidRPr="00C67ADA">
        <w:t xml:space="preserve">We share the </w:t>
      </w:r>
      <w:proofErr w:type="gramStart"/>
      <w:r w:rsidRPr="00C67ADA">
        <w:t>Province’s</w:t>
      </w:r>
      <w:proofErr w:type="gramEnd"/>
      <w:r w:rsidRPr="00C67ADA">
        <w:t xml:space="preserve"> commitment to streamlining services and improving outcomes. At the same time, maintaining local representation and technical capacity will help ensure </w:t>
      </w:r>
      <w:r w:rsidRPr="00C67ADA">
        <w:lastRenderedPageBreak/>
        <w:t>that efficiency gains do not come at the expense of environmental protection or responsiveness to unique watershed conditions.</w:t>
      </w:r>
    </w:p>
    <w:p w14:paraId="6D3DD480" w14:textId="77777777" w:rsidR="00C67ADA" w:rsidRPr="00C67ADA" w:rsidRDefault="00C67ADA" w:rsidP="00C67ADA">
      <w:pPr>
        <w:rPr>
          <w:b/>
          <w:bCs/>
        </w:rPr>
      </w:pPr>
      <w:r w:rsidRPr="00C67ADA">
        <w:rPr>
          <w:b/>
          <w:bCs/>
        </w:rPr>
        <w:t>Conclusion</w:t>
      </w:r>
    </w:p>
    <w:p w14:paraId="780E29DC" w14:textId="77777777" w:rsidR="00C67ADA" w:rsidRPr="00C67ADA" w:rsidRDefault="00C67ADA" w:rsidP="00C67ADA">
      <w:r w:rsidRPr="00C67ADA">
        <w:t xml:space="preserve">Kitchener encourages the </w:t>
      </w:r>
      <w:proofErr w:type="gramStart"/>
      <w:r w:rsidRPr="00C67ADA">
        <w:t>Province</w:t>
      </w:r>
      <w:proofErr w:type="gramEnd"/>
      <w:r w:rsidRPr="00C67ADA">
        <w:t xml:space="preserve"> </w:t>
      </w:r>
      <w:proofErr w:type="gramStart"/>
      <w:r w:rsidRPr="00C67ADA">
        <w:t>to</w:t>
      </w:r>
      <w:proofErr w:type="gramEnd"/>
      <w:r w:rsidRPr="00C67ADA">
        <w:t>:</w:t>
      </w:r>
    </w:p>
    <w:p w14:paraId="5268C466" w14:textId="77777777" w:rsidR="00C67ADA" w:rsidRPr="00C67ADA" w:rsidRDefault="00C67ADA" w:rsidP="00C67ADA">
      <w:pPr>
        <w:numPr>
          <w:ilvl w:val="0"/>
          <w:numId w:val="3"/>
        </w:numPr>
      </w:pPr>
      <w:r w:rsidRPr="00C67ADA">
        <w:t>Provide clarity on efficiency measures and transition planning.</w:t>
      </w:r>
    </w:p>
    <w:p w14:paraId="1843510D" w14:textId="77777777" w:rsidR="00C67ADA" w:rsidRPr="00C67ADA" w:rsidRDefault="00C67ADA" w:rsidP="00C67ADA">
      <w:pPr>
        <w:numPr>
          <w:ilvl w:val="0"/>
          <w:numId w:val="3"/>
        </w:numPr>
      </w:pPr>
      <w:r w:rsidRPr="00C67ADA">
        <w:t>Preserve local expertise and representation in decision-making.</w:t>
      </w:r>
    </w:p>
    <w:p w14:paraId="69892AF3" w14:textId="77777777" w:rsidR="00C67ADA" w:rsidRPr="00C67ADA" w:rsidRDefault="00C67ADA" w:rsidP="00C67ADA">
      <w:pPr>
        <w:numPr>
          <w:ilvl w:val="0"/>
          <w:numId w:val="3"/>
        </w:numPr>
      </w:pPr>
      <w:r w:rsidRPr="00C67ADA">
        <w:t>Ensure adequate resources accompany governance changes.</w:t>
      </w:r>
    </w:p>
    <w:p w14:paraId="4E419434" w14:textId="77777777" w:rsidR="00C67ADA" w:rsidRPr="00C67ADA" w:rsidRDefault="00C67ADA" w:rsidP="00C67ADA">
      <w:r w:rsidRPr="00C67ADA">
        <w:t xml:space="preserve">We look forward to continuing to work collaboratively with the </w:t>
      </w:r>
      <w:proofErr w:type="gramStart"/>
      <w:r w:rsidRPr="00C67ADA">
        <w:t>Province</w:t>
      </w:r>
      <w:proofErr w:type="gramEnd"/>
      <w:r w:rsidRPr="00C67ADA">
        <w:t xml:space="preserve"> and conservation authorities to achieve shared objectives for environmental protection and service improvement.</w:t>
      </w:r>
    </w:p>
    <w:p w14:paraId="23A3290F" w14:textId="77777777" w:rsidR="003E3937" w:rsidRDefault="003E3937"/>
    <w:sectPr w:rsidR="003E39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4C26" w14:textId="77777777" w:rsidR="00A4515C" w:rsidRDefault="00A4515C" w:rsidP="00C67ADA">
      <w:pPr>
        <w:spacing w:after="0" w:line="240" w:lineRule="auto"/>
      </w:pPr>
      <w:r>
        <w:separator/>
      </w:r>
    </w:p>
  </w:endnote>
  <w:endnote w:type="continuationSeparator" w:id="0">
    <w:p w14:paraId="3EC25428" w14:textId="77777777" w:rsidR="00A4515C" w:rsidRDefault="00A4515C" w:rsidP="00C6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476D" w14:textId="77777777" w:rsidR="00A4515C" w:rsidRDefault="00A4515C" w:rsidP="00C67ADA">
      <w:pPr>
        <w:spacing w:after="0" w:line="240" w:lineRule="auto"/>
      </w:pPr>
      <w:r>
        <w:separator/>
      </w:r>
    </w:p>
  </w:footnote>
  <w:footnote w:type="continuationSeparator" w:id="0">
    <w:p w14:paraId="1F781674" w14:textId="77777777" w:rsidR="00A4515C" w:rsidRDefault="00A4515C" w:rsidP="00C67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8968" w14:textId="5C78BE19" w:rsidR="00C67ADA" w:rsidRDefault="00C67ADA">
    <w:pPr>
      <w:pStyle w:val="Header"/>
    </w:pPr>
    <w:r>
      <w:rPr>
        <w:noProof/>
      </w:rPr>
      <w:drawing>
        <wp:anchor distT="0" distB="0" distL="114300" distR="114300" simplePos="0" relativeHeight="251659264" behindDoc="1" locked="0" layoutInCell="1" allowOverlap="1" wp14:anchorId="1F21A36B" wp14:editId="546DE213">
          <wp:simplePos x="0" y="0"/>
          <wp:positionH relativeFrom="column">
            <wp:posOffset>-914400</wp:posOffset>
          </wp:positionH>
          <wp:positionV relativeFrom="paragraph">
            <wp:posOffset>-542925</wp:posOffset>
          </wp:positionV>
          <wp:extent cx="7777296" cy="1270800"/>
          <wp:effectExtent l="0" t="0" r="0" b="0"/>
          <wp:wrapNone/>
          <wp:docPr id="769686187" name="Picture 1" descr="A green rectangular object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86187" name="Picture 1" descr="A green rectangular object with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7296" cy="12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6718"/>
    <w:multiLevelType w:val="multilevel"/>
    <w:tmpl w:val="85AA6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6D169F"/>
    <w:multiLevelType w:val="multilevel"/>
    <w:tmpl w:val="218A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C43F0"/>
    <w:multiLevelType w:val="multilevel"/>
    <w:tmpl w:val="426A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922814">
    <w:abstractNumId w:val="1"/>
  </w:num>
  <w:num w:numId="2" w16cid:durableId="477769608">
    <w:abstractNumId w:val="0"/>
  </w:num>
  <w:num w:numId="3" w16cid:durableId="223837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DA"/>
    <w:rsid w:val="00045C4F"/>
    <w:rsid w:val="00123BE3"/>
    <w:rsid w:val="00182EB5"/>
    <w:rsid w:val="003E3937"/>
    <w:rsid w:val="005435FA"/>
    <w:rsid w:val="006129DA"/>
    <w:rsid w:val="00A4515C"/>
    <w:rsid w:val="00A908A6"/>
    <w:rsid w:val="00AD5E8D"/>
    <w:rsid w:val="00C67ADA"/>
    <w:rsid w:val="00C91456"/>
    <w:rsid w:val="00CC335E"/>
    <w:rsid w:val="00DB65F5"/>
    <w:rsid w:val="00EA335B"/>
    <w:rsid w:val="00EB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A4F6"/>
  <w15:chartTrackingRefBased/>
  <w15:docId w15:val="{05E1E212-9D32-4818-ACC6-548B69E9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ADA"/>
    <w:rPr>
      <w:rFonts w:eastAsiaTheme="majorEastAsia" w:cstheme="majorBidi"/>
      <w:color w:val="272727" w:themeColor="text1" w:themeTint="D8"/>
    </w:rPr>
  </w:style>
  <w:style w:type="paragraph" w:styleId="Title">
    <w:name w:val="Title"/>
    <w:basedOn w:val="Normal"/>
    <w:next w:val="Normal"/>
    <w:link w:val="TitleChar"/>
    <w:uiPriority w:val="10"/>
    <w:qFormat/>
    <w:rsid w:val="00C67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ADA"/>
    <w:pPr>
      <w:spacing w:before="160"/>
      <w:jc w:val="center"/>
    </w:pPr>
    <w:rPr>
      <w:i/>
      <w:iCs/>
      <w:color w:val="404040" w:themeColor="text1" w:themeTint="BF"/>
    </w:rPr>
  </w:style>
  <w:style w:type="character" w:customStyle="1" w:styleId="QuoteChar">
    <w:name w:val="Quote Char"/>
    <w:basedOn w:val="DefaultParagraphFont"/>
    <w:link w:val="Quote"/>
    <w:uiPriority w:val="29"/>
    <w:rsid w:val="00C67ADA"/>
    <w:rPr>
      <w:i/>
      <w:iCs/>
      <w:color w:val="404040" w:themeColor="text1" w:themeTint="BF"/>
    </w:rPr>
  </w:style>
  <w:style w:type="paragraph" w:styleId="ListParagraph">
    <w:name w:val="List Paragraph"/>
    <w:basedOn w:val="Normal"/>
    <w:uiPriority w:val="34"/>
    <w:qFormat/>
    <w:rsid w:val="00C67ADA"/>
    <w:pPr>
      <w:ind w:left="720"/>
      <w:contextualSpacing/>
    </w:pPr>
  </w:style>
  <w:style w:type="character" w:styleId="IntenseEmphasis">
    <w:name w:val="Intense Emphasis"/>
    <w:basedOn w:val="DefaultParagraphFont"/>
    <w:uiPriority w:val="21"/>
    <w:qFormat/>
    <w:rsid w:val="00C67ADA"/>
    <w:rPr>
      <w:i/>
      <w:iCs/>
      <w:color w:val="0F4761" w:themeColor="accent1" w:themeShade="BF"/>
    </w:rPr>
  </w:style>
  <w:style w:type="paragraph" w:styleId="IntenseQuote">
    <w:name w:val="Intense Quote"/>
    <w:basedOn w:val="Normal"/>
    <w:next w:val="Normal"/>
    <w:link w:val="IntenseQuoteChar"/>
    <w:uiPriority w:val="30"/>
    <w:qFormat/>
    <w:rsid w:val="00C67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ADA"/>
    <w:rPr>
      <w:i/>
      <w:iCs/>
      <w:color w:val="0F4761" w:themeColor="accent1" w:themeShade="BF"/>
    </w:rPr>
  </w:style>
  <w:style w:type="character" w:styleId="IntenseReference">
    <w:name w:val="Intense Reference"/>
    <w:basedOn w:val="DefaultParagraphFont"/>
    <w:uiPriority w:val="32"/>
    <w:qFormat/>
    <w:rsid w:val="00C67ADA"/>
    <w:rPr>
      <w:b/>
      <w:bCs/>
      <w:smallCaps/>
      <w:color w:val="0F4761" w:themeColor="accent1" w:themeShade="BF"/>
      <w:spacing w:val="5"/>
    </w:rPr>
  </w:style>
  <w:style w:type="paragraph" w:styleId="Header">
    <w:name w:val="header"/>
    <w:basedOn w:val="Normal"/>
    <w:link w:val="HeaderChar"/>
    <w:uiPriority w:val="99"/>
    <w:unhideWhenUsed/>
    <w:rsid w:val="00C67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ADA"/>
  </w:style>
  <w:style w:type="paragraph" w:styleId="Footer">
    <w:name w:val="footer"/>
    <w:basedOn w:val="Normal"/>
    <w:link w:val="FooterChar"/>
    <w:uiPriority w:val="99"/>
    <w:unhideWhenUsed/>
    <w:rsid w:val="00C67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326</Words>
  <Characters>2133</Characters>
  <Application>Microsoft Office Word</Application>
  <DocSecurity>0</DocSecurity>
  <Lines>42</Lines>
  <Paragraphs>20</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Sloane Sweazey</dc:creator>
  <cp:keywords/>
  <dc:description/>
  <cp:lastModifiedBy>Sloane Sweazey</cp:lastModifiedBy>
  <cp:revision>2</cp:revision>
  <dcterms:created xsi:type="dcterms:W3CDTF">2025-12-17T18:24:00Z</dcterms:created>
  <dcterms:modified xsi:type="dcterms:W3CDTF">2025-12-17T18:41:00Z</dcterms:modified>
</cp:coreProperties>
</file>