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9A84" w14:textId="77777777" w:rsidR="00362755" w:rsidRDefault="00362755" w:rsidP="001949F7">
      <w:pPr>
        <w:rPr>
          <w:rFonts w:cstheme="minorHAnsi"/>
        </w:rPr>
      </w:pPr>
    </w:p>
    <w:p w14:paraId="55341359" w14:textId="77777777" w:rsidR="00362755" w:rsidRDefault="00362755" w:rsidP="001949F7">
      <w:pPr>
        <w:rPr>
          <w:rFonts w:cstheme="minorHAnsi"/>
        </w:rPr>
      </w:pPr>
    </w:p>
    <w:p w14:paraId="5A871154" w14:textId="77777777" w:rsidR="00362755" w:rsidRDefault="00362755" w:rsidP="001949F7">
      <w:pPr>
        <w:rPr>
          <w:rFonts w:cstheme="minorHAnsi"/>
        </w:rPr>
      </w:pPr>
    </w:p>
    <w:p w14:paraId="37885B97" w14:textId="77777777" w:rsidR="00362755" w:rsidRDefault="00362755" w:rsidP="001949F7">
      <w:pPr>
        <w:rPr>
          <w:rFonts w:cstheme="minorHAnsi"/>
        </w:rPr>
      </w:pPr>
    </w:p>
    <w:p w14:paraId="63431BE8" w14:textId="77777777" w:rsidR="00362755" w:rsidRDefault="00362755" w:rsidP="001949F7">
      <w:pPr>
        <w:rPr>
          <w:rFonts w:cstheme="minorHAnsi"/>
        </w:rPr>
      </w:pPr>
    </w:p>
    <w:p w14:paraId="2EBB758D" w14:textId="77777777" w:rsidR="00362755" w:rsidRDefault="00362755" w:rsidP="001949F7">
      <w:pPr>
        <w:rPr>
          <w:rFonts w:cstheme="minorHAnsi"/>
        </w:rPr>
      </w:pPr>
    </w:p>
    <w:p w14:paraId="63A67E91" w14:textId="77777777" w:rsidR="00362755" w:rsidRDefault="00362755" w:rsidP="001949F7">
      <w:pPr>
        <w:rPr>
          <w:rFonts w:cstheme="minorHAnsi"/>
        </w:rPr>
      </w:pPr>
    </w:p>
    <w:p w14:paraId="562183B8" w14:textId="77777777" w:rsidR="00362755" w:rsidRDefault="00362755" w:rsidP="001949F7">
      <w:pPr>
        <w:rPr>
          <w:rFonts w:cstheme="minorHAnsi"/>
        </w:rPr>
      </w:pPr>
    </w:p>
    <w:p w14:paraId="14D0D7A5" w14:textId="77777777" w:rsidR="00362755" w:rsidRDefault="00362755" w:rsidP="001949F7">
      <w:pPr>
        <w:rPr>
          <w:rFonts w:cstheme="minorHAnsi"/>
        </w:rPr>
      </w:pPr>
    </w:p>
    <w:p w14:paraId="769FB6A4" w14:textId="77777777" w:rsidR="00362755" w:rsidRDefault="00362755" w:rsidP="001949F7">
      <w:pPr>
        <w:rPr>
          <w:rFonts w:cstheme="minorHAnsi"/>
        </w:rPr>
      </w:pPr>
    </w:p>
    <w:p w14:paraId="0B3C8D63" w14:textId="77777777" w:rsidR="00362755" w:rsidRDefault="00362755" w:rsidP="00362755">
      <w:pPr>
        <w:rPr>
          <w:lang w:val="en-US"/>
        </w:rPr>
      </w:pPr>
    </w:p>
    <w:p w14:paraId="2D08BA46" w14:textId="77777777" w:rsidR="00362755" w:rsidRDefault="00362755" w:rsidP="00362755">
      <w:pPr>
        <w:rPr>
          <w:lang w:val="en-US"/>
        </w:rPr>
      </w:pPr>
    </w:p>
    <w:p w14:paraId="42DEE8D2" w14:textId="77777777" w:rsidR="00362755" w:rsidRDefault="00362755" w:rsidP="00362755">
      <w:pPr>
        <w:rPr>
          <w:lang w:val="en-US"/>
        </w:rPr>
      </w:pPr>
    </w:p>
    <w:p w14:paraId="46CF6E56" w14:textId="77777777" w:rsidR="00362755" w:rsidRDefault="00362755" w:rsidP="00362755">
      <w:pPr>
        <w:rPr>
          <w:lang w:val="en-US"/>
        </w:rPr>
      </w:pPr>
    </w:p>
    <w:p w14:paraId="1EC8AF43" w14:textId="162ABC9F" w:rsidR="00362755" w:rsidRPr="00834CC9" w:rsidRDefault="00362755" w:rsidP="00362755">
      <w:pPr>
        <w:jc w:val="center"/>
        <w:rPr>
          <w:rFonts w:cstheme="minorHAnsi"/>
          <w:b/>
          <w:bCs/>
          <w:color w:val="4D4D4D"/>
          <w:sz w:val="28"/>
          <w:szCs w:val="28"/>
          <w:shd w:val="clear" w:color="auto" w:fill="FFFFFF"/>
        </w:rPr>
      </w:pPr>
      <w:r w:rsidRPr="00834CC9">
        <w:rPr>
          <w:b/>
          <w:bCs/>
          <w:sz w:val="28"/>
          <w:szCs w:val="28"/>
          <w:lang w:val="en-US"/>
        </w:rPr>
        <w:t xml:space="preserve">Submission on </w:t>
      </w:r>
      <w:r w:rsidRPr="00834CC9">
        <w:rPr>
          <w:rFonts w:cstheme="minorHAnsi"/>
          <w:b/>
          <w:bCs/>
          <w:sz w:val="28"/>
          <w:szCs w:val="28"/>
          <w:lang w:val="en-US"/>
        </w:rPr>
        <w:t xml:space="preserve">ERO </w:t>
      </w:r>
      <w:r w:rsidR="007F0936" w:rsidRPr="00834CC9">
        <w:rPr>
          <w:rFonts w:cstheme="minorHAnsi"/>
          <w:b/>
          <w:bCs/>
          <w:sz w:val="28"/>
          <w:szCs w:val="28"/>
          <w:lang w:val="en-US"/>
        </w:rPr>
        <w:t>025</w:t>
      </w:r>
      <w:r w:rsidR="00834CC9" w:rsidRPr="00834CC9">
        <w:rPr>
          <w:rFonts w:cstheme="minorHAnsi"/>
          <w:b/>
          <w:bCs/>
          <w:sz w:val="28"/>
          <w:szCs w:val="28"/>
          <w:lang w:val="en-US"/>
        </w:rPr>
        <w:t>-11257</w:t>
      </w:r>
    </w:p>
    <w:p w14:paraId="17B4B646" w14:textId="6E12EC80" w:rsidR="00834CC9" w:rsidRDefault="000C77B8" w:rsidP="00834CC9">
      <w:pPr>
        <w:jc w:val="center"/>
        <w:rPr>
          <w:b/>
          <w:bCs/>
          <w:sz w:val="28"/>
          <w:szCs w:val="28"/>
          <w:lang w:val="en-US"/>
        </w:rPr>
      </w:pPr>
      <w:r>
        <w:rPr>
          <w:b/>
          <w:bCs/>
          <w:sz w:val="28"/>
          <w:szCs w:val="28"/>
          <w:lang w:val="en-US"/>
        </w:rPr>
        <w:t xml:space="preserve">Bill 68 and </w:t>
      </w:r>
      <w:r w:rsidR="00834CC9" w:rsidRPr="00834CC9">
        <w:rPr>
          <w:b/>
          <w:bCs/>
          <w:sz w:val="28"/>
          <w:szCs w:val="28"/>
          <w:lang w:val="en-US"/>
        </w:rPr>
        <w:t xml:space="preserve">Proposed boundaries for the regional consolidation </w:t>
      </w:r>
    </w:p>
    <w:p w14:paraId="13F864E6" w14:textId="39B9606B" w:rsidR="00362755" w:rsidRPr="00834CC9" w:rsidRDefault="00834CC9" w:rsidP="00834CC9">
      <w:pPr>
        <w:jc w:val="center"/>
        <w:rPr>
          <w:b/>
          <w:bCs/>
          <w:sz w:val="28"/>
          <w:szCs w:val="28"/>
          <w:lang w:val="en-US"/>
        </w:rPr>
      </w:pPr>
      <w:r w:rsidRPr="00834CC9">
        <w:rPr>
          <w:b/>
          <w:bCs/>
          <w:sz w:val="28"/>
          <w:szCs w:val="28"/>
          <w:lang w:val="en-US"/>
        </w:rPr>
        <w:t>of Ontario’s conservation authorities</w:t>
      </w:r>
    </w:p>
    <w:p w14:paraId="3B4390F0" w14:textId="77777777" w:rsidR="00362755" w:rsidRPr="00EE6EF5" w:rsidRDefault="00362755" w:rsidP="00362755">
      <w:pPr>
        <w:jc w:val="center"/>
        <w:rPr>
          <w:b/>
          <w:bCs/>
          <w:lang w:val="en-US"/>
        </w:rPr>
      </w:pPr>
    </w:p>
    <w:p w14:paraId="2A1C28AC" w14:textId="77777777" w:rsidR="00362755" w:rsidRDefault="00362755" w:rsidP="00362755">
      <w:pPr>
        <w:jc w:val="center"/>
        <w:rPr>
          <w:b/>
          <w:bCs/>
          <w:lang w:val="en-US"/>
        </w:rPr>
      </w:pPr>
    </w:p>
    <w:p w14:paraId="15510E07" w14:textId="50259C2A" w:rsidR="00362755" w:rsidRPr="009B72CB" w:rsidRDefault="007F0936" w:rsidP="00362755">
      <w:pPr>
        <w:ind w:left="3600"/>
        <w:rPr>
          <w:lang w:val="en-US"/>
        </w:rPr>
      </w:pPr>
      <w:r>
        <w:rPr>
          <w:lang w:val="en-US"/>
        </w:rPr>
        <w:t>December</w:t>
      </w:r>
      <w:r w:rsidR="009C0E65">
        <w:rPr>
          <w:lang w:val="en-US"/>
        </w:rPr>
        <w:t xml:space="preserve"> 9</w:t>
      </w:r>
      <w:r w:rsidR="00362755">
        <w:rPr>
          <w:lang w:val="en-US"/>
        </w:rPr>
        <w:t>, 202</w:t>
      </w:r>
      <w:r w:rsidR="00834CC9">
        <w:rPr>
          <w:lang w:val="en-US"/>
        </w:rPr>
        <w:t>5</w:t>
      </w:r>
    </w:p>
    <w:p w14:paraId="6193D737" w14:textId="77777777" w:rsidR="00362755" w:rsidRPr="009B72CB" w:rsidRDefault="00362755" w:rsidP="00362755">
      <w:pPr>
        <w:rPr>
          <w:lang w:val="en-US"/>
        </w:rPr>
      </w:pPr>
    </w:p>
    <w:p w14:paraId="7FB44D6A" w14:textId="77777777" w:rsidR="00362755" w:rsidRPr="009B72CB" w:rsidRDefault="00362755" w:rsidP="00362755">
      <w:pPr>
        <w:ind w:left="2160" w:firstLine="720"/>
        <w:rPr>
          <w:b/>
          <w:bCs/>
          <w:lang w:val="en-US"/>
        </w:rPr>
      </w:pPr>
      <w:r w:rsidRPr="009B72CB">
        <w:rPr>
          <w:b/>
          <w:bCs/>
          <w:lang w:val="en-US"/>
        </w:rPr>
        <w:t xml:space="preserve">FRIENDS OF THE GOLDEN HORSESHOE </w:t>
      </w:r>
    </w:p>
    <w:p w14:paraId="430AE60D" w14:textId="77777777" w:rsidR="00362755" w:rsidRDefault="00362755" w:rsidP="00362755">
      <w:pPr>
        <w:ind w:left="2880" w:firstLine="720"/>
        <w:rPr>
          <w:lang w:val="en-US"/>
        </w:rPr>
      </w:pPr>
      <w:r w:rsidRPr="009B72CB">
        <w:rPr>
          <w:lang w:val="en-US"/>
        </w:rPr>
        <w:t>David Crombie, Chair</w:t>
      </w:r>
    </w:p>
    <w:p w14:paraId="6527A5C1" w14:textId="09A01C53" w:rsidR="00D81DE0" w:rsidRPr="009B72CB" w:rsidRDefault="00D81DE0" w:rsidP="00D81DE0">
      <w:pPr>
        <w:jc w:val="center"/>
        <w:rPr>
          <w:lang w:val="en-US"/>
        </w:rPr>
      </w:pPr>
      <w:r>
        <w:rPr>
          <w:lang w:val="en-US"/>
        </w:rPr>
        <w:t>Anne Golden</w:t>
      </w:r>
    </w:p>
    <w:p w14:paraId="14285505" w14:textId="77777777" w:rsidR="00362755" w:rsidRDefault="00362755" w:rsidP="00362755">
      <w:pPr>
        <w:jc w:val="center"/>
        <w:rPr>
          <w:lang w:val="en-US"/>
        </w:rPr>
      </w:pPr>
      <w:r w:rsidRPr="009B72CB">
        <w:rPr>
          <w:lang w:val="en-US"/>
        </w:rPr>
        <w:t>Lynn Morrow</w:t>
      </w:r>
    </w:p>
    <w:p w14:paraId="7F25316D" w14:textId="4BD62511" w:rsidR="00D81DE0" w:rsidRPr="009B72CB" w:rsidRDefault="00D81DE0" w:rsidP="00362755">
      <w:pPr>
        <w:jc w:val="center"/>
        <w:rPr>
          <w:lang w:val="en-US"/>
        </w:rPr>
      </w:pPr>
      <w:r>
        <w:rPr>
          <w:lang w:val="en-US"/>
        </w:rPr>
        <w:t>Victor Doyle</w:t>
      </w:r>
    </w:p>
    <w:p w14:paraId="6A52618D" w14:textId="77777777" w:rsidR="00362755" w:rsidRPr="009B72CB" w:rsidRDefault="00362755" w:rsidP="00362755">
      <w:pPr>
        <w:jc w:val="center"/>
        <w:rPr>
          <w:lang w:val="en-US"/>
        </w:rPr>
      </w:pPr>
      <w:r w:rsidRPr="009B72CB">
        <w:rPr>
          <w:lang w:val="en-US"/>
        </w:rPr>
        <w:t>Susan Lloyd Swail</w:t>
      </w:r>
    </w:p>
    <w:p w14:paraId="32585169" w14:textId="77777777" w:rsidR="00362755" w:rsidRPr="009B72CB" w:rsidRDefault="00362755" w:rsidP="00362755">
      <w:pPr>
        <w:jc w:val="center"/>
        <w:rPr>
          <w:lang w:val="en-US"/>
        </w:rPr>
      </w:pPr>
      <w:r w:rsidRPr="009B72CB">
        <w:rPr>
          <w:lang w:val="en-US"/>
        </w:rPr>
        <w:t>Ken Greenberg</w:t>
      </w:r>
    </w:p>
    <w:p w14:paraId="0137ED1C" w14:textId="77777777" w:rsidR="00362755" w:rsidRPr="009B72CB" w:rsidRDefault="00362755" w:rsidP="00362755">
      <w:pPr>
        <w:jc w:val="center"/>
        <w:rPr>
          <w:lang w:val="en-US"/>
        </w:rPr>
      </w:pPr>
      <w:r w:rsidRPr="009B72CB">
        <w:rPr>
          <w:lang w:val="en-US"/>
        </w:rPr>
        <w:t>David Israelson</w:t>
      </w:r>
    </w:p>
    <w:p w14:paraId="4E8ECBA6" w14:textId="68E3D683" w:rsidR="00362755" w:rsidRDefault="00362755" w:rsidP="00362755">
      <w:pPr>
        <w:jc w:val="center"/>
        <w:rPr>
          <w:lang w:val="en-US"/>
        </w:rPr>
      </w:pPr>
      <w:r>
        <w:rPr>
          <w:lang w:val="en-US"/>
        </w:rPr>
        <w:t>Anne Marie Aiken</w:t>
      </w:r>
      <w:r w:rsidR="00D81DE0">
        <w:rPr>
          <w:lang w:val="en-US"/>
        </w:rPr>
        <w:t>s</w:t>
      </w:r>
    </w:p>
    <w:p w14:paraId="075CA577" w14:textId="27F13F55" w:rsidR="00D81DE0" w:rsidRDefault="00D81DE0" w:rsidP="00362755">
      <w:pPr>
        <w:jc w:val="center"/>
        <w:rPr>
          <w:lang w:val="en-US"/>
        </w:rPr>
      </w:pPr>
      <w:r>
        <w:rPr>
          <w:lang w:val="en-US"/>
        </w:rPr>
        <w:t>Tim Gray</w:t>
      </w:r>
    </w:p>
    <w:p w14:paraId="5B13A7EE" w14:textId="0152C7BE" w:rsidR="00D81DE0" w:rsidRDefault="00D81DE0" w:rsidP="00362755">
      <w:pPr>
        <w:jc w:val="center"/>
        <w:rPr>
          <w:lang w:val="en-US"/>
        </w:rPr>
      </w:pPr>
      <w:r>
        <w:rPr>
          <w:lang w:val="en-US"/>
        </w:rPr>
        <w:t>Marlaine Koehler</w:t>
      </w:r>
    </w:p>
    <w:p w14:paraId="33A07353" w14:textId="77777777" w:rsidR="00D81DE0" w:rsidRPr="009B72CB" w:rsidRDefault="00D81DE0" w:rsidP="00362755">
      <w:pPr>
        <w:jc w:val="center"/>
        <w:rPr>
          <w:lang w:val="en-US"/>
        </w:rPr>
      </w:pPr>
    </w:p>
    <w:p w14:paraId="02B628AA" w14:textId="77777777" w:rsidR="00362755" w:rsidRPr="009B72CB" w:rsidRDefault="00362755" w:rsidP="00362755">
      <w:pPr>
        <w:ind w:left="2160" w:firstLine="720"/>
        <w:rPr>
          <w:lang w:val="en-US"/>
        </w:rPr>
      </w:pPr>
    </w:p>
    <w:p w14:paraId="2142BAC8" w14:textId="77777777" w:rsidR="00362755" w:rsidRPr="009B72CB" w:rsidRDefault="00362755" w:rsidP="00362755">
      <w:pPr>
        <w:rPr>
          <w:lang w:val="en-US"/>
        </w:rPr>
      </w:pPr>
    </w:p>
    <w:p w14:paraId="180446E7" w14:textId="77777777" w:rsidR="00362755" w:rsidRDefault="00362755" w:rsidP="00362755">
      <w:pPr>
        <w:rPr>
          <w:lang w:val="en-US"/>
        </w:rPr>
      </w:pPr>
    </w:p>
    <w:p w14:paraId="0E510505" w14:textId="77777777" w:rsidR="00362755" w:rsidRDefault="00362755" w:rsidP="001949F7">
      <w:pPr>
        <w:rPr>
          <w:rFonts w:cstheme="minorHAnsi"/>
        </w:rPr>
      </w:pPr>
    </w:p>
    <w:p w14:paraId="39322DB6" w14:textId="77777777" w:rsidR="00362755" w:rsidRDefault="00362755" w:rsidP="001949F7">
      <w:pPr>
        <w:rPr>
          <w:rFonts w:cstheme="minorHAnsi"/>
        </w:rPr>
      </w:pPr>
    </w:p>
    <w:p w14:paraId="705F8A51" w14:textId="77777777" w:rsidR="00362755" w:rsidRDefault="00362755" w:rsidP="001949F7">
      <w:pPr>
        <w:rPr>
          <w:rFonts w:cstheme="minorHAnsi"/>
        </w:rPr>
      </w:pPr>
    </w:p>
    <w:p w14:paraId="4AE442C3" w14:textId="77777777" w:rsidR="00DB0CF4" w:rsidRDefault="00DB0CF4" w:rsidP="00362755">
      <w:pPr>
        <w:rPr>
          <w:rFonts w:cstheme="minorHAnsi"/>
          <w:lang w:val="en-US"/>
        </w:rPr>
      </w:pPr>
    </w:p>
    <w:p w14:paraId="4926F435" w14:textId="77777777" w:rsidR="00DB0CF4" w:rsidRDefault="00DB0CF4" w:rsidP="00362755">
      <w:pPr>
        <w:rPr>
          <w:rFonts w:cstheme="minorHAnsi"/>
          <w:lang w:val="en-US"/>
        </w:rPr>
      </w:pPr>
    </w:p>
    <w:p w14:paraId="48201EDF" w14:textId="77777777" w:rsidR="00DB0CF4" w:rsidRDefault="00DB0CF4" w:rsidP="00362755">
      <w:pPr>
        <w:rPr>
          <w:rFonts w:cstheme="minorHAnsi"/>
          <w:lang w:val="en-US"/>
        </w:rPr>
      </w:pPr>
    </w:p>
    <w:p w14:paraId="1060D6AB" w14:textId="77777777" w:rsidR="00DB0CF4" w:rsidRDefault="00DB0CF4" w:rsidP="00362755">
      <w:pPr>
        <w:rPr>
          <w:rFonts w:cstheme="minorHAnsi"/>
          <w:lang w:val="en-US"/>
        </w:rPr>
      </w:pPr>
    </w:p>
    <w:p w14:paraId="706972B8" w14:textId="6E180827" w:rsidR="00423D60" w:rsidRDefault="00362755" w:rsidP="00362755">
      <w:pPr>
        <w:rPr>
          <w:rFonts w:cstheme="minorHAnsi"/>
          <w:lang w:val="en-US"/>
        </w:rPr>
      </w:pPr>
      <w:r w:rsidRPr="009B72CB">
        <w:rPr>
          <w:rFonts w:cstheme="minorHAnsi"/>
          <w:lang w:val="en-US"/>
        </w:rPr>
        <w:lastRenderedPageBreak/>
        <w:t xml:space="preserve">The Friends of the Golden Horseshoe is a group who have a vision for healthy and prosperous communities. We are writing to express </w:t>
      </w:r>
      <w:r>
        <w:rPr>
          <w:rFonts w:cstheme="minorHAnsi"/>
          <w:lang w:val="en-US"/>
        </w:rPr>
        <w:t xml:space="preserve">our </w:t>
      </w:r>
      <w:r w:rsidR="005707E5">
        <w:rPr>
          <w:rFonts w:cstheme="minorHAnsi"/>
          <w:lang w:val="en-US"/>
        </w:rPr>
        <w:t xml:space="preserve">opposition to </w:t>
      </w:r>
      <w:r w:rsidR="00834CC9">
        <w:rPr>
          <w:rFonts w:cstheme="minorHAnsi"/>
          <w:lang w:val="en-US"/>
        </w:rPr>
        <w:t>the establish</w:t>
      </w:r>
      <w:r w:rsidR="000C77B8">
        <w:rPr>
          <w:rFonts w:cstheme="minorHAnsi"/>
          <w:lang w:val="en-US"/>
        </w:rPr>
        <w:t>ment of</w:t>
      </w:r>
      <w:r w:rsidR="00834CC9">
        <w:rPr>
          <w:rFonts w:cstheme="minorHAnsi"/>
          <w:lang w:val="en-US"/>
        </w:rPr>
        <w:t xml:space="preserve"> the Ontario Provincial Conservation Agency and the </w:t>
      </w:r>
      <w:r w:rsidR="000C77B8">
        <w:rPr>
          <w:rFonts w:cstheme="minorHAnsi"/>
          <w:lang w:val="en-US"/>
        </w:rPr>
        <w:t xml:space="preserve">proposed </w:t>
      </w:r>
      <w:r w:rsidR="00834CC9">
        <w:rPr>
          <w:rFonts w:cstheme="minorHAnsi"/>
          <w:lang w:val="en-US"/>
        </w:rPr>
        <w:t xml:space="preserve">consolidation of Ontario’s </w:t>
      </w:r>
      <w:r w:rsidR="000C77B8">
        <w:rPr>
          <w:rFonts w:cstheme="minorHAnsi"/>
          <w:lang w:val="en-US"/>
        </w:rPr>
        <w:t>36 C</w:t>
      </w:r>
      <w:r w:rsidR="00834CC9">
        <w:rPr>
          <w:rFonts w:cstheme="minorHAnsi"/>
          <w:lang w:val="en-US"/>
        </w:rPr>
        <w:t xml:space="preserve">onservation </w:t>
      </w:r>
      <w:r w:rsidR="000C77B8">
        <w:rPr>
          <w:rFonts w:cstheme="minorHAnsi"/>
          <w:lang w:val="en-US"/>
        </w:rPr>
        <w:t>A</w:t>
      </w:r>
      <w:r w:rsidR="00834CC9">
        <w:rPr>
          <w:rFonts w:cstheme="minorHAnsi"/>
          <w:lang w:val="en-US"/>
        </w:rPr>
        <w:t>uthorities</w:t>
      </w:r>
      <w:r w:rsidR="000C77B8">
        <w:rPr>
          <w:rFonts w:cstheme="minorHAnsi"/>
          <w:lang w:val="en-US"/>
        </w:rPr>
        <w:t xml:space="preserve"> </w:t>
      </w:r>
      <w:r w:rsidR="00C62D08">
        <w:rPr>
          <w:rFonts w:cstheme="minorHAnsi"/>
          <w:lang w:val="en-US"/>
        </w:rPr>
        <w:t xml:space="preserve">(CAs) </w:t>
      </w:r>
      <w:r w:rsidR="000C77B8">
        <w:rPr>
          <w:rFonts w:cstheme="minorHAnsi"/>
          <w:lang w:val="en-US"/>
        </w:rPr>
        <w:t>into 7 m</w:t>
      </w:r>
      <w:r w:rsidR="00A12BEF">
        <w:rPr>
          <w:rFonts w:cstheme="minorHAnsi"/>
          <w:lang w:val="en-US"/>
        </w:rPr>
        <w:t>ega</w:t>
      </w:r>
      <w:r w:rsidR="000C77B8">
        <w:rPr>
          <w:rFonts w:cstheme="minorHAnsi"/>
          <w:lang w:val="en-US"/>
        </w:rPr>
        <w:t xml:space="preserve"> regional authorities</w:t>
      </w:r>
      <w:r>
        <w:rPr>
          <w:rFonts w:cstheme="minorHAnsi"/>
          <w:lang w:val="en-US"/>
        </w:rPr>
        <w:t>.</w:t>
      </w:r>
      <w:r w:rsidR="00423D60">
        <w:rPr>
          <w:rFonts w:cstheme="minorHAnsi"/>
          <w:lang w:val="en-US"/>
        </w:rPr>
        <w:t xml:space="preserve"> </w:t>
      </w:r>
    </w:p>
    <w:p w14:paraId="29365FA9" w14:textId="77777777" w:rsidR="00423D60" w:rsidRDefault="00423D60" w:rsidP="00362755">
      <w:pPr>
        <w:rPr>
          <w:rFonts w:cstheme="minorHAnsi"/>
          <w:lang w:val="en-US"/>
        </w:rPr>
      </w:pPr>
    </w:p>
    <w:p w14:paraId="79ED3D43" w14:textId="1CC16DDD" w:rsidR="00362755" w:rsidRPr="00423D60" w:rsidRDefault="00423D60" w:rsidP="00362755">
      <w:pPr>
        <w:rPr>
          <w:rFonts w:cstheme="minorHAnsi"/>
          <w:lang w:val="en-US"/>
        </w:rPr>
      </w:pPr>
      <w:r>
        <w:rPr>
          <w:rFonts w:cstheme="minorHAnsi"/>
          <w:lang w:val="en-US"/>
        </w:rPr>
        <w:t>Th</w:t>
      </w:r>
      <w:r w:rsidR="005707E5">
        <w:rPr>
          <w:rFonts w:cstheme="minorHAnsi"/>
          <w:lang w:val="en-US"/>
        </w:rPr>
        <w:t xml:space="preserve">is opposition is </w:t>
      </w:r>
      <w:r>
        <w:rPr>
          <w:rFonts w:cstheme="minorHAnsi"/>
          <w:lang w:val="en-US"/>
        </w:rPr>
        <w:t xml:space="preserve">an extension of our </w:t>
      </w:r>
      <w:r w:rsidR="000C77B8">
        <w:rPr>
          <w:rFonts w:cstheme="minorHAnsi"/>
          <w:lang w:val="en-US"/>
        </w:rPr>
        <w:t>previously s</w:t>
      </w:r>
      <w:r>
        <w:rPr>
          <w:rFonts w:cstheme="minorHAnsi"/>
          <w:lang w:val="en-US"/>
        </w:rPr>
        <w:t xml:space="preserve">ubmitted </w:t>
      </w:r>
      <w:r w:rsidR="005707E5">
        <w:rPr>
          <w:rFonts w:cstheme="minorHAnsi"/>
          <w:lang w:val="en-US"/>
        </w:rPr>
        <w:t>disagreement with</w:t>
      </w:r>
      <w:r w:rsidR="000C77B8">
        <w:rPr>
          <w:rFonts w:cstheme="minorHAnsi"/>
          <w:lang w:val="en-US"/>
        </w:rPr>
        <w:t xml:space="preserve"> </w:t>
      </w:r>
      <w:r>
        <w:rPr>
          <w:rFonts w:cstheme="minorHAnsi"/>
          <w:lang w:val="en-US"/>
        </w:rPr>
        <w:t>the multiple Government actions over the last several years to severely weaken</w:t>
      </w:r>
      <w:r w:rsidR="00D81DE0">
        <w:rPr>
          <w:rFonts w:cstheme="minorHAnsi"/>
          <w:lang w:val="en-US"/>
        </w:rPr>
        <w:t>, marginalize</w:t>
      </w:r>
      <w:r>
        <w:rPr>
          <w:rFonts w:cstheme="minorHAnsi"/>
          <w:lang w:val="en-US"/>
        </w:rPr>
        <w:t xml:space="preserve"> and constrain the mandates and roles of conservation authorities </w:t>
      </w:r>
      <w:r w:rsidR="000C77B8">
        <w:rPr>
          <w:rFonts w:cstheme="minorHAnsi"/>
          <w:lang w:val="en-US"/>
        </w:rPr>
        <w:t xml:space="preserve">in fulfilling </w:t>
      </w:r>
      <w:r>
        <w:rPr>
          <w:rFonts w:cstheme="minorHAnsi"/>
          <w:lang w:val="en-US"/>
        </w:rPr>
        <w:t xml:space="preserve">their legislated purpose to </w:t>
      </w:r>
      <w:r w:rsidRPr="00423D60">
        <w:rPr>
          <w:rFonts w:cstheme="minorHAnsi"/>
          <w:lang w:val="en-US"/>
        </w:rPr>
        <w:t>“</w:t>
      </w:r>
      <w:r w:rsidRPr="00423D60">
        <w:rPr>
          <w:rFonts w:cstheme="minorHAnsi"/>
          <w:color w:val="1A1A1A"/>
          <w:shd w:val="clear" w:color="auto" w:fill="FFFFFF"/>
        </w:rPr>
        <w:t>further the conservation, restoration, development and management of natural resources in watersheds in Ontario</w:t>
      </w:r>
      <w:r>
        <w:rPr>
          <w:rFonts w:cstheme="minorHAnsi"/>
          <w:color w:val="1A1A1A"/>
          <w:shd w:val="clear" w:color="auto" w:fill="FFFFFF"/>
        </w:rPr>
        <w:t>”</w:t>
      </w:r>
      <w:r w:rsidRPr="00423D60">
        <w:rPr>
          <w:rFonts w:cstheme="minorHAnsi"/>
          <w:color w:val="1A1A1A"/>
          <w:shd w:val="clear" w:color="auto" w:fill="FFFFFF"/>
        </w:rPr>
        <w:t>.</w:t>
      </w:r>
    </w:p>
    <w:p w14:paraId="479CEDFF" w14:textId="77777777" w:rsidR="00965706" w:rsidRDefault="00965706" w:rsidP="00362755">
      <w:pPr>
        <w:rPr>
          <w:rFonts w:cstheme="minorHAnsi"/>
          <w:lang w:val="en-US"/>
        </w:rPr>
      </w:pPr>
    </w:p>
    <w:p w14:paraId="1F0F4279" w14:textId="2554130D" w:rsidR="00936B40" w:rsidRDefault="009F79AA" w:rsidP="00362755">
      <w:pPr>
        <w:rPr>
          <w:rFonts w:cstheme="minorHAnsi"/>
          <w:b/>
          <w:bCs/>
          <w:u w:val="single"/>
          <w:lang w:val="en-US"/>
        </w:rPr>
      </w:pPr>
      <w:r>
        <w:rPr>
          <w:rFonts w:cstheme="minorHAnsi"/>
          <w:b/>
          <w:bCs/>
          <w:u w:val="single"/>
          <w:lang w:val="en-US"/>
        </w:rPr>
        <w:t>Lack of Consultation</w:t>
      </w:r>
    </w:p>
    <w:p w14:paraId="2B034477" w14:textId="77777777" w:rsidR="009F79AA" w:rsidRDefault="009F79AA" w:rsidP="00362755">
      <w:pPr>
        <w:rPr>
          <w:rFonts w:cstheme="minorHAnsi"/>
          <w:b/>
          <w:bCs/>
          <w:u w:val="single"/>
          <w:lang w:val="en-US"/>
        </w:rPr>
      </w:pPr>
    </w:p>
    <w:p w14:paraId="6AD6F26F" w14:textId="197BF1AE" w:rsidR="000C77B8" w:rsidRDefault="009F79AA" w:rsidP="00362755">
      <w:pPr>
        <w:rPr>
          <w:rFonts w:cstheme="minorHAnsi"/>
          <w:lang w:val="en-US"/>
        </w:rPr>
      </w:pPr>
      <w:r>
        <w:rPr>
          <w:rFonts w:cstheme="minorHAnsi"/>
          <w:lang w:val="en-US"/>
        </w:rPr>
        <w:t xml:space="preserve">As with untold other initiatives, there was no prior consultation with </w:t>
      </w:r>
      <w:r w:rsidR="00460FD5">
        <w:rPr>
          <w:rFonts w:cstheme="minorHAnsi"/>
          <w:lang w:val="en-US"/>
        </w:rPr>
        <w:t xml:space="preserve">First Nations, </w:t>
      </w:r>
      <w:r>
        <w:rPr>
          <w:rFonts w:cstheme="minorHAnsi"/>
          <w:lang w:val="en-US"/>
        </w:rPr>
        <w:t xml:space="preserve">conservation authorities, municipalities </w:t>
      </w:r>
      <w:r w:rsidR="00460FD5">
        <w:rPr>
          <w:rFonts w:cstheme="minorHAnsi"/>
          <w:lang w:val="en-US"/>
        </w:rPr>
        <w:t xml:space="preserve">and the plethora of other stakeholders with a direct interest in the work of conservation authorities. </w:t>
      </w:r>
      <w:r w:rsidR="000C77B8">
        <w:rPr>
          <w:rFonts w:cstheme="minorHAnsi"/>
          <w:lang w:val="en-US"/>
        </w:rPr>
        <w:t xml:space="preserve">Moreover, Bill 68 was enacted </w:t>
      </w:r>
      <w:r w:rsidR="00A056D6">
        <w:rPr>
          <w:rFonts w:cstheme="minorHAnsi"/>
          <w:lang w:val="en-US"/>
        </w:rPr>
        <w:t>on November 27</w:t>
      </w:r>
      <w:r w:rsidR="00A056D6" w:rsidRPr="00A056D6">
        <w:rPr>
          <w:rFonts w:cstheme="minorHAnsi"/>
          <w:vertAlign w:val="superscript"/>
          <w:lang w:val="en-US"/>
        </w:rPr>
        <w:t>th</w:t>
      </w:r>
      <w:r w:rsidR="00A056D6">
        <w:rPr>
          <w:rFonts w:cstheme="minorHAnsi"/>
          <w:lang w:val="en-US"/>
        </w:rPr>
        <w:t xml:space="preserve">, to establish this new provincial agency and its mandate to consolidate the boundaries, </w:t>
      </w:r>
      <w:r w:rsidR="000C77B8">
        <w:rPr>
          <w:rFonts w:cstheme="minorHAnsi"/>
          <w:lang w:val="en-US"/>
        </w:rPr>
        <w:t>without committee hearings</w:t>
      </w:r>
      <w:r w:rsidR="005707E5">
        <w:rPr>
          <w:rFonts w:cstheme="minorHAnsi"/>
          <w:lang w:val="en-US"/>
        </w:rPr>
        <w:t xml:space="preserve"> – and thus no public input</w:t>
      </w:r>
      <w:r w:rsidR="00D43120">
        <w:rPr>
          <w:rFonts w:cstheme="minorHAnsi"/>
          <w:lang w:val="en-US"/>
        </w:rPr>
        <w:t>. Further, and contemptuously</w:t>
      </w:r>
      <w:r w:rsidR="00A056D6">
        <w:rPr>
          <w:rFonts w:cstheme="minorHAnsi"/>
          <w:lang w:val="en-US"/>
        </w:rPr>
        <w:t xml:space="preserve">, </w:t>
      </w:r>
      <w:r w:rsidR="00D43120">
        <w:rPr>
          <w:rFonts w:cstheme="minorHAnsi"/>
          <w:lang w:val="en-US"/>
        </w:rPr>
        <w:t>it was enacted</w:t>
      </w:r>
      <w:r w:rsidR="00A056D6">
        <w:rPr>
          <w:rFonts w:cstheme="minorHAnsi"/>
          <w:lang w:val="en-US"/>
        </w:rPr>
        <w:t xml:space="preserve"> while the legislated consultation period on the Environmental Registry under Ontario’s Environmental Bill of Rights for the proposed boundary changes was not even half completed with </w:t>
      </w:r>
      <w:r w:rsidR="00D43120">
        <w:rPr>
          <w:rFonts w:cstheme="minorHAnsi"/>
          <w:lang w:val="en-US"/>
        </w:rPr>
        <w:t>the</w:t>
      </w:r>
      <w:r w:rsidR="00A056D6">
        <w:rPr>
          <w:rFonts w:cstheme="minorHAnsi"/>
          <w:lang w:val="en-US"/>
        </w:rPr>
        <w:t xml:space="preserve"> closing date </w:t>
      </w:r>
      <w:r w:rsidR="00D43120">
        <w:rPr>
          <w:rFonts w:cstheme="minorHAnsi"/>
          <w:lang w:val="en-US"/>
        </w:rPr>
        <w:t xml:space="preserve">not until </w:t>
      </w:r>
      <w:r w:rsidR="00A056D6">
        <w:rPr>
          <w:rFonts w:cstheme="minorHAnsi"/>
          <w:lang w:val="en-US"/>
        </w:rPr>
        <w:t>December 22, 2025</w:t>
      </w:r>
      <w:r w:rsidR="00D43120">
        <w:rPr>
          <w:rFonts w:cstheme="minorHAnsi"/>
          <w:lang w:val="en-US"/>
        </w:rPr>
        <w:t xml:space="preserve"> – an indefensible practice this government repeatedly employs</w:t>
      </w:r>
      <w:r w:rsidR="00A056D6">
        <w:rPr>
          <w:rFonts w:cstheme="minorHAnsi"/>
          <w:lang w:val="en-US"/>
        </w:rPr>
        <w:t>.</w:t>
      </w:r>
    </w:p>
    <w:p w14:paraId="7BAF90C0" w14:textId="77777777" w:rsidR="000C77B8" w:rsidRDefault="000C77B8" w:rsidP="00362755">
      <w:pPr>
        <w:rPr>
          <w:rFonts w:cstheme="minorHAnsi"/>
          <w:lang w:val="en-US"/>
        </w:rPr>
      </w:pPr>
    </w:p>
    <w:p w14:paraId="4F45F1D7" w14:textId="5853C49D" w:rsidR="000C77B8" w:rsidRDefault="000C77B8" w:rsidP="00362755">
      <w:pPr>
        <w:rPr>
          <w:rFonts w:cstheme="minorHAnsi"/>
          <w:lang w:val="en-US"/>
        </w:rPr>
      </w:pPr>
      <w:r>
        <w:rPr>
          <w:rFonts w:cstheme="minorHAnsi"/>
          <w:lang w:val="en-US"/>
        </w:rPr>
        <w:t>T</w:t>
      </w:r>
      <w:r w:rsidR="00460FD5">
        <w:rPr>
          <w:rFonts w:cstheme="minorHAnsi"/>
          <w:lang w:val="en-US"/>
        </w:rPr>
        <w:t xml:space="preserve">here was no published </w:t>
      </w:r>
      <w:r w:rsidR="00694092">
        <w:rPr>
          <w:rFonts w:cstheme="minorHAnsi"/>
          <w:lang w:val="en-US"/>
        </w:rPr>
        <w:t xml:space="preserve">evidenced based cost-benefit </w:t>
      </w:r>
      <w:r w:rsidR="00460FD5">
        <w:rPr>
          <w:rFonts w:cstheme="minorHAnsi"/>
          <w:lang w:val="en-US"/>
        </w:rPr>
        <w:t xml:space="preserve">analysis </w:t>
      </w:r>
      <w:r w:rsidR="000C5C99">
        <w:rPr>
          <w:rFonts w:cstheme="minorHAnsi"/>
          <w:lang w:val="en-US"/>
        </w:rPr>
        <w:t xml:space="preserve">or business case </w:t>
      </w:r>
      <w:r w:rsidR="00460FD5">
        <w:rPr>
          <w:rFonts w:cstheme="minorHAnsi"/>
          <w:lang w:val="en-US"/>
        </w:rPr>
        <w:t>to document the current situation, potential issues with the current alignment, or possible improvements</w:t>
      </w:r>
      <w:r w:rsidR="00A056D6">
        <w:rPr>
          <w:rFonts w:cstheme="minorHAnsi"/>
          <w:lang w:val="en-US"/>
        </w:rPr>
        <w:t xml:space="preserve"> – such as relying on the existing umbrella organization Conservation Ontario to conduct the tasks of the new agency – elements it already engages in or is well positioned to engage in</w:t>
      </w:r>
      <w:r w:rsidR="00460FD5">
        <w:rPr>
          <w:rFonts w:cstheme="minorHAnsi"/>
          <w:lang w:val="en-US"/>
        </w:rPr>
        <w:t xml:space="preserve">. </w:t>
      </w:r>
    </w:p>
    <w:p w14:paraId="58F0B27A" w14:textId="77777777" w:rsidR="000C77B8" w:rsidRDefault="000C77B8" w:rsidP="00362755">
      <w:pPr>
        <w:rPr>
          <w:rFonts w:cstheme="minorHAnsi"/>
          <w:lang w:val="en-US"/>
        </w:rPr>
      </w:pPr>
    </w:p>
    <w:p w14:paraId="6E5DD66C" w14:textId="6E6FC5BD" w:rsidR="009F79AA" w:rsidRDefault="00460FD5" w:rsidP="00362755">
      <w:pPr>
        <w:rPr>
          <w:rFonts w:cstheme="minorHAnsi"/>
          <w:lang w:val="en-US"/>
        </w:rPr>
      </w:pPr>
      <w:r>
        <w:rPr>
          <w:rFonts w:cstheme="minorHAnsi"/>
          <w:lang w:val="en-US"/>
        </w:rPr>
        <w:t>Th</w:t>
      </w:r>
      <w:r w:rsidR="000C5C99">
        <w:rPr>
          <w:rFonts w:cstheme="minorHAnsi"/>
          <w:lang w:val="en-US"/>
        </w:rPr>
        <w:t xml:space="preserve">e lack of published analysis </w:t>
      </w:r>
      <w:r>
        <w:rPr>
          <w:rFonts w:cstheme="minorHAnsi"/>
          <w:lang w:val="en-US"/>
        </w:rPr>
        <w:t>leads to an inability for stakeholders to provide informed feedback. As is customary with this government, this appears to be a complete fait accompli</w:t>
      </w:r>
      <w:r w:rsidR="000C5C99">
        <w:rPr>
          <w:rFonts w:cstheme="minorHAnsi"/>
          <w:lang w:val="en-US"/>
        </w:rPr>
        <w:t xml:space="preserve">. </w:t>
      </w:r>
      <w:r>
        <w:rPr>
          <w:rFonts w:cstheme="minorHAnsi"/>
          <w:lang w:val="en-US"/>
        </w:rPr>
        <w:t xml:space="preserve"> </w:t>
      </w:r>
      <w:r w:rsidR="00B87E06">
        <w:rPr>
          <w:rFonts w:cstheme="minorHAnsi"/>
          <w:lang w:val="en-US"/>
        </w:rPr>
        <w:t xml:space="preserve">This is underscored by the title of the ERO </w:t>
      </w:r>
      <w:r w:rsidR="000C5C99">
        <w:rPr>
          <w:rFonts w:cstheme="minorHAnsi"/>
          <w:lang w:val="en-US"/>
        </w:rPr>
        <w:t xml:space="preserve">and </w:t>
      </w:r>
      <w:r w:rsidR="00051BEC">
        <w:rPr>
          <w:rFonts w:cstheme="minorHAnsi"/>
          <w:lang w:val="en-US"/>
        </w:rPr>
        <w:t xml:space="preserve">wording of </w:t>
      </w:r>
      <w:r w:rsidR="00B87E06">
        <w:rPr>
          <w:rFonts w:cstheme="minorHAnsi"/>
          <w:lang w:val="en-US"/>
        </w:rPr>
        <w:t>the feedback questions – neither of which make any mention of the proposed Ontario Provincial Conservation Agency</w:t>
      </w:r>
      <w:r w:rsidR="000C5C99">
        <w:rPr>
          <w:rFonts w:cstheme="minorHAnsi"/>
          <w:lang w:val="en-US"/>
        </w:rPr>
        <w:t xml:space="preserve"> </w:t>
      </w:r>
      <w:r w:rsidR="00051BEC">
        <w:rPr>
          <w:rFonts w:cstheme="minorHAnsi"/>
          <w:lang w:val="en-US"/>
        </w:rPr>
        <w:t xml:space="preserve">or its mandate </w:t>
      </w:r>
      <w:r w:rsidR="000C5C99">
        <w:rPr>
          <w:rFonts w:cstheme="minorHAnsi"/>
          <w:lang w:val="en-US"/>
        </w:rPr>
        <w:t>– only of thoughts about boundary changes</w:t>
      </w:r>
      <w:r w:rsidR="00B87E06">
        <w:rPr>
          <w:rFonts w:cstheme="minorHAnsi"/>
          <w:lang w:val="en-US"/>
        </w:rPr>
        <w:t>.</w:t>
      </w:r>
    </w:p>
    <w:p w14:paraId="045D0226" w14:textId="77777777" w:rsidR="00460FD5" w:rsidRDefault="00460FD5" w:rsidP="00362755">
      <w:pPr>
        <w:rPr>
          <w:rFonts w:cstheme="minorHAnsi"/>
          <w:lang w:val="en-US"/>
        </w:rPr>
      </w:pPr>
    </w:p>
    <w:p w14:paraId="41C07944" w14:textId="736A4FCD" w:rsidR="00460FD5" w:rsidRDefault="00460FD5" w:rsidP="00362755">
      <w:pPr>
        <w:rPr>
          <w:rFonts w:cstheme="minorHAnsi"/>
          <w:lang w:val="en-US"/>
        </w:rPr>
      </w:pPr>
      <w:r>
        <w:rPr>
          <w:rFonts w:cstheme="minorHAnsi"/>
          <w:lang w:val="en-US"/>
        </w:rPr>
        <w:t xml:space="preserve">Appropriate governance involves publishing information, consulting with affected stakeholders </w:t>
      </w:r>
      <w:r w:rsidR="000C5C99">
        <w:rPr>
          <w:rFonts w:cstheme="minorHAnsi"/>
          <w:lang w:val="en-US"/>
        </w:rPr>
        <w:t xml:space="preserve">upfront </w:t>
      </w:r>
      <w:r>
        <w:rPr>
          <w:rFonts w:cstheme="minorHAnsi"/>
          <w:lang w:val="en-US"/>
        </w:rPr>
        <w:t>and providing an analysis of the rationale for any proposed changes.</w:t>
      </w:r>
    </w:p>
    <w:p w14:paraId="1E0047F1" w14:textId="77777777" w:rsidR="00534427" w:rsidRDefault="00534427" w:rsidP="00362755">
      <w:pPr>
        <w:rPr>
          <w:rFonts w:cstheme="minorHAnsi"/>
          <w:lang w:val="en-US"/>
        </w:rPr>
      </w:pPr>
    </w:p>
    <w:p w14:paraId="6B171C9F" w14:textId="3F7B4338" w:rsidR="00460FD5" w:rsidRDefault="000F5760" w:rsidP="00362755">
      <w:pPr>
        <w:rPr>
          <w:rFonts w:cstheme="minorHAnsi"/>
          <w:b/>
          <w:bCs/>
          <w:u w:val="single"/>
          <w:lang w:val="en-US"/>
        </w:rPr>
      </w:pPr>
      <w:r w:rsidRPr="000F5760">
        <w:rPr>
          <w:rFonts w:cstheme="minorHAnsi"/>
          <w:b/>
          <w:bCs/>
          <w:u w:val="single"/>
          <w:lang w:val="en-US"/>
        </w:rPr>
        <w:t xml:space="preserve">Scales </w:t>
      </w:r>
      <w:r w:rsidR="00020DBB">
        <w:rPr>
          <w:rFonts w:cstheme="minorHAnsi"/>
          <w:b/>
          <w:bCs/>
          <w:u w:val="single"/>
          <w:lang w:val="en-US"/>
        </w:rPr>
        <w:t xml:space="preserve">and Fragmentation </w:t>
      </w:r>
      <w:r w:rsidRPr="000F5760">
        <w:rPr>
          <w:rFonts w:cstheme="minorHAnsi"/>
          <w:b/>
          <w:bCs/>
          <w:u w:val="single"/>
          <w:lang w:val="en-US"/>
        </w:rPr>
        <w:t>of Governance</w:t>
      </w:r>
    </w:p>
    <w:p w14:paraId="1EE2EB33" w14:textId="77777777" w:rsidR="006B32CA" w:rsidRDefault="006B32CA" w:rsidP="00362755">
      <w:pPr>
        <w:rPr>
          <w:rFonts w:cstheme="minorHAnsi"/>
          <w:b/>
          <w:bCs/>
          <w:u w:val="single"/>
          <w:lang w:val="en-US"/>
        </w:rPr>
      </w:pPr>
    </w:p>
    <w:p w14:paraId="1352B13A" w14:textId="66CCBC3F" w:rsidR="006B32CA" w:rsidRDefault="009C4FD6" w:rsidP="00362755">
      <w:pPr>
        <w:rPr>
          <w:rFonts w:cstheme="minorHAnsi"/>
          <w:lang w:val="en-US"/>
        </w:rPr>
      </w:pPr>
      <w:r>
        <w:rPr>
          <w:rFonts w:cstheme="minorHAnsi"/>
          <w:lang w:val="en-US"/>
        </w:rPr>
        <w:t>There is an inherent contradiction with the move to 7 mega regional conservation authorities in light of the Government’s dismantling of land use planning authority of upper tier governments</w:t>
      </w:r>
      <w:r w:rsidR="00051BEC">
        <w:rPr>
          <w:rFonts w:cstheme="minorHAnsi"/>
          <w:lang w:val="en-US"/>
        </w:rPr>
        <w:t xml:space="preserve"> – which we also opposed</w:t>
      </w:r>
      <w:r>
        <w:rPr>
          <w:rFonts w:cstheme="minorHAnsi"/>
          <w:lang w:val="en-US"/>
        </w:rPr>
        <w:t xml:space="preserve">. </w:t>
      </w:r>
    </w:p>
    <w:p w14:paraId="38A00473" w14:textId="77777777" w:rsidR="009C4FD6" w:rsidRDefault="009C4FD6" w:rsidP="00362755">
      <w:pPr>
        <w:rPr>
          <w:rFonts w:cstheme="minorHAnsi"/>
          <w:lang w:val="en-US"/>
        </w:rPr>
      </w:pPr>
    </w:p>
    <w:p w14:paraId="020095FA" w14:textId="320E8C98" w:rsidR="009C4FD6" w:rsidRPr="00451455" w:rsidRDefault="009C4FD6" w:rsidP="00362755">
      <w:pPr>
        <w:rPr>
          <w:rFonts w:cstheme="minorHAnsi"/>
          <w:lang w:val="en-US"/>
        </w:rPr>
      </w:pPr>
      <w:r>
        <w:rPr>
          <w:rFonts w:cstheme="minorHAnsi"/>
          <w:lang w:val="en-US"/>
        </w:rPr>
        <w:t xml:space="preserve">The Conservation Authorities Act assigns upper tier municipalities as the representatives on CA boards rather than local municipal politicians. This was in recognition of the inter-municipal </w:t>
      </w:r>
      <w:r w:rsidRPr="00451455">
        <w:rPr>
          <w:rFonts w:cstheme="minorHAnsi"/>
          <w:lang w:val="en-US"/>
        </w:rPr>
        <w:lastRenderedPageBreak/>
        <w:t>jurisdiction for watershed management</w:t>
      </w:r>
      <w:r w:rsidR="00051BEC">
        <w:rPr>
          <w:rFonts w:cstheme="minorHAnsi"/>
          <w:lang w:val="en-US"/>
        </w:rPr>
        <w:t xml:space="preserve"> and</w:t>
      </w:r>
      <w:r w:rsidRPr="00451455">
        <w:rPr>
          <w:rFonts w:cstheme="minorHAnsi"/>
          <w:lang w:val="en-US"/>
        </w:rPr>
        <w:t xml:space="preserve"> large agricultural and natural systems, </w:t>
      </w:r>
      <w:r w:rsidR="00051BEC">
        <w:rPr>
          <w:rFonts w:cstheme="minorHAnsi"/>
          <w:lang w:val="en-US"/>
        </w:rPr>
        <w:t>and their res</w:t>
      </w:r>
      <w:r w:rsidRPr="00451455">
        <w:rPr>
          <w:rFonts w:cstheme="minorHAnsi"/>
          <w:lang w:val="en-US"/>
        </w:rPr>
        <w:t>ponsibility for water and wastewater systems.</w:t>
      </w:r>
    </w:p>
    <w:p w14:paraId="695FB09C" w14:textId="77777777" w:rsidR="009C4FD6" w:rsidRPr="00451455" w:rsidRDefault="009C4FD6" w:rsidP="00362755">
      <w:pPr>
        <w:rPr>
          <w:rFonts w:cstheme="minorHAnsi"/>
          <w:lang w:val="en-US"/>
        </w:rPr>
      </w:pPr>
    </w:p>
    <w:p w14:paraId="09DCAAEB" w14:textId="50B8BAC2" w:rsidR="009C4FD6" w:rsidRPr="00451455" w:rsidRDefault="009C4FD6" w:rsidP="00362755">
      <w:pPr>
        <w:rPr>
          <w:rFonts w:cstheme="minorHAnsi"/>
          <w:lang w:val="en-US"/>
        </w:rPr>
      </w:pPr>
      <w:r w:rsidRPr="00451455">
        <w:rPr>
          <w:rFonts w:cstheme="minorHAnsi"/>
          <w:lang w:val="en-US"/>
        </w:rPr>
        <w:t>Yet with the dissolution of upper tier land use planning, there are now 86 lower tier municipalities in the Greater Golden Horseshoe</w:t>
      </w:r>
      <w:r w:rsidR="00451455" w:rsidRPr="00451455">
        <w:rPr>
          <w:rFonts w:cstheme="minorHAnsi"/>
          <w:lang w:val="en-US"/>
        </w:rPr>
        <w:t xml:space="preserve"> alone</w:t>
      </w:r>
      <w:r w:rsidRPr="00451455">
        <w:rPr>
          <w:rFonts w:cstheme="minorHAnsi"/>
          <w:lang w:val="en-US"/>
        </w:rPr>
        <w:t xml:space="preserve"> </w:t>
      </w:r>
      <w:r w:rsidR="00020DBB" w:rsidRPr="00451455">
        <w:rPr>
          <w:rFonts w:cstheme="minorHAnsi"/>
          <w:lang w:val="en-US"/>
        </w:rPr>
        <w:t xml:space="preserve">(versus </w:t>
      </w:r>
      <w:r w:rsidR="00B87E06" w:rsidRPr="00451455">
        <w:rPr>
          <w:rFonts w:cstheme="minorHAnsi"/>
          <w:lang w:val="en-US"/>
        </w:rPr>
        <w:t xml:space="preserve">the prior </w:t>
      </w:r>
      <w:r w:rsidR="00020DBB" w:rsidRPr="00451455">
        <w:rPr>
          <w:rFonts w:cstheme="minorHAnsi"/>
          <w:lang w:val="en-US"/>
        </w:rPr>
        <w:t xml:space="preserve">21 single and upper tier governments) </w:t>
      </w:r>
      <w:r w:rsidRPr="00451455">
        <w:rPr>
          <w:rFonts w:cstheme="minorHAnsi"/>
          <w:lang w:val="en-US"/>
        </w:rPr>
        <w:t xml:space="preserve">attempting to conduct their own watershed and waste/wastewater planning despite </w:t>
      </w:r>
      <w:r w:rsidR="00020DBB" w:rsidRPr="00451455">
        <w:rPr>
          <w:rFonts w:cstheme="minorHAnsi"/>
          <w:lang w:val="en-US"/>
        </w:rPr>
        <w:t>upper tiers retaining responsibility for water/wastewater.</w:t>
      </w:r>
      <w:r w:rsidR="006F477E" w:rsidRPr="00451455">
        <w:rPr>
          <w:rFonts w:cstheme="minorHAnsi"/>
          <w:lang w:val="en-US"/>
        </w:rPr>
        <w:t xml:space="preserve"> Moving to regionalize conservation authorities while most recently abandoning existing </w:t>
      </w:r>
      <w:r w:rsidR="000C5C99" w:rsidRPr="00451455">
        <w:rPr>
          <w:rFonts w:cstheme="minorHAnsi"/>
          <w:lang w:val="en-US"/>
        </w:rPr>
        <w:t>long and well</w:t>
      </w:r>
      <w:r w:rsidR="00B87E06" w:rsidRPr="00451455">
        <w:rPr>
          <w:rFonts w:cstheme="minorHAnsi"/>
          <w:lang w:val="en-US"/>
        </w:rPr>
        <w:t>-</w:t>
      </w:r>
      <w:r w:rsidR="006F477E" w:rsidRPr="00451455">
        <w:rPr>
          <w:rFonts w:cstheme="minorHAnsi"/>
          <w:lang w:val="en-US"/>
        </w:rPr>
        <w:t xml:space="preserve">functioning regional governance </w:t>
      </w:r>
      <w:r w:rsidR="00B87E06" w:rsidRPr="00451455">
        <w:rPr>
          <w:rFonts w:cstheme="minorHAnsi"/>
          <w:lang w:val="en-US"/>
        </w:rPr>
        <w:t xml:space="preserve">frameworks for land use </w:t>
      </w:r>
      <w:r w:rsidR="006F477E" w:rsidRPr="00451455">
        <w:rPr>
          <w:rFonts w:cstheme="minorHAnsi"/>
          <w:lang w:val="en-US"/>
        </w:rPr>
        <w:t>planning is like two ships passing in the night and is clearly not part of a cohesive pattern of governing.</w:t>
      </w:r>
    </w:p>
    <w:p w14:paraId="2B85555A" w14:textId="77777777" w:rsidR="00020DBB" w:rsidRPr="00451455" w:rsidRDefault="00020DBB" w:rsidP="00362755">
      <w:pPr>
        <w:rPr>
          <w:rFonts w:cstheme="minorHAnsi"/>
          <w:lang w:val="en-US"/>
        </w:rPr>
      </w:pPr>
    </w:p>
    <w:p w14:paraId="616BE583" w14:textId="10C75A00" w:rsidR="00020DBB" w:rsidRPr="00451455" w:rsidRDefault="00020DBB" w:rsidP="00362755">
      <w:pPr>
        <w:rPr>
          <w:rFonts w:cstheme="minorHAnsi"/>
          <w:lang w:val="en-US"/>
        </w:rPr>
      </w:pPr>
      <w:r w:rsidRPr="00451455">
        <w:rPr>
          <w:rFonts w:cstheme="minorHAnsi"/>
          <w:lang w:val="en-US"/>
        </w:rPr>
        <w:t>Surely if the government’s objective was streamlining and removal of duplication, the obvious path was to continue to create single-tier governments like the Mike Harris government did with the creation of the cities of Hamilton, Kawartha Lakes, Ottawa, Chatham Kent</w:t>
      </w:r>
      <w:r w:rsidR="00CF42AF" w:rsidRPr="00451455">
        <w:rPr>
          <w:rFonts w:cstheme="minorHAnsi"/>
          <w:lang w:val="en-US"/>
        </w:rPr>
        <w:t xml:space="preserve"> </w:t>
      </w:r>
      <w:proofErr w:type="spellStart"/>
      <w:r w:rsidR="000C5C99" w:rsidRPr="00451455">
        <w:rPr>
          <w:rFonts w:cstheme="minorHAnsi"/>
          <w:lang w:val="en-US"/>
        </w:rPr>
        <w:t>etc</w:t>
      </w:r>
      <w:proofErr w:type="spellEnd"/>
      <w:r w:rsidR="000C5C99" w:rsidRPr="00451455">
        <w:rPr>
          <w:rFonts w:cstheme="minorHAnsi"/>
          <w:lang w:val="en-US"/>
        </w:rPr>
        <w:t xml:space="preserve"> </w:t>
      </w:r>
      <w:r w:rsidR="00CF42AF" w:rsidRPr="00451455">
        <w:rPr>
          <w:rFonts w:cstheme="minorHAnsi"/>
          <w:lang w:val="en-US"/>
        </w:rPr>
        <w:t>– which would align nicely with the vast majority of existing Conservation Authorities</w:t>
      </w:r>
      <w:r w:rsidRPr="00451455">
        <w:rPr>
          <w:rFonts w:cstheme="minorHAnsi"/>
          <w:lang w:val="en-US"/>
        </w:rPr>
        <w:t xml:space="preserve">. The move now to create </w:t>
      </w:r>
      <w:r w:rsidR="00051BEC">
        <w:rPr>
          <w:rFonts w:cstheme="minorHAnsi"/>
          <w:lang w:val="en-US"/>
        </w:rPr>
        <w:t xml:space="preserve">yet another layer of bureaucracy is a recipe for wasted resources and more, not less, red tape. The move to 7 </w:t>
      </w:r>
      <w:r w:rsidRPr="00451455">
        <w:rPr>
          <w:rFonts w:cstheme="minorHAnsi"/>
          <w:lang w:val="en-US"/>
        </w:rPr>
        <w:t>mega regional conservation authorities will not result in any meaningful savings</w:t>
      </w:r>
      <w:r w:rsidR="00051BEC">
        <w:rPr>
          <w:rFonts w:cstheme="minorHAnsi"/>
          <w:lang w:val="en-US"/>
        </w:rPr>
        <w:t xml:space="preserve"> </w:t>
      </w:r>
      <w:r w:rsidRPr="00451455">
        <w:rPr>
          <w:rFonts w:cstheme="minorHAnsi"/>
          <w:lang w:val="en-US"/>
        </w:rPr>
        <w:t xml:space="preserve">while the loss of local accountability </w:t>
      </w:r>
      <w:r w:rsidR="00CF42AF" w:rsidRPr="00451455">
        <w:rPr>
          <w:rFonts w:cstheme="minorHAnsi"/>
          <w:lang w:val="en-US"/>
        </w:rPr>
        <w:t>is ill-conceived and will negatively impact the management of our watersheds.</w:t>
      </w:r>
    </w:p>
    <w:p w14:paraId="2156E693" w14:textId="77777777" w:rsidR="00886B22" w:rsidRPr="00451455" w:rsidRDefault="00886B22" w:rsidP="00362755">
      <w:pPr>
        <w:rPr>
          <w:rFonts w:cstheme="minorHAnsi"/>
          <w:lang w:val="en-US"/>
        </w:rPr>
      </w:pPr>
    </w:p>
    <w:p w14:paraId="0E34289F" w14:textId="4E014196" w:rsidR="00886B22" w:rsidRPr="00451455" w:rsidRDefault="00886B22" w:rsidP="00362755">
      <w:pPr>
        <w:rPr>
          <w:rFonts w:cstheme="minorHAnsi"/>
          <w:lang w:val="en-US"/>
        </w:rPr>
      </w:pPr>
      <w:r w:rsidRPr="00451455">
        <w:rPr>
          <w:rFonts w:cstheme="minorHAnsi"/>
          <w:lang w:val="en-US"/>
        </w:rPr>
        <w:t xml:space="preserve">The size of the proposed 7 mega CAs – two of which cover 80 municipalities and </w:t>
      </w:r>
      <w:r w:rsidR="00C62D08">
        <w:rPr>
          <w:rFonts w:cstheme="minorHAnsi"/>
          <w:lang w:val="en-US"/>
        </w:rPr>
        <w:t xml:space="preserve">two </w:t>
      </w:r>
      <w:r w:rsidRPr="00451455">
        <w:rPr>
          <w:rFonts w:cstheme="minorHAnsi"/>
          <w:lang w:val="en-US"/>
        </w:rPr>
        <w:t>of which cover 48 – with the rest generally over 30 –</w:t>
      </w:r>
      <w:r w:rsidR="00BB3C47" w:rsidRPr="00451455">
        <w:rPr>
          <w:rFonts w:cstheme="minorHAnsi"/>
          <w:lang w:val="en-US"/>
        </w:rPr>
        <w:t xml:space="preserve"> </w:t>
      </w:r>
      <w:r w:rsidRPr="00451455">
        <w:rPr>
          <w:rFonts w:cstheme="minorHAnsi"/>
          <w:lang w:val="en-US"/>
        </w:rPr>
        <w:t xml:space="preserve">are too unwieldy and thus cannot possibly provide for the needed local representation of all the constituent municipalities – </w:t>
      </w:r>
      <w:r w:rsidR="00451455" w:rsidRPr="00451455">
        <w:rPr>
          <w:rFonts w:cstheme="minorHAnsi"/>
          <w:lang w:val="en-US"/>
        </w:rPr>
        <w:t xml:space="preserve">let alone farmers and landowners - </w:t>
      </w:r>
      <w:r w:rsidRPr="00451455">
        <w:rPr>
          <w:rFonts w:cstheme="minorHAnsi"/>
          <w:lang w:val="en-US"/>
        </w:rPr>
        <w:t>a necessity given they are all financially contributing</w:t>
      </w:r>
      <w:r w:rsidR="00451455" w:rsidRPr="00451455">
        <w:rPr>
          <w:rFonts w:cstheme="minorHAnsi"/>
          <w:lang w:val="en-US"/>
        </w:rPr>
        <w:t xml:space="preserve"> (through municipal funding of CAs raised via property taxes)</w:t>
      </w:r>
      <w:r w:rsidRPr="00451455">
        <w:rPr>
          <w:rFonts w:cstheme="minorHAnsi"/>
          <w:lang w:val="en-US"/>
        </w:rPr>
        <w:t>.</w:t>
      </w:r>
      <w:r w:rsidR="00051BEC">
        <w:rPr>
          <w:rFonts w:cstheme="minorHAnsi"/>
          <w:lang w:val="en-US"/>
        </w:rPr>
        <w:t xml:space="preserve"> </w:t>
      </w:r>
    </w:p>
    <w:p w14:paraId="2BC89B48" w14:textId="77777777" w:rsidR="00BB3C47" w:rsidRPr="00451455" w:rsidRDefault="00BB3C47" w:rsidP="00362755">
      <w:pPr>
        <w:rPr>
          <w:rFonts w:cstheme="minorHAnsi"/>
          <w:lang w:val="en-US"/>
        </w:rPr>
      </w:pPr>
    </w:p>
    <w:p w14:paraId="124E3072" w14:textId="186DED34" w:rsidR="00BB3C47" w:rsidRDefault="00BB3C47" w:rsidP="00362755">
      <w:pPr>
        <w:rPr>
          <w:rFonts w:cstheme="minorHAnsi"/>
          <w:lang w:val="en-US"/>
        </w:rPr>
      </w:pPr>
      <w:r w:rsidRPr="00451455">
        <w:rPr>
          <w:rFonts w:cstheme="minorHAnsi"/>
          <w:lang w:val="en-US"/>
        </w:rPr>
        <w:t xml:space="preserve">The geographic extent </w:t>
      </w:r>
      <w:r w:rsidR="00451455" w:rsidRPr="00451455">
        <w:rPr>
          <w:rFonts w:cstheme="minorHAnsi"/>
          <w:lang w:val="en-US"/>
        </w:rPr>
        <w:t xml:space="preserve">of these mega regions </w:t>
      </w:r>
      <w:r w:rsidRPr="00451455">
        <w:rPr>
          <w:rFonts w:cstheme="minorHAnsi"/>
          <w:lang w:val="en-US"/>
        </w:rPr>
        <w:t>- covering tens of thousands of square kilometers – is unworkable as it</w:t>
      </w:r>
      <w:r w:rsidR="00451455" w:rsidRPr="00451455">
        <w:rPr>
          <w:rFonts w:cstheme="minorHAnsi"/>
          <w:lang w:val="en-US"/>
        </w:rPr>
        <w:t xml:space="preserve"> is</w:t>
      </w:r>
      <w:r w:rsidRPr="00451455">
        <w:rPr>
          <w:rFonts w:cstheme="minorHAnsi"/>
          <w:lang w:val="en-US"/>
        </w:rPr>
        <w:t xml:space="preserve"> far too large to manage in a cohesive way with the untold number of watersheds and </w:t>
      </w:r>
      <w:proofErr w:type="spellStart"/>
      <w:r w:rsidRPr="00451455">
        <w:rPr>
          <w:rFonts w:cstheme="minorHAnsi"/>
          <w:lang w:val="en-US"/>
        </w:rPr>
        <w:t>subwatersheds</w:t>
      </w:r>
      <w:proofErr w:type="spellEnd"/>
      <w:r w:rsidRPr="00451455">
        <w:rPr>
          <w:rFonts w:cstheme="minorHAnsi"/>
          <w:lang w:val="en-US"/>
        </w:rPr>
        <w:t xml:space="preserve"> – </w:t>
      </w:r>
      <w:r w:rsidR="00E858A3" w:rsidRPr="00451455">
        <w:rPr>
          <w:rFonts w:cstheme="minorHAnsi"/>
          <w:lang w:val="en-US"/>
        </w:rPr>
        <w:t xml:space="preserve">often </w:t>
      </w:r>
      <w:r w:rsidRPr="00451455">
        <w:rPr>
          <w:rFonts w:cstheme="minorHAnsi"/>
          <w:lang w:val="en-US"/>
        </w:rPr>
        <w:t xml:space="preserve">with substantially different </w:t>
      </w:r>
      <w:r w:rsidR="00E858A3" w:rsidRPr="00451455">
        <w:rPr>
          <w:rFonts w:cstheme="minorHAnsi"/>
          <w:lang w:val="en-US"/>
        </w:rPr>
        <w:t xml:space="preserve">natural and urban/rural </w:t>
      </w:r>
      <w:r w:rsidRPr="00451455">
        <w:rPr>
          <w:rFonts w:cstheme="minorHAnsi"/>
          <w:lang w:val="en-US"/>
        </w:rPr>
        <w:t xml:space="preserve">characteristics </w:t>
      </w:r>
      <w:r w:rsidR="00E858A3" w:rsidRPr="00451455">
        <w:rPr>
          <w:rFonts w:cstheme="minorHAnsi"/>
          <w:lang w:val="en-US"/>
        </w:rPr>
        <w:t xml:space="preserve">- </w:t>
      </w:r>
      <w:r w:rsidRPr="00451455">
        <w:rPr>
          <w:rFonts w:cstheme="minorHAnsi"/>
          <w:lang w:val="en-US"/>
        </w:rPr>
        <w:t xml:space="preserve">and roles in the hydrologic regime. </w:t>
      </w:r>
    </w:p>
    <w:p w14:paraId="02541093" w14:textId="77777777" w:rsidR="005B7C14" w:rsidRDefault="005B7C14" w:rsidP="00362755">
      <w:pPr>
        <w:rPr>
          <w:rFonts w:cstheme="minorHAnsi"/>
          <w:lang w:val="en-US"/>
        </w:rPr>
      </w:pPr>
    </w:p>
    <w:p w14:paraId="6FFF8504" w14:textId="4C45DA3D" w:rsidR="005B7C14" w:rsidRPr="00451455" w:rsidRDefault="005B7C14" w:rsidP="00362755">
      <w:pPr>
        <w:rPr>
          <w:rFonts w:cstheme="minorHAnsi"/>
          <w:lang w:val="en-US"/>
        </w:rPr>
      </w:pPr>
      <w:r>
        <w:rPr>
          <w:rFonts w:cstheme="minorHAnsi"/>
          <w:lang w:val="en-US"/>
        </w:rPr>
        <w:t xml:space="preserve">Accordingly, the mega regional model should be abandoned. If there is </w:t>
      </w:r>
      <w:r w:rsidR="0096790B">
        <w:rPr>
          <w:rFonts w:cstheme="minorHAnsi"/>
          <w:lang w:val="en-US"/>
        </w:rPr>
        <w:t xml:space="preserve">logical case for any merger of CAs this should be done through a voluntary model just as the Government did with its abandonment of </w:t>
      </w:r>
      <w:r w:rsidR="00806464">
        <w:rPr>
          <w:rFonts w:cstheme="minorHAnsi"/>
          <w:lang w:val="en-US"/>
        </w:rPr>
        <w:t xml:space="preserve">provincially imposed </w:t>
      </w:r>
      <w:r w:rsidR="0096790B">
        <w:rPr>
          <w:rFonts w:cstheme="minorHAnsi"/>
          <w:lang w:val="en-US"/>
        </w:rPr>
        <w:t>regional amalgamation of health units.</w:t>
      </w:r>
    </w:p>
    <w:p w14:paraId="50A04338" w14:textId="77777777" w:rsidR="00B22183" w:rsidRPr="00451455" w:rsidRDefault="00B22183" w:rsidP="00362755">
      <w:pPr>
        <w:rPr>
          <w:rFonts w:cstheme="minorHAnsi"/>
          <w:lang w:val="en-US"/>
        </w:rPr>
      </w:pPr>
    </w:p>
    <w:p w14:paraId="7C8CEA4A" w14:textId="11C2417C" w:rsidR="00CF42AF" w:rsidRPr="00451455" w:rsidRDefault="002D4284" w:rsidP="00BB3C47">
      <w:pPr>
        <w:shd w:val="clear" w:color="auto" w:fill="FFFFFF"/>
        <w:rPr>
          <w:rFonts w:eastAsia="Times New Roman" w:cstheme="minorHAnsi"/>
          <w:b/>
          <w:bCs/>
          <w:color w:val="555555"/>
          <w:u w:val="single"/>
          <w:bdr w:val="none" w:sz="0" w:space="0" w:color="auto" w:frame="1"/>
          <w:lang w:eastAsia="en-CA"/>
        </w:rPr>
      </w:pPr>
      <w:r w:rsidRPr="00451455">
        <w:rPr>
          <w:rFonts w:eastAsia="Times New Roman" w:cstheme="minorHAnsi"/>
          <w:b/>
          <w:bCs/>
          <w:color w:val="555555"/>
          <w:u w:val="single"/>
          <w:bdr w:val="none" w:sz="0" w:space="0" w:color="auto" w:frame="1"/>
          <w:lang w:eastAsia="en-CA"/>
        </w:rPr>
        <w:t>Mandate of the Provincial Conservation Authority</w:t>
      </w:r>
    </w:p>
    <w:p w14:paraId="1A9F1101" w14:textId="54B6B929" w:rsidR="00AA5EAF" w:rsidRPr="00451455" w:rsidRDefault="00AA5EAF" w:rsidP="00BB3C47">
      <w:pPr>
        <w:shd w:val="clear" w:color="auto" w:fill="FFFFFF"/>
        <w:rPr>
          <w:rFonts w:eastAsia="Times New Roman" w:cstheme="minorHAnsi"/>
          <w:b/>
          <w:bCs/>
          <w:color w:val="555555"/>
          <w:u w:val="single"/>
          <w:bdr w:val="none" w:sz="0" w:space="0" w:color="auto" w:frame="1"/>
          <w:lang w:eastAsia="en-CA"/>
        </w:rPr>
      </w:pPr>
    </w:p>
    <w:p w14:paraId="52117429" w14:textId="4875D386" w:rsidR="00AA5EAF" w:rsidRPr="00451455" w:rsidRDefault="00AA5EAF" w:rsidP="00AA5EAF">
      <w:pPr>
        <w:rPr>
          <w:rFonts w:cstheme="minorHAnsi"/>
          <w:lang w:val="en-US"/>
        </w:rPr>
      </w:pPr>
      <w:r w:rsidRPr="00451455">
        <w:rPr>
          <w:rFonts w:eastAsia="Times New Roman" w:cstheme="minorHAnsi"/>
          <w:color w:val="555555"/>
          <w:bdr w:val="none" w:sz="0" w:space="0" w:color="auto" w:frame="1"/>
          <w:lang w:eastAsia="en-CA"/>
        </w:rPr>
        <w:t xml:space="preserve">The Government has already drastically reduced and marginalized the mandate of Conservation Authorities through multiple rounds of legislation, regulation and policy. </w:t>
      </w:r>
      <w:r w:rsidRPr="00451455">
        <w:rPr>
          <w:rFonts w:cstheme="minorHAnsi"/>
          <w:lang w:val="en-US"/>
        </w:rPr>
        <w:t>This includes limiting their mandate solely to flooding and erosion hazards, prohibiting them from reviewing, commenting on or appealing development applications, and forcing them to consider selling protected land. The</w:t>
      </w:r>
      <w:r w:rsidR="00C62D08">
        <w:rPr>
          <w:rFonts w:cstheme="minorHAnsi"/>
          <w:lang w:val="en-US"/>
        </w:rPr>
        <w:t>se and other</w:t>
      </w:r>
      <w:r w:rsidRPr="00451455">
        <w:rPr>
          <w:rFonts w:cstheme="minorHAnsi"/>
          <w:lang w:val="en-US"/>
        </w:rPr>
        <w:t xml:space="preserve"> changes essentially remove CAs ability to consider overall management of our watersheds – including the forests, wetlands, wildlife and overall natural systems that work in a connected way. </w:t>
      </w:r>
    </w:p>
    <w:p w14:paraId="02A23AB7" w14:textId="77777777" w:rsidR="00AA5EAF" w:rsidRPr="00451455" w:rsidRDefault="00AA5EAF" w:rsidP="00AA5EAF">
      <w:pPr>
        <w:rPr>
          <w:rFonts w:cstheme="minorHAnsi"/>
          <w:lang w:val="en-US"/>
        </w:rPr>
      </w:pPr>
    </w:p>
    <w:p w14:paraId="2F2C6069" w14:textId="77777777" w:rsidR="00A045ED" w:rsidRDefault="00AA5EAF" w:rsidP="00AA5EAF">
      <w:pPr>
        <w:rPr>
          <w:rFonts w:cstheme="minorHAnsi"/>
          <w:lang w:val="en-US"/>
        </w:rPr>
      </w:pPr>
      <w:r w:rsidRPr="00451455">
        <w:rPr>
          <w:rFonts w:cstheme="minorHAnsi"/>
          <w:lang w:val="en-US"/>
        </w:rPr>
        <w:t xml:space="preserve">Simultaneously, the Government weakened or removed </w:t>
      </w:r>
      <w:r w:rsidR="00302B04">
        <w:rPr>
          <w:rFonts w:cstheme="minorHAnsi"/>
          <w:lang w:val="en-US"/>
        </w:rPr>
        <w:t xml:space="preserve">innumerable </w:t>
      </w:r>
      <w:r w:rsidRPr="00451455">
        <w:rPr>
          <w:rFonts w:cstheme="minorHAnsi"/>
          <w:lang w:val="en-US"/>
        </w:rPr>
        <w:t>laws and policies protecting our environment</w:t>
      </w:r>
      <w:r w:rsidR="00302B04">
        <w:rPr>
          <w:rFonts w:cstheme="minorHAnsi"/>
          <w:lang w:val="en-US"/>
        </w:rPr>
        <w:t xml:space="preserve">, </w:t>
      </w:r>
      <w:r w:rsidRPr="00451455">
        <w:rPr>
          <w:rFonts w:cstheme="minorHAnsi"/>
          <w:lang w:val="en-US"/>
        </w:rPr>
        <w:t xml:space="preserve">including </w:t>
      </w:r>
      <w:r w:rsidR="00022167">
        <w:rPr>
          <w:rFonts w:cstheme="minorHAnsi"/>
          <w:lang w:val="en-US"/>
        </w:rPr>
        <w:t>repeal</w:t>
      </w:r>
      <w:r w:rsidR="00AF1877">
        <w:rPr>
          <w:rFonts w:cstheme="minorHAnsi"/>
          <w:lang w:val="en-US"/>
        </w:rPr>
        <w:t xml:space="preserve"> of</w:t>
      </w:r>
      <w:r w:rsidRPr="00451455">
        <w:rPr>
          <w:rFonts w:cstheme="minorHAnsi"/>
          <w:lang w:val="en-US"/>
        </w:rPr>
        <w:t xml:space="preserve"> the Endangered Species Act, severely limiting wetland protections, repealing all anti-sprawl plans/policies and </w:t>
      </w:r>
      <w:r w:rsidR="00302B04">
        <w:rPr>
          <w:rFonts w:cstheme="minorHAnsi"/>
          <w:lang w:val="en-US"/>
        </w:rPr>
        <w:t xml:space="preserve">while </w:t>
      </w:r>
      <w:r w:rsidR="00A045ED">
        <w:rPr>
          <w:rFonts w:cstheme="minorHAnsi"/>
          <w:lang w:val="en-US"/>
        </w:rPr>
        <w:t xml:space="preserve">simultaneously </w:t>
      </w:r>
      <w:r w:rsidR="00302B04">
        <w:rPr>
          <w:rFonts w:cstheme="minorHAnsi"/>
          <w:lang w:val="en-US"/>
        </w:rPr>
        <w:t>removing lands from</w:t>
      </w:r>
      <w:r w:rsidR="00A045ED">
        <w:rPr>
          <w:rFonts w:cstheme="minorHAnsi"/>
          <w:lang w:val="en-US"/>
        </w:rPr>
        <w:t xml:space="preserve">, </w:t>
      </w:r>
      <w:r w:rsidR="00302B04">
        <w:rPr>
          <w:rFonts w:cstheme="minorHAnsi"/>
          <w:lang w:val="en-US"/>
        </w:rPr>
        <w:t xml:space="preserve">and forcing </w:t>
      </w:r>
      <w:r w:rsidR="00022167">
        <w:rPr>
          <w:rFonts w:cstheme="minorHAnsi"/>
          <w:lang w:val="en-US"/>
        </w:rPr>
        <w:t xml:space="preserve">400 </w:t>
      </w:r>
      <w:r w:rsidR="00302B04">
        <w:rPr>
          <w:rFonts w:cstheme="minorHAnsi"/>
          <w:lang w:val="en-US"/>
        </w:rPr>
        <w:t>highways through</w:t>
      </w:r>
      <w:r w:rsidR="00A045ED">
        <w:rPr>
          <w:rFonts w:cstheme="minorHAnsi"/>
          <w:lang w:val="en-US"/>
        </w:rPr>
        <w:t>,</w:t>
      </w:r>
      <w:r w:rsidR="00302B04">
        <w:rPr>
          <w:rFonts w:cstheme="minorHAnsi"/>
          <w:lang w:val="en-US"/>
        </w:rPr>
        <w:t xml:space="preserve"> </w:t>
      </w:r>
      <w:r w:rsidRPr="00451455">
        <w:rPr>
          <w:rFonts w:cstheme="minorHAnsi"/>
          <w:lang w:val="en-US"/>
        </w:rPr>
        <w:t xml:space="preserve">the Greenbelt. </w:t>
      </w:r>
    </w:p>
    <w:p w14:paraId="1DC948F9" w14:textId="77777777" w:rsidR="00A045ED" w:rsidRDefault="00A045ED" w:rsidP="00AA5EAF">
      <w:pPr>
        <w:rPr>
          <w:rFonts w:cstheme="minorHAnsi"/>
          <w:lang w:val="en-US"/>
        </w:rPr>
      </w:pPr>
    </w:p>
    <w:p w14:paraId="24B32E96" w14:textId="547B6B1E" w:rsidR="00AA5EAF" w:rsidRPr="00451455" w:rsidRDefault="00AA5EAF" w:rsidP="00AA5EAF">
      <w:pPr>
        <w:rPr>
          <w:rFonts w:cstheme="minorHAnsi"/>
          <w:lang w:val="en-US"/>
        </w:rPr>
      </w:pPr>
      <w:r w:rsidRPr="00451455">
        <w:rPr>
          <w:rFonts w:cstheme="minorHAnsi"/>
          <w:lang w:val="en-US"/>
        </w:rPr>
        <w:t>It has hollowed out the Environmental Assessment Act – including drastically limiting public notice, consultation and appeal rights – hallmarks of inclusive, democratic based governance – while starving the Ministry of Natural Resources and Environment</w:t>
      </w:r>
      <w:r w:rsidR="00302B04">
        <w:rPr>
          <w:rFonts w:cstheme="minorHAnsi"/>
          <w:lang w:val="en-US"/>
        </w:rPr>
        <w:t xml:space="preserve"> of resources and staff</w:t>
      </w:r>
      <w:r w:rsidRPr="00451455">
        <w:rPr>
          <w:rFonts w:cstheme="minorHAnsi"/>
          <w:lang w:val="en-US"/>
        </w:rPr>
        <w:t>, leaving CA technical professionals as the only remaining “boots on the ground”.</w:t>
      </w:r>
      <w:r w:rsidR="00AF1877">
        <w:rPr>
          <w:rFonts w:cstheme="minorHAnsi"/>
          <w:lang w:val="en-US"/>
        </w:rPr>
        <w:t xml:space="preserve">    </w:t>
      </w:r>
    </w:p>
    <w:p w14:paraId="34B57AA0" w14:textId="090EFB80" w:rsidR="00AA5EAF" w:rsidRPr="00451455" w:rsidRDefault="00AA5EAF" w:rsidP="00BB3C47">
      <w:pPr>
        <w:shd w:val="clear" w:color="auto" w:fill="FFFFFF"/>
        <w:rPr>
          <w:rFonts w:eastAsia="Times New Roman" w:cstheme="minorHAnsi"/>
          <w:color w:val="555555"/>
          <w:bdr w:val="none" w:sz="0" w:space="0" w:color="auto" w:frame="1"/>
          <w:lang w:eastAsia="en-CA"/>
        </w:rPr>
      </w:pPr>
    </w:p>
    <w:p w14:paraId="506152ED" w14:textId="72DEA43C" w:rsidR="002D4284" w:rsidRPr="00BD12DC" w:rsidRDefault="002D4284" w:rsidP="002D4284">
      <w:pPr>
        <w:rPr>
          <w:rFonts w:cstheme="minorHAnsi"/>
          <w:lang w:val="en-US"/>
        </w:rPr>
      </w:pPr>
      <w:r w:rsidRPr="00451455">
        <w:rPr>
          <w:rFonts w:cstheme="minorHAnsi"/>
          <w:lang w:val="en-US"/>
        </w:rPr>
        <w:t xml:space="preserve">The new agency is to provide leadership on governance, strategic direction and act as the oversight for conservation authorities. Given the government’s systematic marginalization and limitation of </w:t>
      </w:r>
      <w:r w:rsidR="00C62D08">
        <w:rPr>
          <w:rFonts w:cstheme="minorHAnsi"/>
          <w:lang w:val="en-US"/>
        </w:rPr>
        <w:t>CAs</w:t>
      </w:r>
      <w:r w:rsidRPr="00451455">
        <w:rPr>
          <w:rFonts w:cstheme="minorHAnsi"/>
          <w:lang w:val="en-US"/>
        </w:rPr>
        <w:t xml:space="preserve"> and severe erosion of our environmental laws, regulations and policies, there is a complete lack of trust in the government’s mandate for this agency</w:t>
      </w:r>
      <w:r w:rsidR="00AA5EAF" w:rsidRPr="00451455">
        <w:rPr>
          <w:rFonts w:cstheme="minorHAnsi"/>
          <w:lang w:val="en-US"/>
        </w:rPr>
        <w:t xml:space="preserve"> – and nothing but concern that it will further marginalize/hinder the role and efforts of CAs</w:t>
      </w:r>
      <w:r w:rsidRPr="00451455">
        <w:rPr>
          <w:rFonts w:cstheme="minorHAnsi"/>
          <w:lang w:val="en-US"/>
        </w:rPr>
        <w:t>.</w:t>
      </w:r>
      <w:r w:rsidR="00BD12DC">
        <w:rPr>
          <w:rFonts w:cstheme="minorHAnsi"/>
          <w:lang w:val="en-US"/>
        </w:rPr>
        <w:t xml:space="preserve"> This is of particular concern given the empowerment of the Agency to issue directions with respect to CA asset management plans given the Government’s prior edict for CAs to review their landholdings for potential sale. </w:t>
      </w:r>
    </w:p>
    <w:p w14:paraId="4DF9CE8E" w14:textId="77777777" w:rsidR="002D4284" w:rsidRPr="00451455" w:rsidRDefault="002D4284" w:rsidP="002D4284">
      <w:pPr>
        <w:rPr>
          <w:rFonts w:cstheme="minorHAnsi"/>
          <w:lang w:val="en-US"/>
        </w:rPr>
      </w:pPr>
    </w:p>
    <w:p w14:paraId="735AC9E6" w14:textId="6C027618" w:rsidR="0086544B" w:rsidRPr="00451455" w:rsidRDefault="002D4284" w:rsidP="002D4284">
      <w:pPr>
        <w:rPr>
          <w:rFonts w:cstheme="minorHAnsi"/>
          <w:lang w:val="en-US"/>
        </w:rPr>
      </w:pPr>
      <w:r w:rsidRPr="00451455">
        <w:rPr>
          <w:rFonts w:cstheme="minorHAnsi"/>
          <w:lang w:val="en-US"/>
        </w:rPr>
        <w:t>Conservation Ontario is more than capable of fulfilling this part of the mandate – without the creation of yet another provincial level of</w:t>
      </w:r>
      <w:r w:rsidR="00A045ED">
        <w:rPr>
          <w:rFonts w:cstheme="minorHAnsi"/>
          <w:lang w:val="en-US"/>
        </w:rPr>
        <w:t xml:space="preserve"> bureaucracy</w:t>
      </w:r>
      <w:r w:rsidRPr="00451455">
        <w:rPr>
          <w:rFonts w:cstheme="minorHAnsi"/>
          <w:lang w:val="en-US"/>
        </w:rPr>
        <w:t xml:space="preserve"> – which is clearly a red tape exercise </w:t>
      </w:r>
      <w:r w:rsidR="00A045ED">
        <w:rPr>
          <w:rFonts w:cstheme="minorHAnsi"/>
          <w:lang w:val="en-US"/>
        </w:rPr>
        <w:t xml:space="preserve">that </w:t>
      </w:r>
      <w:r w:rsidRPr="00451455">
        <w:rPr>
          <w:rFonts w:cstheme="minorHAnsi"/>
          <w:lang w:val="en-US"/>
        </w:rPr>
        <w:t xml:space="preserve">will waste </w:t>
      </w:r>
      <w:r w:rsidR="00531F79" w:rsidRPr="00451455">
        <w:rPr>
          <w:rFonts w:cstheme="minorHAnsi"/>
          <w:lang w:val="en-US"/>
        </w:rPr>
        <w:t xml:space="preserve">time and </w:t>
      </w:r>
      <w:r w:rsidRPr="00451455">
        <w:rPr>
          <w:rFonts w:cstheme="minorHAnsi"/>
          <w:lang w:val="en-US"/>
        </w:rPr>
        <w:t>staff resources and money at all levels – all at taxpayers</w:t>
      </w:r>
      <w:r w:rsidR="00302B04">
        <w:rPr>
          <w:rFonts w:cstheme="minorHAnsi"/>
          <w:lang w:val="en-US"/>
        </w:rPr>
        <w:t>’</w:t>
      </w:r>
      <w:r w:rsidRPr="00451455">
        <w:rPr>
          <w:rFonts w:cstheme="minorHAnsi"/>
          <w:lang w:val="en-US"/>
        </w:rPr>
        <w:t xml:space="preserve"> expense.</w:t>
      </w:r>
      <w:r w:rsidR="0086544B" w:rsidRPr="00451455">
        <w:rPr>
          <w:rFonts w:cstheme="minorHAnsi"/>
          <w:lang w:val="en-US"/>
        </w:rPr>
        <w:t xml:space="preserve"> CAs do not need strategic direction as </w:t>
      </w:r>
      <w:r w:rsidR="00531F79" w:rsidRPr="00451455">
        <w:rPr>
          <w:rFonts w:cstheme="minorHAnsi"/>
          <w:lang w:val="en-US"/>
        </w:rPr>
        <w:t xml:space="preserve">this </w:t>
      </w:r>
      <w:r w:rsidR="0086544B" w:rsidRPr="00451455">
        <w:rPr>
          <w:rFonts w:cstheme="minorHAnsi"/>
          <w:lang w:val="en-US"/>
        </w:rPr>
        <w:t xml:space="preserve">is already </w:t>
      </w:r>
      <w:r w:rsidR="00531F79" w:rsidRPr="00451455">
        <w:rPr>
          <w:rFonts w:cstheme="minorHAnsi"/>
          <w:lang w:val="en-US"/>
        </w:rPr>
        <w:t>set out in</w:t>
      </w:r>
      <w:r w:rsidR="0086544B" w:rsidRPr="00451455">
        <w:rPr>
          <w:rFonts w:cstheme="minorHAnsi"/>
          <w:lang w:val="en-US"/>
        </w:rPr>
        <w:t xml:space="preserve"> the </w:t>
      </w:r>
      <w:r w:rsidR="0086544B" w:rsidRPr="00451455">
        <w:rPr>
          <w:rFonts w:cstheme="minorHAnsi"/>
          <w:i/>
          <w:iCs/>
          <w:lang w:val="en-US"/>
        </w:rPr>
        <w:t>Conservation Authorities Act</w:t>
      </w:r>
      <w:r w:rsidR="0086544B" w:rsidRPr="00451455">
        <w:rPr>
          <w:rFonts w:cstheme="minorHAnsi"/>
          <w:lang w:val="en-US"/>
        </w:rPr>
        <w:t xml:space="preserve"> and the multitude of provincial legislative, regulatory and policy instruments. They do not need governance direction either as th</w:t>
      </w:r>
      <w:r w:rsidR="00531F79" w:rsidRPr="00451455">
        <w:rPr>
          <w:rFonts w:cstheme="minorHAnsi"/>
          <w:lang w:val="en-US"/>
        </w:rPr>
        <w:t xml:space="preserve">at is also already </w:t>
      </w:r>
      <w:r w:rsidR="0086544B" w:rsidRPr="00451455">
        <w:rPr>
          <w:rFonts w:cstheme="minorHAnsi"/>
          <w:lang w:val="en-US"/>
        </w:rPr>
        <w:t xml:space="preserve">set out in the Act and in their formalized service agreements with municipalities. </w:t>
      </w:r>
    </w:p>
    <w:p w14:paraId="139CF43C" w14:textId="77777777" w:rsidR="0086544B" w:rsidRPr="00451455" w:rsidRDefault="0086544B" w:rsidP="002D4284">
      <w:pPr>
        <w:rPr>
          <w:rFonts w:cstheme="minorHAnsi"/>
          <w:lang w:val="en-US"/>
        </w:rPr>
      </w:pPr>
    </w:p>
    <w:p w14:paraId="1D2133B6" w14:textId="08E82697" w:rsidR="002D4284" w:rsidRPr="00451455" w:rsidRDefault="0086544B" w:rsidP="002D4284">
      <w:pPr>
        <w:rPr>
          <w:rFonts w:cstheme="minorHAnsi"/>
          <w:lang w:val="en-US"/>
        </w:rPr>
      </w:pPr>
      <w:r w:rsidRPr="00451455">
        <w:rPr>
          <w:rFonts w:cstheme="minorHAnsi"/>
          <w:lang w:val="en-US"/>
        </w:rPr>
        <w:t>Working with an existing oversight organization with detailed</w:t>
      </w:r>
      <w:r w:rsidR="002D4284" w:rsidRPr="00451455">
        <w:rPr>
          <w:rFonts w:cstheme="minorHAnsi"/>
          <w:lang w:val="en-US"/>
        </w:rPr>
        <w:t xml:space="preserve"> </w:t>
      </w:r>
      <w:r w:rsidRPr="00451455">
        <w:rPr>
          <w:rFonts w:cstheme="minorHAnsi"/>
          <w:lang w:val="en-US"/>
        </w:rPr>
        <w:t>knowledge of all the above is a far more pragmatic, effective and cost</w:t>
      </w:r>
      <w:r w:rsidR="00500459" w:rsidRPr="00451455">
        <w:rPr>
          <w:rFonts w:cstheme="minorHAnsi"/>
          <w:lang w:val="en-US"/>
        </w:rPr>
        <w:t>-</w:t>
      </w:r>
      <w:r w:rsidRPr="00451455">
        <w:rPr>
          <w:rFonts w:cstheme="minorHAnsi"/>
          <w:lang w:val="en-US"/>
        </w:rPr>
        <w:t>efficient way to proceed.</w:t>
      </w:r>
    </w:p>
    <w:p w14:paraId="2C032853" w14:textId="77777777" w:rsidR="0086544B" w:rsidRPr="00451455" w:rsidRDefault="0086544B" w:rsidP="002D4284">
      <w:pPr>
        <w:rPr>
          <w:rFonts w:cstheme="minorHAnsi"/>
          <w:lang w:val="en-US"/>
        </w:rPr>
      </w:pPr>
    </w:p>
    <w:p w14:paraId="6D9CE191" w14:textId="21A69B7E" w:rsidR="0086544B" w:rsidRPr="00451455" w:rsidRDefault="0086544B" w:rsidP="002D4284">
      <w:pPr>
        <w:rPr>
          <w:rFonts w:cstheme="minorHAnsi"/>
          <w:lang w:val="en-US"/>
        </w:rPr>
      </w:pPr>
      <w:r w:rsidRPr="00451455">
        <w:rPr>
          <w:rFonts w:cstheme="minorHAnsi"/>
          <w:lang w:val="en-US"/>
        </w:rPr>
        <w:t xml:space="preserve">With respect to standardization of permitting procedures, data, </w:t>
      </w:r>
      <w:r w:rsidR="00531F79" w:rsidRPr="00451455">
        <w:rPr>
          <w:rFonts w:cstheme="minorHAnsi"/>
          <w:lang w:val="en-US"/>
        </w:rPr>
        <w:t xml:space="preserve">fee levels and policies, Conservation Ontario is also well positioned to and has been involved for years with provincial ministry led working groups consisting of municipalities, agricultural and environmental groups and the development industry to establish common permitting procedures, policies and fee </w:t>
      </w:r>
      <w:r w:rsidR="00302B04">
        <w:rPr>
          <w:rFonts w:cstheme="minorHAnsi"/>
          <w:lang w:val="en-US"/>
        </w:rPr>
        <w:t>structures</w:t>
      </w:r>
      <w:r w:rsidR="00531F79" w:rsidRPr="00451455">
        <w:rPr>
          <w:rFonts w:cstheme="minorHAnsi"/>
          <w:lang w:val="en-US"/>
        </w:rPr>
        <w:t>. This consensus based and constructive model using existing resources of all key partners has worked well and should be the vehicle for this type of granu</w:t>
      </w:r>
      <w:r w:rsidR="00500459" w:rsidRPr="00451455">
        <w:rPr>
          <w:rFonts w:cstheme="minorHAnsi"/>
          <w:lang w:val="en-US"/>
        </w:rPr>
        <w:t>lar</w:t>
      </w:r>
      <w:r w:rsidR="00531F79" w:rsidRPr="00451455">
        <w:rPr>
          <w:rFonts w:cstheme="minorHAnsi"/>
          <w:lang w:val="en-US"/>
        </w:rPr>
        <w:t xml:space="preserve"> work – </w:t>
      </w:r>
      <w:r w:rsidR="00C62D08">
        <w:rPr>
          <w:rFonts w:cstheme="minorHAnsi"/>
          <w:lang w:val="en-US"/>
        </w:rPr>
        <w:t>r</w:t>
      </w:r>
      <w:r w:rsidR="00302B04">
        <w:rPr>
          <w:rFonts w:cstheme="minorHAnsi"/>
          <w:lang w:val="en-US"/>
        </w:rPr>
        <w:t xml:space="preserve">ather than </w:t>
      </w:r>
      <w:r w:rsidR="00531F79" w:rsidRPr="00451455">
        <w:rPr>
          <w:rFonts w:cstheme="minorHAnsi"/>
          <w:lang w:val="en-US"/>
        </w:rPr>
        <w:t>edicts from on high by some new provincial level duplicative body.</w:t>
      </w:r>
    </w:p>
    <w:p w14:paraId="542C1D13" w14:textId="77777777" w:rsidR="00500459" w:rsidRPr="00451455" w:rsidRDefault="00500459" w:rsidP="002D4284">
      <w:pPr>
        <w:rPr>
          <w:rFonts w:cstheme="minorHAnsi"/>
          <w:lang w:val="en-US"/>
        </w:rPr>
      </w:pPr>
    </w:p>
    <w:p w14:paraId="49D36ED7" w14:textId="38C93B4C" w:rsidR="00121A8E" w:rsidRPr="00451455" w:rsidRDefault="00500459" w:rsidP="002D4284">
      <w:pPr>
        <w:rPr>
          <w:rFonts w:cstheme="minorHAnsi"/>
          <w:lang w:val="en-US"/>
        </w:rPr>
      </w:pPr>
      <w:r w:rsidRPr="00451455">
        <w:rPr>
          <w:rFonts w:cstheme="minorHAnsi"/>
          <w:lang w:val="en-US"/>
        </w:rPr>
        <w:t>How these ongoing efforts could truly be enhanced is</w:t>
      </w:r>
      <w:r w:rsidR="00121A8E" w:rsidRPr="00451455">
        <w:rPr>
          <w:rFonts w:cstheme="minorHAnsi"/>
          <w:lang w:val="en-US"/>
        </w:rPr>
        <w:t>:</w:t>
      </w:r>
    </w:p>
    <w:p w14:paraId="2CD05ECA" w14:textId="77777777" w:rsidR="00451455" w:rsidRPr="00451455" w:rsidRDefault="00500459" w:rsidP="00451455">
      <w:pPr>
        <w:pStyle w:val="ListParagraph"/>
        <w:numPr>
          <w:ilvl w:val="0"/>
          <w:numId w:val="12"/>
        </w:numPr>
        <w:spacing w:line="240" w:lineRule="auto"/>
        <w:rPr>
          <w:rFonts w:cstheme="minorHAnsi"/>
          <w:sz w:val="24"/>
          <w:szCs w:val="24"/>
          <w:lang w:val="en-US"/>
        </w:rPr>
      </w:pPr>
      <w:bookmarkStart w:id="0" w:name="_Hlk215823814"/>
      <w:r w:rsidRPr="00451455">
        <w:rPr>
          <w:rFonts w:cstheme="minorHAnsi"/>
          <w:sz w:val="24"/>
          <w:szCs w:val="24"/>
          <w:lang w:val="en-US"/>
        </w:rPr>
        <w:t>through making conservation authorities eligible for the Housing Accelerator Fund to streamline and standardize permitting processes – just as municipalities are</w:t>
      </w:r>
    </w:p>
    <w:p w14:paraId="029F43D4" w14:textId="77777777" w:rsidR="00451455" w:rsidRPr="00451455" w:rsidRDefault="00451455" w:rsidP="00451455">
      <w:pPr>
        <w:pStyle w:val="ListParagraph"/>
        <w:spacing w:line="240" w:lineRule="auto"/>
        <w:rPr>
          <w:rFonts w:cstheme="minorHAnsi"/>
          <w:sz w:val="24"/>
          <w:szCs w:val="24"/>
          <w:lang w:val="en-US"/>
        </w:rPr>
      </w:pPr>
    </w:p>
    <w:p w14:paraId="1FBFDC02" w14:textId="3657D729" w:rsidR="00451455" w:rsidRPr="00451455" w:rsidRDefault="00451455" w:rsidP="00451455">
      <w:pPr>
        <w:pStyle w:val="ListParagraph"/>
        <w:numPr>
          <w:ilvl w:val="0"/>
          <w:numId w:val="12"/>
        </w:numPr>
        <w:spacing w:line="240" w:lineRule="auto"/>
        <w:rPr>
          <w:rFonts w:cstheme="minorHAnsi"/>
          <w:sz w:val="24"/>
          <w:szCs w:val="24"/>
          <w:lang w:val="en-US"/>
        </w:rPr>
      </w:pPr>
      <w:r w:rsidRPr="00451455">
        <w:rPr>
          <w:rFonts w:cstheme="minorHAnsi"/>
          <w:sz w:val="24"/>
          <w:szCs w:val="24"/>
          <w:lang w:val="en-US"/>
        </w:rPr>
        <w:lastRenderedPageBreak/>
        <w:t>allocating</w:t>
      </w:r>
      <w:r w:rsidR="00500459" w:rsidRPr="00451455">
        <w:rPr>
          <w:rFonts w:cstheme="minorHAnsi"/>
          <w:sz w:val="24"/>
          <w:szCs w:val="24"/>
          <w:lang w:val="en-US"/>
        </w:rPr>
        <w:t xml:space="preserve"> increased </w:t>
      </w:r>
      <w:r w:rsidRPr="00451455">
        <w:rPr>
          <w:rFonts w:cstheme="minorHAnsi"/>
          <w:sz w:val="24"/>
          <w:szCs w:val="24"/>
          <w:lang w:val="en-US"/>
        </w:rPr>
        <w:t xml:space="preserve">provincial </w:t>
      </w:r>
      <w:r w:rsidR="00500459" w:rsidRPr="00451455">
        <w:rPr>
          <w:rFonts w:cstheme="minorHAnsi"/>
          <w:sz w:val="24"/>
          <w:szCs w:val="24"/>
          <w:lang w:val="en-US"/>
        </w:rPr>
        <w:t>funding to Land Information Ontario to facilitate and improve creating and</w:t>
      </w:r>
      <w:r w:rsidR="00302B04">
        <w:rPr>
          <w:rFonts w:cstheme="minorHAnsi"/>
          <w:sz w:val="24"/>
          <w:szCs w:val="24"/>
          <w:lang w:val="en-US"/>
        </w:rPr>
        <w:t xml:space="preserve"> providing </w:t>
      </w:r>
      <w:r w:rsidR="00500459" w:rsidRPr="00451455">
        <w:rPr>
          <w:rFonts w:cstheme="minorHAnsi"/>
          <w:sz w:val="24"/>
          <w:szCs w:val="24"/>
          <w:lang w:val="en-US"/>
        </w:rPr>
        <w:t>access to geospatial data generated, used and depended upon by CAs and their partners/stakeholders</w:t>
      </w:r>
    </w:p>
    <w:p w14:paraId="1E67EA68" w14:textId="77777777" w:rsidR="00451455" w:rsidRPr="00451455" w:rsidRDefault="00451455" w:rsidP="00451455">
      <w:pPr>
        <w:pStyle w:val="ListParagraph"/>
        <w:rPr>
          <w:rFonts w:cstheme="minorHAnsi"/>
          <w:sz w:val="24"/>
          <w:szCs w:val="24"/>
          <w:lang w:val="en-US"/>
        </w:rPr>
      </w:pPr>
    </w:p>
    <w:p w14:paraId="05200B51" w14:textId="4362E2F7" w:rsidR="00451455" w:rsidRPr="00451455" w:rsidRDefault="00121A8E" w:rsidP="00451455">
      <w:pPr>
        <w:pStyle w:val="ListParagraph"/>
        <w:numPr>
          <w:ilvl w:val="0"/>
          <w:numId w:val="12"/>
        </w:numPr>
        <w:spacing w:line="240" w:lineRule="auto"/>
        <w:rPr>
          <w:rFonts w:cstheme="minorHAnsi"/>
          <w:sz w:val="24"/>
          <w:szCs w:val="24"/>
          <w:lang w:val="en-US"/>
        </w:rPr>
      </w:pPr>
      <w:r w:rsidRPr="00451455">
        <w:rPr>
          <w:rFonts w:cstheme="minorHAnsi"/>
          <w:sz w:val="24"/>
          <w:szCs w:val="24"/>
          <w:lang w:val="en-US"/>
        </w:rPr>
        <w:t>reinvesting in professional expertise at the Ministries of Natural Resources and Environment, Conservation and Parks</w:t>
      </w:r>
      <w:r w:rsidR="00302B04">
        <w:rPr>
          <w:rFonts w:cstheme="minorHAnsi"/>
          <w:sz w:val="24"/>
          <w:szCs w:val="24"/>
          <w:lang w:val="en-US"/>
        </w:rPr>
        <w:t xml:space="preserve"> – with specific units dedicated to collaborative partnerships with CAs</w:t>
      </w:r>
    </w:p>
    <w:p w14:paraId="395ECF02" w14:textId="77777777" w:rsidR="00451455" w:rsidRPr="00451455" w:rsidRDefault="00451455" w:rsidP="00451455">
      <w:pPr>
        <w:pStyle w:val="ListParagraph"/>
        <w:rPr>
          <w:rFonts w:cstheme="minorHAnsi"/>
          <w:sz w:val="24"/>
          <w:szCs w:val="24"/>
          <w:lang w:val="en-US"/>
        </w:rPr>
      </w:pPr>
    </w:p>
    <w:p w14:paraId="39F35F4E" w14:textId="45853B1D" w:rsidR="00534427" w:rsidRPr="00451455" w:rsidRDefault="00B22183" w:rsidP="00451455">
      <w:pPr>
        <w:pStyle w:val="ListParagraph"/>
        <w:numPr>
          <w:ilvl w:val="0"/>
          <w:numId w:val="12"/>
        </w:numPr>
        <w:spacing w:line="240" w:lineRule="auto"/>
        <w:rPr>
          <w:rFonts w:cstheme="minorHAnsi"/>
          <w:sz w:val="24"/>
          <w:szCs w:val="24"/>
          <w:lang w:val="en-US"/>
        </w:rPr>
      </w:pPr>
      <w:r w:rsidRPr="00451455">
        <w:rPr>
          <w:rFonts w:cstheme="minorHAnsi"/>
          <w:sz w:val="24"/>
          <w:szCs w:val="24"/>
          <w:lang w:val="en-US"/>
        </w:rPr>
        <w:t xml:space="preserve">increase provincial financial contributions to CAs in line with more historic levels as the provincial investment will generate permanent ongoing returns on investment given the  value </w:t>
      </w:r>
      <w:r w:rsidR="00DB0CF4">
        <w:rPr>
          <w:rFonts w:cstheme="minorHAnsi"/>
          <w:sz w:val="24"/>
          <w:szCs w:val="24"/>
          <w:lang w:val="en-US"/>
        </w:rPr>
        <w:t xml:space="preserve">of </w:t>
      </w:r>
      <w:r w:rsidRPr="00451455">
        <w:rPr>
          <w:rFonts w:cstheme="minorHAnsi"/>
          <w:sz w:val="24"/>
          <w:szCs w:val="24"/>
          <w:lang w:val="en-US"/>
        </w:rPr>
        <w:t xml:space="preserve">ecological goods and services our natural areas provide – most recently estimated at $80 billion annually </w:t>
      </w:r>
      <w:r w:rsidR="00302B04">
        <w:rPr>
          <w:rFonts w:cstheme="minorHAnsi"/>
          <w:sz w:val="24"/>
          <w:szCs w:val="24"/>
          <w:lang w:val="en-US"/>
        </w:rPr>
        <w:t>Ontario wide</w:t>
      </w:r>
    </w:p>
    <w:bookmarkEnd w:id="0"/>
    <w:p w14:paraId="73EDC06C" w14:textId="4F56AA7C" w:rsidR="00091E57" w:rsidRPr="00451455" w:rsidRDefault="00091E57" w:rsidP="002D4284">
      <w:pPr>
        <w:rPr>
          <w:rFonts w:cstheme="minorHAnsi"/>
          <w:b/>
          <w:bCs/>
          <w:u w:val="single"/>
          <w:lang w:val="en-US"/>
        </w:rPr>
      </w:pPr>
      <w:r w:rsidRPr="00451455">
        <w:rPr>
          <w:rFonts w:cstheme="minorHAnsi"/>
          <w:b/>
          <w:bCs/>
          <w:u w:val="single"/>
          <w:lang w:val="en-US"/>
        </w:rPr>
        <w:t>Municipal</w:t>
      </w:r>
      <w:r w:rsidR="00B22183" w:rsidRPr="00451455">
        <w:rPr>
          <w:rFonts w:cstheme="minorHAnsi"/>
          <w:b/>
          <w:bCs/>
          <w:u w:val="single"/>
          <w:lang w:val="en-US"/>
        </w:rPr>
        <w:t xml:space="preserve"> and C</w:t>
      </w:r>
      <w:r w:rsidRPr="00451455">
        <w:rPr>
          <w:rFonts w:cstheme="minorHAnsi"/>
          <w:b/>
          <w:bCs/>
          <w:u w:val="single"/>
          <w:lang w:val="en-US"/>
        </w:rPr>
        <w:t xml:space="preserve">ommunity </w:t>
      </w:r>
      <w:r w:rsidR="00B22183" w:rsidRPr="00451455">
        <w:rPr>
          <w:rFonts w:cstheme="minorHAnsi"/>
          <w:b/>
          <w:bCs/>
          <w:u w:val="single"/>
          <w:lang w:val="en-US"/>
        </w:rPr>
        <w:t>B</w:t>
      </w:r>
      <w:r w:rsidRPr="00451455">
        <w:rPr>
          <w:rFonts w:cstheme="minorHAnsi"/>
          <w:b/>
          <w:bCs/>
          <w:u w:val="single"/>
          <w:lang w:val="en-US"/>
        </w:rPr>
        <w:t xml:space="preserve">ased </w:t>
      </w:r>
      <w:r w:rsidR="00B22183" w:rsidRPr="00451455">
        <w:rPr>
          <w:rFonts w:cstheme="minorHAnsi"/>
          <w:b/>
          <w:bCs/>
          <w:u w:val="single"/>
          <w:lang w:val="en-US"/>
        </w:rPr>
        <w:t>Interests</w:t>
      </w:r>
    </w:p>
    <w:p w14:paraId="07D87423" w14:textId="77777777" w:rsidR="00B22183" w:rsidRPr="00451455" w:rsidRDefault="00B22183" w:rsidP="002D4284">
      <w:pPr>
        <w:rPr>
          <w:rFonts w:cstheme="minorHAnsi"/>
          <w:b/>
          <w:bCs/>
          <w:u w:val="single"/>
          <w:lang w:val="en-US"/>
        </w:rPr>
      </w:pPr>
    </w:p>
    <w:p w14:paraId="1AE5E0F4" w14:textId="6F565B62" w:rsidR="00B22183" w:rsidRPr="00451455" w:rsidRDefault="00B22183" w:rsidP="002D4284">
      <w:pPr>
        <w:rPr>
          <w:rFonts w:cstheme="minorHAnsi"/>
          <w:lang w:val="en-US"/>
        </w:rPr>
      </w:pPr>
      <w:r w:rsidRPr="00451455">
        <w:rPr>
          <w:rFonts w:cstheme="minorHAnsi"/>
          <w:lang w:val="en-US"/>
        </w:rPr>
        <w:t>Conservation Authorities were established at the watershed level to dovetail with local municipal, community based and agricultural interests. They work best when delivered at this scale due to the familiarity and local expertise of CA staff and leadership with the terrain/geography and their relationships with the</w:t>
      </w:r>
      <w:r w:rsidR="00A045ED">
        <w:rPr>
          <w:rFonts w:cstheme="minorHAnsi"/>
          <w:lang w:val="en-US"/>
        </w:rPr>
        <w:t>ir</w:t>
      </w:r>
      <w:r w:rsidRPr="00451455">
        <w:rPr>
          <w:rFonts w:cstheme="minorHAnsi"/>
          <w:lang w:val="en-US"/>
        </w:rPr>
        <w:t xml:space="preserve"> partners.</w:t>
      </w:r>
    </w:p>
    <w:p w14:paraId="55789628" w14:textId="77777777" w:rsidR="00B22183" w:rsidRPr="00451455" w:rsidRDefault="00B22183" w:rsidP="002D4284">
      <w:pPr>
        <w:rPr>
          <w:rFonts w:cstheme="minorHAnsi"/>
          <w:lang w:val="en-US"/>
        </w:rPr>
      </w:pPr>
    </w:p>
    <w:p w14:paraId="4C9FA774" w14:textId="0310414F" w:rsidR="00B22183" w:rsidRPr="00451455" w:rsidRDefault="00B22183" w:rsidP="002D4284">
      <w:pPr>
        <w:rPr>
          <w:rFonts w:cstheme="minorHAnsi"/>
          <w:lang w:val="en-US"/>
        </w:rPr>
      </w:pPr>
      <w:r w:rsidRPr="00451455">
        <w:rPr>
          <w:rFonts w:cstheme="minorHAnsi"/>
          <w:lang w:val="en-US"/>
        </w:rPr>
        <w:t xml:space="preserve">This is exactly the rationale the government espoused in its abolition of regional planning – to let “local” municipalities manage things as they are closest to the people most knowledgeable about local matters. This proposed CA agency and consolidation runs completely contrary to this philosophy and practice and is yet another intrusion and interference into local democracy and another centralization of local matters at the provincial level – an unsustainable and ineffective model of governance </w:t>
      </w:r>
    </w:p>
    <w:p w14:paraId="54B5E5AA" w14:textId="77777777" w:rsidR="00B87E06" w:rsidRPr="00451455" w:rsidRDefault="00B87E06" w:rsidP="00362755">
      <w:pPr>
        <w:rPr>
          <w:rFonts w:cstheme="minorHAnsi"/>
          <w:lang w:val="en-US"/>
        </w:rPr>
      </w:pPr>
    </w:p>
    <w:p w14:paraId="546583A9" w14:textId="0DB8BFFC" w:rsidR="00B87E06" w:rsidRPr="00451455" w:rsidRDefault="00601C27" w:rsidP="00362755">
      <w:pPr>
        <w:rPr>
          <w:rFonts w:cstheme="minorHAnsi"/>
          <w:b/>
          <w:bCs/>
          <w:u w:val="single"/>
          <w:lang w:val="en-US"/>
        </w:rPr>
      </w:pPr>
      <w:r w:rsidRPr="00451455">
        <w:rPr>
          <w:rFonts w:cstheme="minorHAnsi"/>
          <w:b/>
          <w:bCs/>
          <w:u w:val="single"/>
          <w:lang w:val="en-US"/>
        </w:rPr>
        <w:t>Recommendations:</w:t>
      </w:r>
    </w:p>
    <w:p w14:paraId="24AB1A89" w14:textId="77777777" w:rsidR="00601C27" w:rsidRPr="00451455" w:rsidRDefault="00601C27" w:rsidP="00362755">
      <w:pPr>
        <w:rPr>
          <w:rFonts w:cstheme="minorHAnsi"/>
          <w:lang w:val="en-US"/>
        </w:rPr>
      </w:pPr>
    </w:p>
    <w:p w14:paraId="5423910D" w14:textId="39A2EEFB" w:rsidR="00A045ED" w:rsidRPr="00173518" w:rsidRDefault="00601C27" w:rsidP="00A045ED">
      <w:pPr>
        <w:pStyle w:val="ListParagraph"/>
        <w:numPr>
          <w:ilvl w:val="0"/>
          <w:numId w:val="2"/>
        </w:numPr>
        <w:rPr>
          <w:rFonts w:cstheme="minorHAnsi"/>
          <w:sz w:val="24"/>
          <w:szCs w:val="24"/>
          <w:lang w:val="en-US"/>
        </w:rPr>
      </w:pPr>
      <w:r w:rsidRPr="00173518">
        <w:rPr>
          <w:rFonts w:cstheme="minorHAnsi"/>
          <w:sz w:val="24"/>
          <w:szCs w:val="24"/>
          <w:lang w:val="en-US"/>
        </w:rPr>
        <w:t>Do not create the Ontario Provincial Conservation Authority.</w:t>
      </w:r>
      <w:r w:rsidR="00A045ED">
        <w:rPr>
          <w:rFonts w:cstheme="minorHAnsi"/>
          <w:sz w:val="24"/>
          <w:szCs w:val="24"/>
          <w:lang w:val="en-US"/>
        </w:rPr>
        <w:t xml:space="preserve"> Instead, rely on </w:t>
      </w:r>
      <w:r w:rsidR="00A045ED" w:rsidRPr="00173518">
        <w:rPr>
          <w:rFonts w:cstheme="minorHAnsi"/>
          <w:sz w:val="24"/>
          <w:szCs w:val="24"/>
          <w:lang w:val="en-US"/>
        </w:rPr>
        <w:t xml:space="preserve">Conservation Ontario </w:t>
      </w:r>
      <w:r w:rsidR="00A045ED">
        <w:rPr>
          <w:rFonts w:cstheme="minorHAnsi"/>
          <w:sz w:val="24"/>
          <w:szCs w:val="24"/>
          <w:lang w:val="en-US"/>
        </w:rPr>
        <w:t xml:space="preserve">and the existing multi-sectoral working group </w:t>
      </w:r>
      <w:r w:rsidR="00A045ED" w:rsidRPr="00173518">
        <w:rPr>
          <w:rFonts w:cstheme="minorHAnsi"/>
          <w:sz w:val="24"/>
          <w:szCs w:val="24"/>
          <w:lang w:val="en-US"/>
        </w:rPr>
        <w:t>to coordinate and streamline standards</w:t>
      </w:r>
      <w:r w:rsidR="00A045ED">
        <w:rPr>
          <w:rFonts w:cstheme="minorHAnsi"/>
          <w:sz w:val="24"/>
          <w:szCs w:val="24"/>
          <w:lang w:val="en-US"/>
        </w:rPr>
        <w:t>, fee structures</w:t>
      </w:r>
      <w:r w:rsidR="00A045ED" w:rsidRPr="00173518">
        <w:rPr>
          <w:rFonts w:cstheme="minorHAnsi"/>
          <w:sz w:val="24"/>
          <w:szCs w:val="24"/>
          <w:lang w:val="en-US"/>
        </w:rPr>
        <w:t xml:space="preserve"> and practices.</w:t>
      </w:r>
    </w:p>
    <w:p w14:paraId="50B0DFE3" w14:textId="738078E2" w:rsidR="00A045ED" w:rsidRPr="00A045ED" w:rsidRDefault="00A045ED" w:rsidP="00A045ED">
      <w:pPr>
        <w:pStyle w:val="ListParagraph"/>
        <w:rPr>
          <w:rFonts w:eastAsia="Times New Roman" w:cstheme="minorHAnsi"/>
          <w:kern w:val="0"/>
          <w:sz w:val="24"/>
          <w:szCs w:val="24"/>
          <w:bdr w:val="none" w:sz="0" w:space="0" w:color="auto" w:frame="1"/>
          <w:lang w:eastAsia="en-CA"/>
          <w14:ligatures w14:val="none"/>
        </w:rPr>
      </w:pPr>
    </w:p>
    <w:p w14:paraId="213C3611" w14:textId="066CA096" w:rsidR="00A045ED" w:rsidRPr="00A045ED" w:rsidRDefault="00A045ED" w:rsidP="00CD5F4B">
      <w:pPr>
        <w:pStyle w:val="ListParagraph"/>
        <w:numPr>
          <w:ilvl w:val="0"/>
          <w:numId w:val="2"/>
        </w:numPr>
        <w:rPr>
          <w:rFonts w:eastAsia="Times New Roman" w:cstheme="minorHAnsi"/>
          <w:kern w:val="0"/>
          <w:sz w:val="24"/>
          <w:szCs w:val="24"/>
          <w:bdr w:val="none" w:sz="0" w:space="0" w:color="auto" w:frame="1"/>
          <w:lang w:eastAsia="en-CA"/>
          <w14:ligatures w14:val="none"/>
        </w:rPr>
      </w:pPr>
      <w:r w:rsidRPr="00A045ED">
        <w:rPr>
          <w:rFonts w:eastAsia="Times New Roman" w:cstheme="minorHAnsi"/>
          <w:kern w:val="0"/>
          <w:sz w:val="24"/>
          <w:szCs w:val="24"/>
          <w:bdr w:val="none" w:sz="0" w:space="0" w:color="auto" w:frame="1"/>
          <w:lang w:eastAsia="en-CA"/>
          <w14:ligatures w14:val="none"/>
        </w:rPr>
        <w:t xml:space="preserve">Maintain municipally governed, watershed-based Conservation Authorities and do not consolidate the existing 36 CAs into 7 mega authorities. </w:t>
      </w:r>
      <w:r w:rsidR="00601C27" w:rsidRPr="00A045ED">
        <w:rPr>
          <w:rFonts w:cstheme="minorHAnsi"/>
          <w:sz w:val="24"/>
          <w:szCs w:val="24"/>
          <w:lang w:val="en-US"/>
        </w:rPr>
        <w:t xml:space="preserve">Instead, </w:t>
      </w:r>
      <w:r w:rsidRPr="00A045ED">
        <w:rPr>
          <w:rFonts w:cstheme="minorHAnsi"/>
          <w:sz w:val="24"/>
          <w:szCs w:val="24"/>
          <w:lang w:val="en-US"/>
        </w:rPr>
        <w:t xml:space="preserve">create a “voluntary” CA merger framework which would allow CAs to self -identify and pursue mergers – just as was done with the initially proposed regional amalgamation of health units. </w:t>
      </w:r>
    </w:p>
    <w:p w14:paraId="0C1DB2A4" w14:textId="77777777" w:rsidR="00A045ED" w:rsidRPr="00173518" w:rsidRDefault="00A045ED" w:rsidP="00A045ED">
      <w:pPr>
        <w:pStyle w:val="ListParagraph"/>
        <w:rPr>
          <w:rFonts w:eastAsia="Times New Roman" w:cstheme="minorHAnsi"/>
          <w:kern w:val="0"/>
          <w:sz w:val="24"/>
          <w:szCs w:val="24"/>
          <w:bdr w:val="none" w:sz="0" w:space="0" w:color="auto" w:frame="1"/>
          <w:lang w:eastAsia="en-CA"/>
          <w14:ligatures w14:val="none"/>
        </w:rPr>
      </w:pPr>
    </w:p>
    <w:p w14:paraId="7DB8EF35" w14:textId="77777777" w:rsidR="00A045ED" w:rsidRDefault="00A045ED" w:rsidP="00A045ED">
      <w:pPr>
        <w:pStyle w:val="ListParagraph"/>
        <w:numPr>
          <w:ilvl w:val="0"/>
          <w:numId w:val="2"/>
        </w:numPr>
        <w:rPr>
          <w:rFonts w:cstheme="minorHAnsi"/>
          <w:sz w:val="24"/>
          <w:szCs w:val="24"/>
          <w:lang w:val="en-US"/>
        </w:rPr>
      </w:pPr>
      <w:r w:rsidRPr="00173518">
        <w:rPr>
          <w:rFonts w:cstheme="minorHAnsi"/>
          <w:sz w:val="24"/>
          <w:szCs w:val="24"/>
          <w:lang w:val="en-US"/>
        </w:rPr>
        <w:t>Make Conservation Authorities eligible for the Housing Accelerator Fund to cover costs of developing and implementing streamlined approval processes for housing related permit applications.</w:t>
      </w:r>
    </w:p>
    <w:p w14:paraId="076272D9" w14:textId="77777777" w:rsidR="00A045ED" w:rsidRPr="00A045ED" w:rsidRDefault="00A045ED" w:rsidP="00A045ED">
      <w:pPr>
        <w:pStyle w:val="ListParagraph"/>
        <w:rPr>
          <w:rFonts w:cstheme="minorHAnsi"/>
          <w:sz w:val="24"/>
          <w:szCs w:val="24"/>
          <w:lang w:val="en-US"/>
        </w:rPr>
      </w:pPr>
    </w:p>
    <w:p w14:paraId="6D48A723" w14:textId="77777777" w:rsidR="00180C9B" w:rsidRPr="00173518" w:rsidRDefault="00180C9B" w:rsidP="00180C9B">
      <w:pPr>
        <w:pStyle w:val="ListParagraph"/>
        <w:rPr>
          <w:rFonts w:cstheme="minorHAnsi"/>
          <w:sz w:val="24"/>
          <w:szCs w:val="24"/>
          <w:lang w:val="en-US"/>
        </w:rPr>
      </w:pPr>
    </w:p>
    <w:p w14:paraId="0FBC97E2" w14:textId="5CC32BB2" w:rsidR="00180C9B" w:rsidRPr="00173518" w:rsidRDefault="00601C27" w:rsidP="000C5E9A">
      <w:pPr>
        <w:pStyle w:val="ListParagraph"/>
        <w:numPr>
          <w:ilvl w:val="0"/>
          <w:numId w:val="2"/>
        </w:numPr>
        <w:spacing w:after="0"/>
        <w:rPr>
          <w:rFonts w:cstheme="minorHAnsi"/>
          <w:sz w:val="24"/>
          <w:szCs w:val="24"/>
          <w:lang w:val="en-US"/>
        </w:rPr>
      </w:pPr>
      <w:r w:rsidRPr="00173518">
        <w:rPr>
          <w:rFonts w:cstheme="minorHAnsi"/>
          <w:sz w:val="24"/>
          <w:szCs w:val="24"/>
          <w:lang w:val="en-US"/>
        </w:rPr>
        <w:lastRenderedPageBreak/>
        <w:t>Publish a discussion paper on the current situation and rationale for change and consult with First Nations, municipalities and affected stakeholders.</w:t>
      </w:r>
    </w:p>
    <w:p w14:paraId="1FC921DC" w14:textId="77777777" w:rsidR="005B7C14" w:rsidRPr="00173518" w:rsidRDefault="005B7C14" w:rsidP="005B7C14">
      <w:pPr>
        <w:pStyle w:val="ListParagraph"/>
        <w:rPr>
          <w:rFonts w:cstheme="minorHAnsi"/>
          <w:sz w:val="24"/>
          <w:szCs w:val="24"/>
          <w:lang w:val="en-US"/>
        </w:rPr>
      </w:pPr>
    </w:p>
    <w:p w14:paraId="648731CE" w14:textId="77777777" w:rsidR="00A045ED" w:rsidRDefault="00180C9B" w:rsidP="00A045ED">
      <w:pPr>
        <w:pStyle w:val="ListParagraph"/>
        <w:numPr>
          <w:ilvl w:val="0"/>
          <w:numId w:val="2"/>
        </w:numPr>
        <w:rPr>
          <w:rFonts w:cstheme="minorHAnsi"/>
          <w:sz w:val="24"/>
          <w:szCs w:val="24"/>
          <w:lang w:val="en-US"/>
        </w:rPr>
      </w:pPr>
      <w:r w:rsidRPr="00173518">
        <w:rPr>
          <w:rFonts w:cstheme="minorHAnsi"/>
          <w:sz w:val="24"/>
          <w:szCs w:val="24"/>
          <w:lang w:val="en-US"/>
        </w:rPr>
        <w:t>R</w:t>
      </w:r>
      <w:r w:rsidR="00121A8E" w:rsidRPr="00173518">
        <w:rPr>
          <w:rFonts w:cstheme="minorHAnsi"/>
          <w:sz w:val="24"/>
          <w:szCs w:val="24"/>
          <w:lang w:val="en-US"/>
        </w:rPr>
        <w:t xml:space="preserve">einvest in professional expertise </w:t>
      </w:r>
      <w:r w:rsidR="00302B04">
        <w:rPr>
          <w:rFonts w:cstheme="minorHAnsi"/>
          <w:sz w:val="24"/>
          <w:szCs w:val="24"/>
          <w:lang w:val="en-US"/>
        </w:rPr>
        <w:t xml:space="preserve">with CA units </w:t>
      </w:r>
      <w:r w:rsidR="00121A8E" w:rsidRPr="00173518">
        <w:rPr>
          <w:rFonts w:cstheme="minorHAnsi"/>
          <w:sz w:val="24"/>
          <w:szCs w:val="24"/>
          <w:lang w:val="en-US"/>
        </w:rPr>
        <w:t>at the Ministries of Natural Resources and Environment, Conservation and Parks.</w:t>
      </w:r>
    </w:p>
    <w:p w14:paraId="318EA9DE" w14:textId="77777777" w:rsidR="00A045ED" w:rsidRPr="00A045ED" w:rsidRDefault="00A045ED" w:rsidP="00A045ED">
      <w:pPr>
        <w:pStyle w:val="ListParagraph"/>
        <w:rPr>
          <w:rFonts w:cstheme="minorHAnsi"/>
          <w:lang w:val="en-US"/>
        </w:rPr>
      </w:pPr>
    </w:p>
    <w:p w14:paraId="084ED4E5" w14:textId="261A9307" w:rsidR="00A045ED" w:rsidRPr="00A045ED" w:rsidRDefault="00A045ED" w:rsidP="00A045ED">
      <w:pPr>
        <w:pStyle w:val="ListParagraph"/>
        <w:numPr>
          <w:ilvl w:val="0"/>
          <w:numId w:val="2"/>
        </w:numPr>
        <w:rPr>
          <w:rFonts w:cstheme="minorHAnsi"/>
          <w:sz w:val="24"/>
          <w:szCs w:val="24"/>
          <w:lang w:val="en-US"/>
        </w:rPr>
      </w:pPr>
      <w:r w:rsidRPr="00A045ED">
        <w:rPr>
          <w:rFonts w:cstheme="minorHAnsi"/>
          <w:lang w:val="en-US"/>
        </w:rPr>
        <w:t>Allocate increased provincial funding to the Land Information Ontario to facilitate and improve creation of and access to geospatial data generated, used and depended upon by CAs and their partners/stakeholders</w:t>
      </w:r>
    </w:p>
    <w:p w14:paraId="7137E4BB" w14:textId="77777777" w:rsidR="00A045ED" w:rsidRPr="00A045ED" w:rsidRDefault="00A045ED" w:rsidP="00A045ED">
      <w:pPr>
        <w:ind w:left="360"/>
        <w:rPr>
          <w:rFonts w:cstheme="minorHAnsi"/>
          <w:lang w:val="en-US"/>
        </w:rPr>
      </w:pPr>
    </w:p>
    <w:sectPr w:rsidR="00A045ED" w:rsidRPr="00A045E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E041" w14:textId="77777777" w:rsidR="00DA50EB" w:rsidRDefault="00DA50EB" w:rsidP="00B84F5F">
      <w:r>
        <w:separator/>
      </w:r>
    </w:p>
  </w:endnote>
  <w:endnote w:type="continuationSeparator" w:id="0">
    <w:p w14:paraId="6D0CE571" w14:textId="77777777" w:rsidR="00DA50EB" w:rsidRDefault="00DA50EB" w:rsidP="00B8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11587"/>
      <w:docPartObj>
        <w:docPartGallery w:val="Page Numbers (Bottom of Page)"/>
        <w:docPartUnique/>
      </w:docPartObj>
    </w:sdtPr>
    <w:sdtEndPr>
      <w:rPr>
        <w:noProof/>
      </w:rPr>
    </w:sdtEndPr>
    <w:sdtContent>
      <w:p w14:paraId="34BEA9B0" w14:textId="69E8B788" w:rsidR="00B84F5F" w:rsidRDefault="00B84F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77BE47" w14:textId="77777777" w:rsidR="00B84F5F" w:rsidRDefault="00B8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F8E5" w14:textId="77777777" w:rsidR="00DA50EB" w:rsidRDefault="00DA50EB" w:rsidP="00B84F5F">
      <w:r>
        <w:separator/>
      </w:r>
    </w:p>
  </w:footnote>
  <w:footnote w:type="continuationSeparator" w:id="0">
    <w:p w14:paraId="506AC79C" w14:textId="77777777" w:rsidR="00DA50EB" w:rsidRDefault="00DA50EB" w:rsidP="00B8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19D"/>
    <w:multiLevelType w:val="hybridMultilevel"/>
    <w:tmpl w:val="63A2C0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0A6B21"/>
    <w:multiLevelType w:val="multilevel"/>
    <w:tmpl w:val="35FA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05C5C"/>
    <w:multiLevelType w:val="multilevel"/>
    <w:tmpl w:val="FC7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C1BAA"/>
    <w:multiLevelType w:val="multilevel"/>
    <w:tmpl w:val="03D4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5E73AA"/>
    <w:multiLevelType w:val="hybridMultilevel"/>
    <w:tmpl w:val="E76EFD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F3D3D2D"/>
    <w:multiLevelType w:val="multilevel"/>
    <w:tmpl w:val="73EA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650A6"/>
    <w:multiLevelType w:val="multilevel"/>
    <w:tmpl w:val="6AE2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301E19"/>
    <w:multiLevelType w:val="multilevel"/>
    <w:tmpl w:val="DE167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B0EB7"/>
    <w:multiLevelType w:val="multilevel"/>
    <w:tmpl w:val="6AE8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6616DB"/>
    <w:multiLevelType w:val="hybridMultilevel"/>
    <w:tmpl w:val="11A89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D0468D2"/>
    <w:multiLevelType w:val="multilevel"/>
    <w:tmpl w:val="1A0E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9740B"/>
    <w:multiLevelType w:val="multilevel"/>
    <w:tmpl w:val="4D648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582811">
    <w:abstractNumId w:val="0"/>
  </w:num>
  <w:num w:numId="2" w16cid:durableId="1401950371">
    <w:abstractNumId w:val="4"/>
  </w:num>
  <w:num w:numId="3" w16cid:durableId="1313212082">
    <w:abstractNumId w:val="3"/>
  </w:num>
  <w:num w:numId="4" w16cid:durableId="1791901805">
    <w:abstractNumId w:val="1"/>
  </w:num>
  <w:num w:numId="5" w16cid:durableId="1259757257">
    <w:abstractNumId w:val="6"/>
  </w:num>
  <w:num w:numId="6" w16cid:durableId="137187579">
    <w:abstractNumId w:val="2"/>
  </w:num>
  <w:num w:numId="7" w16cid:durableId="889390316">
    <w:abstractNumId w:val="7"/>
  </w:num>
  <w:num w:numId="8" w16cid:durableId="1994485715">
    <w:abstractNumId w:val="11"/>
  </w:num>
  <w:num w:numId="9" w16cid:durableId="314915198">
    <w:abstractNumId w:val="5"/>
  </w:num>
  <w:num w:numId="10" w16cid:durableId="1788623822">
    <w:abstractNumId w:val="8"/>
  </w:num>
  <w:num w:numId="11" w16cid:durableId="2049142373">
    <w:abstractNumId w:val="10"/>
  </w:num>
  <w:num w:numId="12" w16cid:durableId="381027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E0"/>
    <w:rsid w:val="000025F0"/>
    <w:rsid w:val="000110DC"/>
    <w:rsid w:val="00013D66"/>
    <w:rsid w:val="000141E8"/>
    <w:rsid w:val="00014296"/>
    <w:rsid w:val="00020DBB"/>
    <w:rsid w:val="00022167"/>
    <w:rsid w:val="00051BEC"/>
    <w:rsid w:val="000634DE"/>
    <w:rsid w:val="00091361"/>
    <w:rsid w:val="00091E57"/>
    <w:rsid w:val="00096338"/>
    <w:rsid w:val="000A6E1E"/>
    <w:rsid w:val="000B14A4"/>
    <w:rsid w:val="000B5474"/>
    <w:rsid w:val="000B6693"/>
    <w:rsid w:val="000C1EEC"/>
    <w:rsid w:val="000C5C99"/>
    <w:rsid w:val="000C77B8"/>
    <w:rsid w:val="000D6D3C"/>
    <w:rsid w:val="000F5760"/>
    <w:rsid w:val="00120F76"/>
    <w:rsid w:val="00121A8E"/>
    <w:rsid w:val="00127BA1"/>
    <w:rsid w:val="00135F71"/>
    <w:rsid w:val="00144BB7"/>
    <w:rsid w:val="00170DCD"/>
    <w:rsid w:val="00173518"/>
    <w:rsid w:val="00180C9B"/>
    <w:rsid w:val="001949F7"/>
    <w:rsid w:val="001A6C2A"/>
    <w:rsid w:val="00201F41"/>
    <w:rsid w:val="00215634"/>
    <w:rsid w:val="00221E0B"/>
    <w:rsid w:val="0023608B"/>
    <w:rsid w:val="00241409"/>
    <w:rsid w:val="00250BE6"/>
    <w:rsid w:val="0025405E"/>
    <w:rsid w:val="00257B1C"/>
    <w:rsid w:val="00272E75"/>
    <w:rsid w:val="002A3E57"/>
    <w:rsid w:val="002C1745"/>
    <w:rsid w:val="002D4284"/>
    <w:rsid w:val="002D48C6"/>
    <w:rsid w:val="002D6315"/>
    <w:rsid w:val="002E67DB"/>
    <w:rsid w:val="00302B04"/>
    <w:rsid w:val="003151EB"/>
    <w:rsid w:val="0033189C"/>
    <w:rsid w:val="0033659F"/>
    <w:rsid w:val="00362755"/>
    <w:rsid w:val="0036295D"/>
    <w:rsid w:val="00377CF7"/>
    <w:rsid w:val="0038673A"/>
    <w:rsid w:val="003A0205"/>
    <w:rsid w:val="00402A98"/>
    <w:rsid w:val="00423D60"/>
    <w:rsid w:val="00446553"/>
    <w:rsid w:val="00451455"/>
    <w:rsid w:val="00460FD5"/>
    <w:rsid w:val="004639E2"/>
    <w:rsid w:val="00474C75"/>
    <w:rsid w:val="004B2F0C"/>
    <w:rsid w:val="004C6B5A"/>
    <w:rsid w:val="004D36FA"/>
    <w:rsid w:val="004E51A1"/>
    <w:rsid w:val="004F7A80"/>
    <w:rsid w:val="00500459"/>
    <w:rsid w:val="00513358"/>
    <w:rsid w:val="00517662"/>
    <w:rsid w:val="00530E5F"/>
    <w:rsid w:val="00531F79"/>
    <w:rsid w:val="00534427"/>
    <w:rsid w:val="00535EC7"/>
    <w:rsid w:val="00536234"/>
    <w:rsid w:val="005412F8"/>
    <w:rsid w:val="005468EA"/>
    <w:rsid w:val="00561F66"/>
    <w:rsid w:val="005707E5"/>
    <w:rsid w:val="00571985"/>
    <w:rsid w:val="005824C0"/>
    <w:rsid w:val="00597C1C"/>
    <w:rsid w:val="005B4C2E"/>
    <w:rsid w:val="005B7C14"/>
    <w:rsid w:val="005C0759"/>
    <w:rsid w:val="005E7CBA"/>
    <w:rsid w:val="005F11A3"/>
    <w:rsid w:val="005F2201"/>
    <w:rsid w:val="00601C27"/>
    <w:rsid w:val="006177D3"/>
    <w:rsid w:val="00621501"/>
    <w:rsid w:val="006259AD"/>
    <w:rsid w:val="00656FE0"/>
    <w:rsid w:val="00661389"/>
    <w:rsid w:val="006642F7"/>
    <w:rsid w:val="00694092"/>
    <w:rsid w:val="006B0A32"/>
    <w:rsid w:val="006B32CA"/>
    <w:rsid w:val="006B50F0"/>
    <w:rsid w:val="006B5209"/>
    <w:rsid w:val="006E08B0"/>
    <w:rsid w:val="006E0F51"/>
    <w:rsid w:val="006F477E"/>
    <w:rsid w:val="00714FE8"/>
    <w:rsid w:val="007232DA"/>
    <w:rsid w:val="00727890"/>
    <w:rsid w:val="007A2545"/>
    <w:rsid w:val="007B2CD6"/>
    <w:rsid w:val="007B4FD3"/>
    <w:rsid w:val="007C5FA8"/>
    <w:rsid w:val="007F0936"/>
    <w:rsid w:val="00806464"/>
    <w:rsid w:val="008073DE"/>
    <w:rsid w:val="00810E8A"/>
    <w:rsid w:val="008149AE"/>
    <w:rsid w:val="00824A2F"/>
    <w:rsid w:val="00834CC9"/>
    <w:rsid w:val="00844268"/>
    <w:rsid w:val="008545E1"/>
    <w:rsid w:val="008577FD"/>
    <w:rsid w:val="0086544B"/>
    <w:rsid w:val="008762A5"/>
    <w:rsid w:val="00876C40"/>
    <w:rsid w:val="00877D46"/>
    <w:rsid w:val="00883056"/>
    <w:rsid w:val="00886B22"/>
    <w:rsid w:val="008A0A56"/>
    <w:rsid w:val="008A6CCA"/>
    <w:rsid w:val="008E3AC6"/>
    <w:rsid w:val="008F2378"/>
    <w:rsid w:val="009046E4"/>
    <w:rsid w:val="0090549B"/>
    <w:rsid w:val="009126C0"/>
    <w:rsid w:val="00915788"/>
    <w:rsid w:val="009159B1"/>
    <w:rsid w:val="00936B40"/>
    <w:rsid w:val="00956683"/>
    <w:rsid w:val="00965706"/>
    <w:rsid w:val="0096790B"/>
    <w:rsid w:val="0097519C"/>
    <w:rsid w:val="009937E2"/>
    <w:rsid w:val="009939D4"/>
    <w:rsid w:val="00997E81"/>
    <w:rsid w:val="009A0C78"/>
    <w:rsid w:val="009A33FF"/>
    <w:rsid w:val="009A6BA4"/>
    <w:rsid w:val="009B03B8"/>
    <w:rsid w:val="009B0B61"/>
    <w:rsid w:val="009C0E65"/>
    <w:rsid w:val="009C4FD6"/>
    <w:rsid w:val="009C5BBC"/>
    <w:rsid w:val="009E617B"/>
    <w:rsid w:val="009F79AA"/>
    <w:rsid w:val="00A045ED"/>
    <w:rsid w:val="00A056D6"/>
    <w:rsid w:val="00A0797D"/>
    <w:rsid w:val="00A12BEF"/>
    <w:rsid w:val="00A174F0"/>
    <w:rsid w:val="00A47125"/>
    <w:rsid w:val="00A55B35"/>
    <w:rsid w:val="00A76FC7"/>
    <w:rsid w:val="00A853D2"/>
    <w:rsid w:val="00AA5EAF"/>
    <w:rsid w:val="00AC03C8"/>
    <w:rsid w:val="00AC27E0"/>
    <w:rsid w:val="00AE4F2F"/>
    <w:rsid w:val="00AF0071"/>
    <w:rsid w:val="00AF03ED"/>
    <w:rsid w:val="00AF1877"/>
    <w:rsid w:val="00B02518"/>
    <w:rsid w:val="00B113BA"/>
    <w:rsid w:val="00B1162D"/>
    <w:rsid w:val="00B22183"/>
    <w:rsid w:val="00B230B0"/>
    <w:rsid w:val="00B348FB"/>
    <w:rsid w:val="00B425A0"/>
    <w:rsid w:val="00B50E33"/>
    <w:rsid w:val="00B84F5F"/>
    <w:rsid w:val="00B87E06"/>
    <w:rsid w:val="00B87E9C"/>
    <w:rsid w:val="00B9084A"/>
    <w:rsid w:val="00BA6AB8"/>
    <w:rsid w:val="00BB3C47"/>
    <w:rsid w:val="00BB4B11"/>
    <w:rsid w:val="00BD01D1"/>
    <w:rsid w:val="00BD12DC"/>
    <w:rsid w:val="00BF2BB4"/>
    <w:rsid w:val="00BF4DE3"/>
    <w:rsid w:val="00C62D08"/>
    <w:rsid w:val="00C63B15"/>
    <w:rsid w:val="00C71374"/>
    <w:rsid w:val="00C8402C"/>
    <w:rsid w:val="00C90FC7"/>
    <w:rsid w:val="00C959D1"/>
    <w:rsid w:val="00CB09E9"/>
    <w:rsid w:val="00CB1682"/>
    <w:rsid w:val="00CB398F"/>
    <w:rsid w:val="00CF42AF"/>
    <w:rsid w:val="00CF4A47"/>
    <w:rsid w:val="00D00019"/>
    <w:rsid w:val="00D05BA0"/>
    <w:rsid w:val="00D12D80"/>
    <w:rsid w:val="00D15021"/>
    <w:rsid w:val="00D163A6"/>
    <w:rsid w:val="00D212DA"/>
    <w:rsid w:val="00D43120"/>
    <w:rsid w:val="00D566B9"/>
    <w:rsid w:val="00D618D5"/>
    <w:rsid w:val="00D66E4E"/>
    <w:rsid w:val="00D71C1F"/>
    <w:rsid w:val="00D81DE0"/>
    <w:rsid w:val="00D8533D"/>
    <w:rsid w:val="00DA50EB"/>
    <w:rsid w:val="00DB0CF4"/>
    <w:rsid w:val="00DB78E5"/>
    <w:rsid w:val="00DE19A8"/>
    <w:rsid w:val="00E2056E"/>
    <w:rsid w:val="00E40740"/>
    <w:rsid w:val="00E64F55"/>
    <w:rsid w:val="00E65712"/>
    <w:rsid w:val="00E858A3"/>
    <w:rsid w:val="00E96AB8"/>
    <w:rsid w:val="00EB6609"/>
    <w:rsid w:val="00ED27AE"/>
    <w:rsid w:val="00ED60CA"/>
    <w:rsid w:val="00EE0F9D"/>
    <w:rsid w:val="00EF0DCF"/>
    <w:rsid w:val="00F00723"/>
    <w:rsid w:val="00F01962"/>
    <w:rsid w:val="00F05A84"/>
    <w:rsid w:val="00F15EB3"/>
    <w:rsid w:val="00F32B1C"/>
    <w:rsid w:val="00F36438"/>
    <w:rsid w:val="00F4603A"/>
    <w:rsid w:val="00F623DB"/>
    <w:rsid w:val="00F848AE"/>
    <w:rsid w:val="00FA435A"/>
    <w:rsid w:val="00FB2319"/>
    <w:rsid w:val="00FB2C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7762"/>
  <w15:chartTrackingRefBased/>
  <w15:docId w15:val="{2658AB1C-5BF9-3646-BD65-0FC52F6F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ticle-bodytext">
    <w:name w:val="c-article-body__text"/>
    <w:basedOn w:val="Normal"/>
    <w:rsid w:val="0038673A"/>
    <w:pPr>
      <w:spacing w:before="100" w:beforeAutospacing="1" w:after="100" w:afterAutospacing="1"/>
    </w:pPr>
    <w:rPr>
      <w:rFonts w:ascii="Times New Roman" w:eastAsia="Times New Roman" w:hAnsi="Times New Roman" w:cs="Times New Roman"/>
      <w:lang w:eastAsia="en-CA"/>
    </w:rPr>
  </w:style>
  <w:style w:type="paragraph" w:styleId="ListParagraph">
    <w:name w:val="List Paragraph"/>
    <w:basedOn w:val="Normal"/>
    <w:uiPriority w:val="34"/>
    <w:qFormat/>
    <w:rsid w:val="005B4C2E"/>
    <w:pPr>
      <w:spacing w:after="160" w:line="259" w:lineRule="auto"/>
      <w:ind w:left="720"/>
      <w:contextualSpacing/>
    </w:pPr>
    <w:rPr>
      <w:kern w:val="2"/>
      <w:sz w:val="22"/>
      <w:szCs w:val="22"/>
      <w14:ligatures w14:val="standardContextual"/>
    </w:rPr>
  </w:style>
  <w:style w:type="paragraph" w:customStyle="1" w:styleId="definition">
    <w:name w:val="definition"/>
    <w:basedOn w:val="Normal"/>
    <w:rsid w:val="00997E81"/>
    <w:pPr>
      <w:spacing w:before="100" w:beforeAutospacing="1" w:after="100" w:afterAutospacing="1"/>
    </w:pPr>
    <w:rPr>
      <w:rFonts w:ascii="Times New Roman" w:eastAsia="Times New Roman" w:hAnsi="Times New Roman" w:cs="Times New Roman"/>
      <w:lang w:eastAsia="en-CA"/>
    </w:rPr>
  </w:style>
  <w:style w:type="paragraph" w:customStyle="1" w:styleId="paragraph">
    <w:name w:val="paragraph"/>
    <w:basedOn w:val="Normal"/>
    <w:rsid w:val="00997E81"/>
    <w:pPr>
      <w:spacing w:before="100" w:beforeAutospacing="1" w:after="100" w:afterAutospacing="1"/>
    </w:pPr>
    <w:rPr>
      <w:rFonts w:ascii="Times New Roman" w:eastAsia="Times New Roman" w:hAnsi="Times New Roman" w:cs="Times New Roman"/>
      <w:lang w:eastAsia="en-CA"/>
    </w:rPr>
  </w:style>
  <w:style w:type="paragraph" w:customStyle="1" w:styleId="subsection">
    <w:name w:val="subsection"/>
    <w:basedOn w:val="Normal"/>
    <w:rsid w:val="00714FE8"/>
    <w:pPr>
      <w:spacing w:before="100" w:beforeAutospacing="1" w:after="100" w:afterAutospacing="1"/>
    </w:pPr>
    <w:rPr>
      <w:rFonts w:ascii="Times New Roman" w:eastAsia="Times New Roman" w:hAnsi="Times New Roman" w:cs="Times New Roman"/>
      <w:lang w:eastAsia="en-CA"/>
    </w:rPr>
  </w:style>
  <w:style w:type="paragraph" w:styleId="Header">
    <w:name w:val="header"/>
    <w:basedOn w:val="Normal"/>
    <w:link w:val="HeaderChar"/>
    <w:uiPriority w:val="99"/>
    <w:unhideWhenUsed/>
    <w:rsid w:val="00B84F5F"/>
    <w:pPr>
      <w:tabs>
        <w:tab w:val="center" w:pos="4680"/>
        <w:tab w:val="right" w:pos="9360"/>
      </w:tabs>
    </w:pPr>
  </w:style>
  <w:style w:type="character" w:customStyle="1" w:styleId="HeaderChar">
    <w:name w:val="Header Char"/>
    <w:basedOn w:val="DefaultParagraphFont"/>
    <w:link w:val="Header"/>
    <w:uiPriority w:val="99"/>
    <w:rsid w:val="00B84F5F"/>
  </w:style>
  <w:style w:type="paragraph" w:styleId="Footer">
    <w:name w:val="footer"/>
    <w:basedOn w:val="Normal"/>
    <w:link w:val="FooterChar"/>
    <w:uiPriority w:val="99"/>
    <w:unhideWhenUsed/>
    <w:rsid w:val="00B84F5F"/>
    <w:pPr>
      <w:tabs>
        <w:tab w:val="center" w:pos="4680"/>
        <w:tab w:val="right" w:pos="9360"/>
      </w:tabs>
    </w:pPr>
  </w:style>
  <w:style w:type="character" w:customStyle="1" w:styleId="FooterChar">
    <w:name w:val="Footer Char"/>
    <w:basedOn w:val="DefaultParagraphFont"/>
    <w:link w:val="Footer"/>
    <w:uiPriority w:val="99"/>
    <w:rsid w:val="00B84F5F"/>
  </w:style>
  <w:style w:type="paragraph" w:styleId="NormalWeb">
    <w:name w:val="Normal (Web)"/>
    <w:basedOn w:val="Normal"/>
    <w:uiPriority w:val="99"/>
    <w:semiHidden/>
    <w:unhideWhenUsed/>
    <w:rsid w:val="002E67DB"/>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33">
      <w:bodyDiv w:val="1"/>
      <w:marLeft w:val="0"/>
      <w:marRight w:val="0"/>
      <w:marTop w:val="0"/>
      <w:marBottom w:val="0"/>
      <w:divBdr>
        <w:top w:val="none" w:sz="0" w:space="0" w:color="auto"/>
        <w:left w:val="none" w:sz="0" w:space="0" w:color="auto"/>
        <w:bottom w:val="none" w:sz="0" w:space="0" w:color="auto"/>
        <w:right w:val="none" w:sz="0" w:space="0" w:color="auto"/>
      </w:divBdr>
    </w:div>
    <w:div w:id="278223073">
      <w:bodyDiv w:val="1"/>
      <w:marLeft w:val="0"/>
      <w:marRight w:val="0"/>
      <w:marTop w:val="0"/>
      <w:marBottom w:val="0"/>
      <w:divBdr>
        <w:top w:val="none" w:sz="0" w:space="0" w:color="auto"/>
        <w:left w:val="none" w:sz="0" w:space="0" w:color="auto"/>
        <w:bottom w:val="none" w:sz="0" w:space="0" w:color="auto"/>
        <w:right w:val="none" w:sz="0" w:space="0" w:color="auto"/>
      </w:divBdr>
    </w:div>
    <w:div w:id="898517530">
      <w:bodyDiv w:val="1"/>
      <w:marLeft w:val="0"/>
      <w:marRight w:val="0"/>
      <w:marTop w:val="0"/>
      <w:marBottom w:val="0"/>
      <w:divBdr>
        <w:top w:val="none" w:sz="0" w:space="0" w:color="auto"/>
        <w:left w:val="none" w:sz="0" w:space="0" w:color="auto"/>
        <w:bottom w:val="none" w:sz="0" w:space="0" w:color="auto"/>
        <w:right w:val="none" w:sz="0" w:space="0" w:color="auto"/>
      </w:divBdr>
    </w:div>
    <w:div w:id="1491867265">
      <w:bodyDiv w:val="1"/>
      <w:marLeft w:val="0"/>
      <w:marRight w:val="0"/>
      <w:marTop w:val="0"/>
      <w:marBottom w:val="0"/>
      <w:divBdr>
        <w:top w:val="none" w:sz="0" w:space="0" w:color="auto"/>
        <w:left w:val="none" w:sz="0" w:space="0" w:color="auto"/>
        <w:bottom w:val="none" w:sz="0" w:space="0" w:color="auto"/>
        <w:right w:val="none" w:sz="0" w:space="0" w:color="auto"/>
      </w:divBdr>
    </w:div>
    <w:div w:id="1559823671">
      <w:bodyDiv w:val="1"/>
      <w:marLeft w:val="0"/>
      <w:marRight w:val="0"/>
      <w:marTop w:val="0"/>
      <w:marBottom w:val="0"/>
      <w:divBdr>
        <w:top w:val="none" w:sz="0" w:space="0" w:color="auto"/>
        <w:left w:val="none" w:sz="0" w:space="0" w:color="auto"/>
        <w:bottom w:val="none" w:sz="0" w:space="0" w:color="auto"/>
        <w:right w:val="none" w:sz="0" w:space="0" w:color="auto"/>
      </w:divBdr>
    </w:div>
    <w:div w:id="199976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Doyle</dc:creator>
  <cp:keywords/>
  <dc:description/>
  <cp:lastModifiedBy>Vic &amp; Lianne</cp:lastModifiedBy>
  <cp:revision>8</cp:revision>
  <dcterms:created xsi:type="dcterms:W3CDTF">2025-12-09T17:36:00Z</dcterms:created>
  <dcterms:modified xsi:type="dcterms:W3CDTF">2025-12-09T20:08:00Z</dcterms:modified>
</cp:coreProperties>
</file>