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D1C3" w14:textId="7BE5EDFA" w:rsidR="007377FA" w:rsidRPr="00D4663C" w:rsidRDefault="007377FA" w:rsidP="00310A37">
      <w:pPr>
        <w:pStyle w:val="Heading1"/>
        <w:rPr>
          <w:rFonts w:ascii="Calibri" w:hAnsi="Calibri" w:cs="Calibri"/>
          <w:sz w:val="20"/>
          <w:szCs w:val="20"/>
        </w:rPr>
      </w:pPr>
      <w:r w:rsidRPr="00D4663C">
        <w:rPr>
          <w:rFonts w:ascii="Calibri" w:hAnsi="Calibri" w:cs="Calibri"/>
          <w:sz w:val="20"/>
          <w:szCs w:val="20"/>
        </w:rPr>
        <w:t xml:space="preserve">Submission to the </w:t>
      </w:r>
      <w:r w:rsidR="00621AEF">
        <w:rPr>
          <w:rFonts w:ascii="Calibri" w:hAnsi="Calibri" w:cs="Calibri"/>
          <w:sz w:val="20"/>
          <w:szCs w:val="20"/>
        </w:rPr>
        <w:t xml:space="preserve">Ministry </w:t>
      </w:r>
      <w:r w:rsidR="00621AEF" w:rsidRPr="00621AEF">
        <w:rPr>
          <w:rFonts w:ascii="Calibri" w:hAnsi="Calibri" w:cs="Calibri"/>
          <w:sz w:val="20"/>
          <w:szCs w:val="20"/>
        </w:rPr>
        <w:t>of Natural Resources</w:t>
      </w:r>
    </w:p>
    <w:p w14:paraId="1E891393" w14:textId="77777777" w:rsidR="00621AEF" w:rsidRDefault="007377FA" w:rsidP="00621AEF">
      <w:pPr>
        <w:rPr>
          <w:rFonts w:ascii="Calibri" w:hAnsi="Calibri" w:cs="Calibri"/>
          <w:sz w:val="20"/>
          <w:szCs w:val="20"/>
        </w:rPr>
      </w:pPr>
      <w:r w:rsidRPr="00D4663C">
        <w:rPr>
          <w:rFonts w:ascii="Calibri" w:hAnsi="Calibri" w:cs="Calibri"/>
          <w:sz w:val="20"/>
          <w:szCs w:val="20"/>
        </w:rPr>
        <w:t xml:space="preserve">Re: </w:t>
      </w:r>
      <w:r w:rsidR="00621AEF" w:rsidRPr="00621AEF">
        <w:rPr>
          <w:rFonts w:ascii="Calibri" w:hAnsi="Calibri" w:cs="Calibri"/>
          <w:sz w:val="20"/>
          <w:szCs w:val="20"/>
        </w:rPr>
        <w:t>Natural Resources Regulatory and Permit Reform Initiative: Proposing changes to the Renewable Energy on Crown Land</w:t>
      </w:r>
      <w:r w:rsidRPr="00D6288A">
        <w:rPr>
          <w:rFonts w:ascii="Calibri" w:hAnsi="Calibri" w:cs="Calibri"/>
          <w:sz w:val="20"/>
          <w:szCs w:val="20"/>
        </w:rPr>
        <w:br/>
        <w:t>Submitted by: Energy Storage Canada (ESC)</w:t>
      </w:r>
      <w:r w:rsidRPr="00D6288A">
        <w:rPr>
          <w:rFonts w:ascii="Calibri" w:hAnsi="Calibri" w:cs="Calibri"/>
          <w:sz w:val="20"/>
          <w:szCs w:val="20"/>
        </w:rPr>
        <w:br/>
        <w:t xml:space="preserve">Date: </w:t>
      </w:r>
      <w:r w:rsidR="00621AEF">
        <w:rPr>
          <w:rFonts w:ascii="Calibri" w:hAnsi="Calibri" w:cs="Calibri"/>
          <w:sz w:val="20"/>
          <w:szCs w:val="20"/>
        </w:rPr>
        <w:t>December 21, 2025</w:t>
      </w:r>
    </w:p>
    <w:p w14:paraId="10F8512F" w14:textId="6EE9E87E" w:rsidR="00621AEF" w:rsidRPr="00621AEF" w:rsidRDefault="00621AEF" w:rsidP="00621AEF">
      <w:pPr>
        <w:rPr>
          <w:rFonts w:ascii="Calibri" w:hAnsi="Calibri" w:cs="Calibri"/>
          <w:sz w:val="20"/>
          <w:szCs w:val="20"/>
        </w:rPr>
      </w:pPr>
      <w:r>
        <w:rPr>
          <w:rFonts w:ascii="Calibri" w:hAnsi="Calibri" w:cs="Calibri"/>
          <w:sz w:val="20"/>
          <w:szCs w:val="20"/>
        </w:rPr>
        <w:t>E</w:t>
      </w:r>
      <w:r w:rsidRPr="00621AEF">
        <w:rPr>
          <w:rFonts w:ascii="Calibri" w:hAnsi="Calibri" w:cs="Calibri"/>
          <w:sz w:val="20"/>
          <w:szCs w:val="20"/>
        </w:rPr>
        <w:t>nergy Storage Canada (ESC) appreciates the opportunity to provide comments on the Ministry of Natural Resources’ proposed changes to the Renewable Energy on Crown Land policy, as posted to the Environmental Registry of Ontario.</w:t>
      </w:r>
    </w:p>
    <w:p w14:paraId="7806D235" w14:textId="77E68E26" w:rsidR="00621AEF" w:rsidRPr="00621AEF" w:rsidRDefault="00621AEF" w:rsidP="00621AEF">
      <w:pPr>
        <w:rPr>
          <w:rFonts w:ascii="Calibri" w:hAnsi="Calibri" w:cs="Calibri"/>
          <w:sz w:val="20"/>
          <w:szCs w:val="20"/>
        </w:rPr>
      </w:pPr>
      <w:r w:rsidRPr="00621AEF">
        <w:rPr>
          <w:rFonts w:ascii="Calibri" w:hAnsi="Calibri" w:cs="Calibri"/>
          <w:sz w:val="20"/>
          <w:szCs w:val="20"/>
        </w:rPr>
        <w:t>ESC is the national trade association representing the energy storage industry in Canada. Our members include developers, owners, manufacturers, utilities, Indigenous partners, and service providers working to deploy energy storage technologies that support a reliable, affordable, and low</w:t>
      </w:r>
      <w:r w:rsidRPr="00621AEF">
        <w:rPr>
          <w:rFonts w:ascii="Cambria Math" w:hAnsi="Cambria Math" w:cs="Cambria Math"/>
          <w:sz w:val="20"/>
          <w:szCs w:val="20"/>
        </w:rPr>
        <w:t>‑</w:t>
      </w:r>
      <w:r w:rsidRPr="00621AEF">
        <w:rPr>
          <w:rFonts w:ascii="Calibri" w:hAnsi="Calibri" w:cs="Calibri"/>
          <w:sz w:val="20"/>
          <w:szCs w:val="20"/>
        </w:rPr>
        <w:t>emissions electricity system. In Ontario, energy storage is already playing a growing role in meeting peak demand, supporting system reliability, and enabling the efficient integration of renewable generation.</w:t>
      </w:r>
    </w:p>
    <w:p w14:paraId="7FFEFF2E" w14:textId="7BC08A31" w:rsidR="00621AEF" w:rsidRPr="00621AEF" w:rsidRDefault="00621AEF" w:rsidP="00621AEF">
      <w:pPr>
        <w:rPr>
          <w:rFonts w:ascii="Calibri" w:hAnsi="Calibri" w:cs="Calibri"/>
          <w:sz w:val="20"/>
          <w:szCs w:val="20"/>
        </w:rPr>
      </w:pPr>
      <w:r w:rsidRPr="00621AEF">
        <w:rPr>
          <w:rFonts w:ascii="Calibri" w:hAnsi="Calibri" w:cs="Calibri"/>
          <w:sz w:val="20"/>
          <w:szCs w:val="20"/>
        </w:rPr>
        <w:t>ESC offers general support for the proposed policy changes and welcomes the Government of Ontario’s continued recognition that public lands have an important role to play in supporting energy development and related infrastructure. The policy sends a positive signal that Crown lands can and should be leveraged, where appropriate, to advance provincial electricity system objectives.</w:t>
      </w:r>
    </w:p>
    <w:p w14:paraId="64E3AE8C" w14:textId="790D708A" w:rsidR="00621AEF" w:rsidRPr="00621AEF" w:rsidRDefault="00621AEF" w:rsidP="00621AEF">
      <w:pPr>
        <w:rPr>
          <w:rFonts w:ascii="Calibri" w:hAnsi="Calibri" w:cs="Calibri"/>
          <w:sz w:val="20"/>
          <w:szCs w:val="20"/>
        </w:rPr>
      </w:pPr>
      <w:r w:rsidRPr="00621AEF">
        <w:rPr>
          <w:rFonts w:ascii="Calibri" w:hAnsi="Calibri" w:cs="Calibri"/>
          <w:sz w:val="20"/>
          <w:szCs w:val="20"/>
        </w:rPr>
        <w:t>ESC supports the Ministry of Natural Resources’ intent to better align its consideration of energy projects on Crown land with provincially led energy planning and procurement processes, including those administered by the Independent Electricity System Operator. Greater alignment across ministries and agencies is essential to delivering timely, cost</w:t>
      </w:r>
      <w:r w:rsidRPr="00621AEF">
        <w:rPr>
          <w:rFonts w:ascii="Cambria Math" w:hAnsi="Cambria Math" w:cs="Cambria Math"/>
          <w:sz w:val="20"/>
          <w:szCs w:val="20"/>
        </w:rPr>
        <w:t>‑</w:t>
      </w:r>
      <w:r w:rsidRPr="00621AEF">
        <w:rPr>
          <w:rFonts w:ascii="Calibri" w:hAnsi="Calibri" w:cs="Calibri"/>
          <w:sz w:val="20"/>
          <w:szCs w:val="20"/>
        </w:rPr>
        <w:t>effective energy infrastructure and avoiding unnecessary permitting risk or duplication.</w:t>
      </w:r>
    </w:p>
    <w:p w14:paraId="1F312386" w14:textId="5F3E0A1B" w:rsidR="00621AEF" w:rsidRPr="00621AEF" w:rsidRDefault="00621AEF" w:rsidP="00621AEF">
      <w:pPr>
        <w:rPr>
          <w:rFonts w:ascii="Calibri" w:hAnsi="Calibri" w:cs="Calibri"/>
          <w:sz w:val="20"/>
          <w:szCs w:val="20"/>
        </w:rPr>
      </w:pPr>
      <w:r w:rsidRPr="00621AEF">
        <w:rPr>
          <w:rFonts w:ascii="Calibri" w:hAnsi="Calibri" w:cs="Calibri"/>
          <w:sz w:val="20"/>
          <w:szCs w:val="20"/>
        </w:rPr>
        <w:t>While ESC supports the overall policy direction, we respectfully recommend that the scope of the Renewable Energy on Crown Land policy be expanded to explicitly include energy storage technologies. The current policy focuses primarily on wind, solar, and waterpower projects. However, energy storage is now a core component of Ontario’s electricity system and is increasingly procured by the IESO as a standalone resource. Storage assets provide capacity, operating reserves, regulation services, and other system benefits that are essential to maintaining reliability as electricity demand grows and the system evolves.</w:t>
      </w:r>
    </w:p>
    <w:p w14:paraId="39838040" w14:textId="7CFBBDDD" w:rsidR="00621AEF" w:rsidRPr="00621AEF" w:rsidRDefault="00621AEF" w:rsidP="00621AEF">
      <w:pPr>
        <w:rPr>
          <w:rFonts w:ascii="Calibri" w:hAnsi="Calibri" w:cs="Calibri"/>
          <w:sz w:val="20"/>
          <w:szCs w:val="20"/>
        </w:rPr>
      </w:pPr>
      <w:r w:rsidRPr="00621AEF">
        <w:rPr>
          <w:rFonts w:ascii="Calibri" w:hAnsi="Calibri" w:cs="Calibri"/>
          <w:sz w:val="20"/>
          <w:szCs w:val="20"/>
        </w:rPr>
        <w:t>Excluding energy storage from the policy framework risks creating unnecessary uncertainty for projects that may be optimally sited on Crown land, either as standalone facilities or co</w:t>
      </w:r>
      <w:r w:rsidRPr="00621AEF">
        <w:rPr>
          <w:rFonts w:ascii="Cambria Math" w:hAnsi="Cambria Math" w:cs="Cambria Math"/>
          <w:sz w:val="20"/>
          <w:szCs w:val="20"/>
        </w:rPr>
        <w:t>‑</w:t>
      </w:r>
      <w:r w:rsidRPr="00621AEF">
        <w:rPr>
          <w:rFonts w:ascii="Calibri" w:hAnsi="Calibri" w:cs="Calibri"/>
          <w:sz w:val="20"/>
          <w:szCs w:val="20"/>
        </w:rPr>
        <w:t>located with renewable generation or transmission infrastructure. ESC therefore recommends that the policy be amended to explicitly recognize and encourage energy storage development on Crown land, or that the Ministry issue comparable policy direction clarifying that energy storage projects are also supported and encouraged on public lands, consistent with provincial energy objectives.</w:t>
      </w:r>
    </w:p>
    <w:p w14:paraId="02CE6747" w14:textId="35DA0C59" w:rsidR="00621AEF" w:rsidRPr="00621AEF" w:rsidRDefault="00621AEF" w:rsidP="00621AEF">
      <w:pPr>
        <w:rPr>
          <w:rFonts w:ascii="Calibri" w:hAnsi="Calibri" w:cs="Calibri"/>
          <w:sz w:val="20"/>
          <w:szCs w:val="20"/>
        </w:rPr>
      </w:pPr>
      <w:r w:rsidRPr="00621AEF">
        <w:rPr>
          <w:rFonts w:ascii="Calibri" w:hAnsi="Calibri" w:cs="Calibri"/>
          <w:sz w:val="20"/>
          <w:szCs w:val="20"/>
        </w:rPr>
        <w:t>ESC supports the policy’s emphasis on the fulfilment of the Crown’s Duty to Consult and the importance of Indigenous economic benefits arising from energy development on public lands. Energy storage projects, particularly when paired with renewable generation or located near load centres, can offer meaningful opportunities for Indigenous participation, ownership, and long</w:t>
      </w:r>
      <w:r w:rsidRPr="00621AEF">
        <w:rPr>
          <w:rFonts w:ascii="Cambria Math" w:hAnsi="Cambria Math" w:cs="Cambria Math"/>
          <w:sz w:val="20"/>
          <w:szCs w:val="20"/>
        </w:rPr>
        <w:t>‑</w:t>
      </w:r>
      <w:r w:rsidRPr="00621AEF">
        <w:rPr>
          <w:rFonts w:ascii="Calibri" w:hAnsi="Calibri" w:cs="Calibri"/>
          <w:sz w:val="20"/>
          <w:szCs w:val="20"/>
        </w:rPr>
        <w:t>term economic benefit. ESC members have demonstrated strong interest in partnering with Indigenous communities in project development, operations, and supply chains.</w:t>
      </w:r>
    </w:p>
    <w:p w14:paraId="5582062D" w14:textId="0FA285D6" w:rsidR="00621AEF" w:rsidRPr="00621AEF" w:rsidRDefault="00621AEF" w:rsidP="00621AEF">
      <w:pPr>
        <w:rPr>
          <w:rFonts w:ascii="Calibri" w:hAnsi="Calibri" w:cs="Calibri"/>
          <w:sz w:val="20"/>
          <w:szCs w:val="20"/>
        </w:rPr>
      </w:pPr>
      <w:r w:rsidRPr="00621AEF">
        <w:rPr>
          <w:rFonts w:ascii="Calibri" w:hAnsi="Calibri" w:cs="Calibri"/>
          <w:sz w:val="20"/>
          <w:szCs w:val="20"/>
        </w:rPr>
        <w:lastRenderedPageBreak/>
        <w:t>ESC notes that the proposed policy references environmental approvals primarily through the Renewable Energy Approval regulation and the Ontario Waterpower Association Class Environmental Assessment, which generally apply to wind, solar, and waterpower projects. Given the growing deployment of energy storage, ESC recommends that the policy also acknowledge the broader environmental assessment framework applicable to storage projects, including the Environmental Assessment Act and the role of Environmental Studies and Reports and other project</w:t>
      </w:r>
      <w:r w:rsidRPr="00621AEF">
        <w:rPr>
          <w:rFonts w:ascii="Cambria Math" w:hAnsi="Cambria Math" w:cs="Cambria Math"/>
          <w:sz w:val="20"/>
          <w:szCs w:val="20"/>
        </w:rPr>
        <w:t>‑</w:t>
      </w:r>
      <w:r w:rsidRPr="00621AEF">
        <w:rPr>
          <w:rFonts w:ascii="Calibri" w:hAnsi="Calibri" w:cs="Calibri"/>
          <w:sz w:val="20"/>
          <w:szCs w:val="20"/>
        </w:rPr>
        <w:t>specific studies that support energy storage project approvals. Clarifying the relevant approval pathways would improve regulatory transparency and reduce uncertainty for proponents, regulators, and communities alike.</w:t>
      </w:r>
    </w:p>
    <w:p w14:paraId="561702EE" w14:textId="6DBF2779" w:rsidR="00A561EA" w:rsidRPr="00D6288A" w:rsidRDefault="00621AEF" w:rsidP="00621AEF">
      <w:pPr>
        <w:rPr>
          <w:rFonts w:ascii="Calibri" w:hAnsi="Calibri" w:cs="Calibri"/>
          <w:sz w:val="20"/>
          <w:szCs w:val="20"/>
        </w:rPr>
      </w:pPr>
      <w:r w:rsidRPr="00621AEF">
        <w:rPr>
          <w:rFonts w:ascii="Calibri" w:hAnsi="Calibri" w:cs="Calibri"/>
          <w:sz w:val="20"/>
          <w:szCs w:val="20"/>
        </w:rPr>
        <w:t>ESC would welcome the opportunity to meet with Ministry officials at any time to discuss the proposed policy changes and to provide further information on the significant role that energy storage can play in Ontario’s electricity system. Continued collaboration between the Ministry, the IESO, and industry stakeholders will be critical to successfully delivering the infrastructure needed to meet Ontario’s growing energy needs.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gridCol w:w="15"/>
      </w:tblGrid>
      <w:tr w:rsidR="0071476E" w:rsidRPr="00D6288A" w14:paraId="0B197260" w14:textId="77777777" w:rsidTr="00E55484">
        <w:trPr>
          <w:trHeight w:val="300"/>
        </w:trPr>
        <w:tc>
          <w:tcPr>
            <w:tcW w:w="4665" w:type="dxa"/>
            <w:tcBorders>
              <w:top w:val="nil"/>
              <w:left w:val="nil"/>
              <w:bottom w:val="nil"/>
              <w:right w:val="nil"/>
            </w:tcBorders>
          </w:tcPr>
          <w:p w14:paraId="7DD8BEB9"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F19C447"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val="en-US" w:eastAsia="en-CA"/>
                <w14:ligatures w14:val="none"/>
              </w:rPr>
              <w:t>Sincerely,</w:t>
            </w:r>
            <w:r w:rsidRPr="00D6288A">
              <w:rPr>
                <w:rFonts w:ascii="Calibri" w:eastAsia="Times New Roman" w:hAnsi="Calibri" w:cs="Calibri"/>
                <w:kern w:val="0"/>
                <w:sz w:val="20"/>
                <w:szCs w:val="20"/>
                <w:lang w:eastAsia="en-CA"/>
                <w14:ligatures w14:val="none"/>
              </w:rPr>
              <w:t> </w:t>
            </w:r>
          </w:p>
          <w:p w14:paraId="1A8BC86A"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F943E48"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noProof/>
                <w:kern w:val="0"/>
                <w:sz w:val="20"/>
                <w:szCs w:val="20"/>
                <w:lang w:eastAsia="en-CA"/>
                <w14:ligatures w14:val="none"/>
              </w:rPr>
              <w:drawing>
                <wp:inline distT="0" distB="0" distL="0" distR="0" wp14:anchorId="6A4572C9" wp14:editId="055185C7">
                  <wp:extent cx="1416050" cy="511654"/>
                  <wp:effectExtent l="0" t="0" r="0" b="3175"/>
                  <wp:docPr id="82532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5463" cy="515055"/>
                          </a:xfrm>
                          <a:prstGeom prst="rect">
                            <a:avLst/>
                          </a:prstGeom>
                          <a:noFill/>
                          <a:ln>
                            <a:noFill/>
                          </a:ln>
                        </pic:spPr>
                      </pic:pic>
                    </a:graphicData>
                  </a:graphic>
                </wp:inline>
              </w:drawing>
            </w:r>
            <w:r w:rsidRPr="00D6288A">
              <w:rPr>
                <w:rFonts w:ascii="Calibri" w:eastAsia="Times New Roman" w:hAnsi="Calibri" w:cs="Calibri"/>
                <w:kern w:val="0"/>
                <w:sz w:val="20"/>
                <w:szCs w:val="20"/>
                <w:lang w:eastAsia="en-CA"/>
                <w14:ligatures w14:val="none"/>
              </w:rPr>
              <w:t xml:space="preserve">                                                     </w:t>
            </w:r>
            <w:r w:rsidRPr="00D6288A">
              <w:rPr>
                <w:rFonts w:ascii="Calibri" w:eastAsia="Times New Roman" w:hAnsi="Calibri" w:cs="Calibri"/>
                <w:noProof/>
                <w:kern w:val="0"/>
                <w:sz w:val="20"/>
                <w:szCs w:val="20"/>
                <w:lang w:eastAsia="en-CA"/>
                <w14:ligatures w14:val="none"/>
              </w:rPr>
              <w:drawing>
                <wp:inline distT="0" distB="0" distL="0" distR="0" wp14:anchorId="2385E754" wp14:editId="630858A8">
                  <wp:extent cx="1295956" cy="511810"/>
                  <wp:effectExtent l="0" t="0" r="0" b="2540"/>
                  <wp:docPr id="1114993677"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3677" name="Picture 1" descr="A close-up of a name&#10;&#10;AI-generated content may be incorrect."/>
                          <pic:cNvPicPr/>
                        </pic:nvPicPr>
                        <pic:blipFill>
                          <a:blip r:embed="rId8"/>
                          <a:stretch>
                            <a:fillRect/>
                          </a:stretch>
                        </pic:blipFill>
                        <pic:spPr>
                          <a:xfrm>
                            <a:off x="0" y="0"/>
                            <a:ext cx="1339668" cy="529073"/>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71476E" w:rsidRPr="00D6288A" w14:paraId="717DC7D0" w14:textId="77777777" w:rsidTr="00E55484">
              <w:trPr>
                <w:trHeight w:val="300"/>
              </w:trPr>
              <w:tc>
                <w:tcPr>
                  <w:tcW w:w="4665" w:type="dxa"/>
                  <w:tcBorders>
                    <w:top w:val="nil"/>
                    <w:left w:val="nil"/>
                    <w:bottom w:val="nil"/>
                    <w:right w:val="nil"/>
                  </w:tcBorders>
                  <w:hideMark/>
                </w:tcPr>
                <w:p w14:paraId="75263DB3"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5719EB72"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eastAsia="en-CA"/>
                      <w14:ligatures w14:val="none"/>
                    </w:rPr>
                    <w:t>Justin Rangooni </w:t>
                  </w:r>
                </w:p>
                <w:p w14:paraId="186A5227"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val="en-US" w:eastAsia="en-CA"/>
                      <w14:ligatures w14:val="none"/>
                    </w:rPr>
                    <w:t>Chief Executive Officer</w:t>
                  </w:r>
                  <w:r w:rsidRPr="00D6288A">
                    <w:rPr>
                      <w:rFonts w:ascii="Calibri" w:eastAsia="Times New Roman" w:hAnsi="Calibri" w:cs="Calibri"/>
                      <w:kern w:val="0"/>
                      <w:sz w:val="20"/>
                      <w:szCs w:val="20"/>
                      <w:lang w:eastAsia="en-CA"/>
                      <w14:ligatures w14:val="none"/>
                    </w:rPr>
                    <w:t> </w:t>
                  </w:r>
                </w:p>
                <w:p w14:paraId="41DE5E8F"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val="en-US" w:eastAsia="en-CA"/>
                      <w14:ligatures w14:val="none"/>
                    </w:rPr>
                    <w:t>Energy Storage Canada</w:t>
                  </w:r>
                  <w:r w:rsidRPr="00D6288A">
                    <w:rPr>
                      <w:rFonts w:ascii="Calibri" w:eastAsia="Times New Roman" w:hAnsi="Calibri" w:cs="Calibri"/>
                      <w:kern w:val="0"/>
                      <w:sz w:val="20"/>
                      <w:szCs w:val="20"/>
                      <w:lang w:eastAsia="en-CA"/>
                      <w14:ligatures w14:val="none"/>
                    </w:rPr>
                    <w:t> </w:t>
                  </w:r>
                </w:p>
              </w:tc>
              <w:tc>
                <w:tcPr>
                  <w:tcW w:w="4680" w:type="dxa"/>
                  <w:tcBorders>
                    <w:top w:val="nil"/>
                    <w:left w:val="nil"/>
                    <w:bottom w:val="nil"/>
                    <w:right w:val="nil"/>
                  </w:tcBorders>
                  <w:hideMark/>
                </w:tcPr>
                <w:p w14:paraId="0ADE7D3A"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1476D56B"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D6288A">
                    <w:rPr>
                      <w:rFonts w:ascii="Calibri" w:eastAsia="Times New Roman" w:hAnsi="Calibri" w:cs="Calibri"/>
                      <w:kern w:val="0"/>
                      <w:sz w:val="20"/>
                      <w:szCs w:val="20"/>
                      <w:lang w:eastAsia="en-CA"/>
                      <w14:ligatures w14:val="none"/>
                    </w:rPr>
                    <w:t>A</w:t>
                  </w:r>
                  <w:proofErr w:type="spellStart"/>
                  <w:r w:rsidRPr="00D6288A">
                    <w:rPr>
                      <w:rFonts w:ascii="Calibri" w:eastAsia="Times New Roman" w:hAnsi="Calibri" w:cs="Calibri"/>
                      <w:kern w:val="0"/>
                      <w:sz w:val="20"/>
                      <w:szCs w:val="20"/>
                      <w:lang w:val="en-US" w:eastAsia="en-CA"/>
                      <w14:ligatures w14:val="none"/>
                    </w:rPr>
                    <w:t>ndrew</w:t>
                  </w:r>
                  <w:proofErr w:type="spellEnd"/>
                  <w:r w:rsidRPr="00D6288A">
                    <w:rPr>
                      <w:rFonts w:ascii="Calibri" w:eastAsia="Times New Roman" w:hAnsi="Calibri" w:cs="Calibri"/>
                      <w:kern w:val="0"/>
                      <w:sz w:val="20"/>
                      <w:szCs w:val="20"/>
                      <w:lang w:val="en-US" w:eastAsia="en-CA"/>
                      <w14:ligatures w14:val="none"/>
                    </w:rPr>
                    <w:t xml:space="preserve"> Thiele</w:t>
                  </w:r>
                </w:p>
                <w:p w14:paraId="2DE617F4"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D6288A">
                    <w:rPr>
                      <w:rFonts w:ascii="Calibri" w:eastAsia="Times New Roman" w:hAnsi="Calibri" w:cs="Calibri"/>
                      <w:kern w:val="0"/>
                      <w:sz w:val="20"/>
                      <w:szCs w:val="20"/>
                      <w:lang w:val="en-US" w:eastAsia="en-CA"/>
                      <w14:ligatures w14:val="none"/>
                    </w:rPr>
                    <w:t xml:space="preserve">Sr. Director Policy and Government Relations </w:t>
                  </w:r>
                </w:p>
                <w:p w14:paraId="6F31BA50"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D6288A">
                    <w:rPr>
                      <w:rFonts w:ascii="Calibri" w:eastAsia="Times New Roman" w:hAnsi="Calibri" w:cs="Calibri"/>
                      <w:kern w:val="0"/>
                      <w:sz w:val="20"/>
                      <w:szCs w:val="20"/>
                      <w:lang w:val="en-US" w:eastAsia="en-CA"/>
                      <w14:ligatures w14:val="none"/>
                    </w:rPr>
                    <w:t>Energy Storage Canada</w:t>
                  </w:r>
                </w:p>
                <w:p w14:paraId="61C584A0"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tc>
            </w:tr>
          </w:tbl>
          <w:p w14:paraId="016760AA"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tc>
        <w:tc>
          <w:tcPr>
            <w:tcW w:w="4680" w:type="dxa"/>
            <w:tcBorders>
              <w:top w:val="nil"/>
              <w:left w:val="nil"/>
              <w:bottom w:val="nil"/>
              <w:right w:val="nil"/>
            </w:tcBorders>
          </w:tcPr>
          <w:p w14:paraId="75F41506"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2FD77B05"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8974D26"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5F779EF1"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p>
        </w:tc>
      </w:tr>
    </w:tbl>
    <w:p w14:paraId="25F8F74E" w14:textId="77777777" w:rsidR="0071476E" w:rsidRPr="009C02E0" w:rsidRDefault="0071476E">
      <w:pPr>
        <w:spacing w:after="0" w:line="240" w:lineRule="auto"/>
        <w:textAlignment w:val="baseline"/>
        <w:rPr>
          <w:rFonts w:ascii="Calibri" w:eastAsia="Times New Roman" w:hAnsi="Calibri" w:cs="Calibri"/>
          <w:kern w:val="0"/>
          <w:sz w:val="20"/>
          <w:szCs w:val="20"/>
          <w:lang w:eastAsia="en-CA"/>
          <w14:ligatures w14:val="none"/>
        </w:rPr>
      </w:pPr>
    </w:p>
    <w:sectPr w:rsidR="0071476E" w:rsidRPr="009C02E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2A24" w14:textId="77777777" w:rsidR="00045877" w:rsidRDefault="00045877" w:rsidP="003C3286">
      <w:pPr>
        <w:spacing w:after="0" w:line="240" w:lineRule="auto"/>
      </w:pPr>
      <w:r>
        <w:separator/>
      </w:r>
    </w:p>
  </w:endnote>
  <w:endnote w:type="continuationSeparator" w:id="0">
    <w:p w14:paraId="545F84E7" w14:textId="77777777" w:rsidR="00045877" w:rsidRDefault="00045877" w:rsidP="003C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A98B" w14:textId="77777777" w:rsidR="00045877" w:rsidRDefault="00045877" w:rsidP="003C3286">
      <w:pPr>
        <w:spacing w:after="0" w:line="240" w:lineRule="auto"/>
      </w:pPr>
      <w:r>
        <w:separator/>
      </w:r>
    </w:p>
  </w:footnote>
  <w:footnote w:type="continuationSeparator" w:id="0">
    <w:p w14:paraId="47545A82" w14:textId="77777777" w:rsidR="00045877" w:rsidRDefault="00045877" w:rsidP="003C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DEE" w14:textId="4645A07E" w:rsidR="003C3286" w:rsidRDefault="003C3286">
    <w:pPr>
      <w:pStyle w:val="Header"/>
    </w:pPr>
    <w:r>
      <w:rPr>
        <w:noProof/>
      </w:rPr>
      <w:drawing>
        <wp:inline distT="0" distB="0" distL="0" distR="0" wp14:anchorId="782AE606" wp14:editId="20C775BC">
          <wp:extent cx="2486025" cy="646086"/>
          <wp:effectExtent l="0" t="0" r="0" b="1905"/>
          <wp:docPr id="1"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871" cy="6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667"/>
    <w:multiLevelType w:val="multilevel"/>
    <w:tmpl w:val="2960D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3792E"/>
    <w:multiLevelType w:val="multilevel"/>
    <w:tmpl w:val="4F8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F3875"/>
    <w:multiLevelType w:val="multilevel"/>
    <w:tmpl w:val="60AC0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413BC"/>
    <w:multiLevelType w:val="multilevel"/>
    <w:tmpl w:val="AB0C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687"/>
    <w:multiLevelType w:val="multilevel"/>
    <w:tmpl w:val="272E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747A8"/>
    <w:multiLevelType w:val="multilevel"/>
    <w:tmpl w:val="53102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F3637"/>
    <w:multiLevelType w:val="hybridMultilevel"/>
    <w:tmpl w:val="38EE5128"/>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5E90A56"/>
    <w:multiLevelType w:val="hybridMultilevel"/>
    <w:tmpl w:val="642C8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393C02"/>
    <w:multiLevelType w:val="multilevel"/>
    <w:tmpl w:val="D1CC3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4939"/>
    <w:multiLevelType w:val="multilevel"/>
    <w:tmpl w:val="BB38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24FB4"/>
    <w:multiLevelType w:val="multilevel"/>
    <w:tmpl w:val="C36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96058"/>
    <w:multiLevelType w:val="hybridMultilevel"/>
    <w:tmpl w:val="A270320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8B76CA"/>
    <w:multiLevelType w:val="multilevel"/>
    <w:tmpl w:val="0500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9353D"/>
    <w:multiLevelType w:val="multilevel"/>
    <w:tmpl w:val="45F6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D5703"/>
    <w:multiLevelType w:val="multilevel"/>
    <w:tmpl w:val="D26CE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81A"/>
    <w:multiLevelType w:val="multilevel"/>
    <w:tmpl w:val="B7B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44A8A"/>
    <w:multiLevelType w:val="multilevel"/>
    <w:tmpl w:val="831A0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00BA5"/>
    <w:multiLevelType w:val="multilevel"/>
    <w:tmpl w:val="B3484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A460D"/>
    <w:multiLevelType w:val="multilevel"/>
    <w:tmpl w:val="5E066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C352D7"/>
    <w:multiLevelType w:val="multilevel"/>
    <w:tmpl w:val="8C728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CD4691"/>
    <w:multiLevelType w:val="multilevel"/>
    <w:tmpl w:val="C64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21C6D"/>
    <w:multiLevelType w:val="multilevel"/>
    <w:tmpl w:val="5CDE4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18258E"/>
    <w:multiLevelType w:val="hybridMultilevel"/>
    <w:tmpl w:val="C9F8A6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E9D3D2F"/>
    <w:multiLevelType w:val="multilevel"/>
    <w:tmpl w:val="E5A21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E84522"/>
    <w:multiLevelType w:val="hybridMultilevel"/>
    <w:tmpl w:val="C5F859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12D1906"/>
    <w:multiLevelType w:val="hybridMultilevel"/>
    <w:tmpl w:val="7FAED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E90826"/>
    <w:multiLevelType w:val="multilevel"/>
    <w:tmpl w:val="B050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951018">
    <w:abstractNumId w:val="9"/>
  </w:num>
  <w:num w:numId="2" w16cid:durableId="1873414516">
    <w:abstractNumId w:val="23"/>
  </w:num>
  <w:num w:numId="3" w16cid:durableId="897862111">
    <w:abstractNumId w:val="14"/>
  </w:num>
  <w:num w:numId="4" w16cid:durableId="1046030930">
    <w:abstractNumId w:val="5"/>
  </w:num>
  <w:num w:numId="5" w16cid:durableId="453717586">
    <w:abstractNumId w:val="0"/>
  </w:num>
  <w:num w:numId="6" w16cid:durableId="1109355091">
    <w:abstractNumId w:val="16"/>
  </w:num>
  <w:num w:numId="7" w16cid:durableId="1852523820">
    <w:abstractNumId w:val="13"/>
  </w:num>
  <w:num w:numId="8" w16cid:durableId="1083721872">
    <w:abstractNumId w:val="18"/>
  </w:num>
  <w:num w:numId="9" w16cid:durableId="1943606920">
    <w:abstractNumId w:val="4"/>
  </w:num>
  <w:num w:numId="10" w16cid:durableId="545146371">
    <w:abstractNumId w:val="17"/>
  </w:num>
  <w:num w:numId="11" w16cid:durableId="160126310">
    <w:abstractNumId w:val="19"/>
  </w:num>
  <w:num w:numId="12" w16cid:durableId="1358044742">
    <w:abstractNumId w:val="2"/>
  </w:num>
  <w:num w:numId="13" w16cid:durableId="449398082">
    <w:abstractNumId w:val="11"/>
  </w:num>
  <w:num w:numId="14" w16cid:durableId="849412630">
    <w:abstractNumId w:val="8"/>
  </w:num>
  <w:num w:numId="15" w16cid:durableId="2057923017">
    <w:abstractNumId w:val="12"/>
  </w:num>
  <w:num w:numId="16" w16cid:durableId="165634829">
    <w:abstractNumId w:val="1"/>
  </w:num>
  <w:num w:numId="17" w16cid:durableId="648705910">
    <w:abstractNumId w:val="10"/>
  </w:num>
  <w:num w:numId="18" w16cid:durableId="1839273943">
    <w:abstractNumId w:val="3"/>
  </w:num>
  <w:num w:numId="19" w16cid:durableId="1319963697">
    <w:abstractNumId w:val="15"/>
  </w:num>
  <w:num w:numId="20" w16cid:durableId="539321786">
    <w:abstractNumId w:val="26"/>
  </w:num>
  <w:num w:numId="21" w16cid:durableId="995574520">
    <w:abstractNumId w:val="21"/>
  </w:num>
  <w:num w:numId="22" w16cid:durableId="807747374">
    <w:abstractNumId w:val="20"/>
  </w:num>
  <w:num w:numId="23" w16cid:durableId="1345204316">
    <w:abstractNumId w:val="24"/>
  </w:num>
  <w:num w:numId="24" w16cid:durableId="1420297131">
    <w:abstractNumId w:val="22"/>
  </w:num>
  <w:num w:numId="25" w16cid:durableId="1493834580">
    <w:abstractNumId w:val="7"/>
  </w:num>
  <w:num w:numId="26" w16cid:durableId="600383772">
    <w:abstractNumId w:val="25"/>
  </w:num>
  <w:num w:numId="27" w16cid:durableId="710957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5C"/>
    <w:rsid w:val="00005161"/>
    <w:rsid w:val="00012B77"/>
    <w:rsid w:val="0002090D"/>
    <w:rsid w:val="00027EF3"/>
    <w:rsid w:val="000435AE"/>
    <w:rsid w:val="00045877"/>
    <w:rsid w:val="00046B9C"/>
    <w:rsid w:val="00083848"/>
    <w:rsid w:val="00084163"/>
    <w:rsid w:val="000B450C"/>
    <w:rsid w:val="000B4D12"/>
    <w:rsid w:val="000F1971"/>
    <w:rsid w:val="00107099"/>
    <w:rsid w:val="001319AF"/>
    <w:rsid w:val="00151ABA"/>
    <w:rsid w:val="001841BE"/>
    <w:rsid w:val="00197EA0"/>
    <w:rsid w:val="001B3DA9"/>
    <w:rsid w:val="0020458A"/>
    <w:rsid w:val="002352B0"/>
    <w:rsid w:val="00235CBD"/>
    <w:rsid w:val="00253121"/>
    <w:rsid w:val="0026241F"/>
    <w:rsid w:val="002648FC"/>
    <w:rsid w:val="002A1316"/>
    <w:rsid w:val="002C16E6"/>
    <w:rsid w:val="002C4E33"/>
    <w:rsid w:val="003038F4"/>
    <w:rsid w:val="00310A37"/>
    <w:rsid w:val="00313D57"/>
    <w:rsid w:val="00352C62"/>
    <w:rsid w:val="00370EBF"/>
    <w:rsid w:val="00371A7A"/>
    <w:rsid w:val="00394403"/>
    <w:rsid w:val="003C236D"/>
    <w:rsid w:val="003C3286"/>
    <w:rsid w:val="003D48A6"/>
    <w:rsid w:val="004031A4"/>
    <w:rsid w:val="00415788"/>
    <w:rsid w:val="00426447"/>
    <w:rsid w:val="00467AD8"/>
    <w:rsid w:val="00487C34"/>
    <w:rsid w:val="004A4F19"/>
    <w:rsid w:val="004E11C5"/>
    <w:rsid w:val="00505D70"/>
    <w:rsid w:val="00512105"/>
    <w:rsid w:val="005427BC"/>
    <w:rsid w:val="00572913"/>
    <w:rsid w:val="005751AD"/>
    <w:rsid w:val="00595418"/>
    <w:rsid w:val="005E6EA8"/>
    <w:rsid w:val="00621AEF"/>
    <w:rsid w:val="0062295A"/>
    <w:rsid w:val="006472BC"/>
    <w:rsid w:val="0065722D"/>
    <w:rsid w:val="00672C19"/>
    <w:rsid w:val="006B3565"/>
    <w:rsid w:val="006D5915"/>
    <w:rsid w:val="006E2F9E"/>
    <w:rsid w:val="00700EE4"/>
    <w:rsid w:val="0070644C"/>
    <w:rsid w:val="00712C33"/>
    <w:rsid w:val="0071476E"/>
    <w:rsid w:val="00727AE8"/>
    <w:rsid w:val="00735A46"/>
    <w:rsid w:val="007377FA"/>
    <w:rsid w:val="00744C5D"/>
    <w:rsid w:val="00753BD4"/>
    <w:rsid w:val="0077432A"/>
    <w:rsid w:val="00786278"/>
    <w:rsid w:val="007D7C92"/>
    <w:rsid w:val="00814503"/>
    <w:rsid w:val="008454C7"/>
    <w:rsid w:val="008519B5"/>
    <w:rsid w:val="00852C49"/>
    <w:rsid w:val="008719EF"/>
    <w:rsid w:val="0087292F"/>
    <w:rsid w:val="008D7A31"/>
    <w:rsid w:val="008E4279"/>
    <w:rsid w:val="008E69AD"/>
    <w:rsid w:val="008F78E9"/>
    <w:rsid w:val="009266DF"/>
    <w:rsid w:val="00943A55"/>
    <w:rsid w:val="00944DCB"/>
    <w:rsid w:val="00947BBA"/>
    <w:rsid w:val="009757E8"/>
    <w:rsid w:val="009C02E0"/>
    <w:rsid w:val="009C2025"/>
    <w:rsid w:val="009C4F98"/>
    <w:rsid w:val="009C5D8D"/>
    <w:rsid w:val="009D4DBB"/>
    <w:rsid w:val="009E0FF2"/>
    <w:rsid w:val="00A16E97"/>
    <w:rsid w:val="00A34281"/>
    <w:rsid w:val="00A561EA"/>
    <w:rsid w:val="00A64C50"/>
    <w:rsid w:val="00AA0CAB"/>
    <w:rsid w:val="00AA44CD"/>
    <w:rsid w:val="00AC235E"/>
    <w:rsid w:val="00AD139C"/>
    <w:rsid w:val="00AD2702"/>
    <w:rsid w:val="00B0083F"/>
    <w:rsid w:val="00B20FDB"/>
    <w:rsid w:val="00B378A6"/>
    <w:rsid w:val="00B569B0"/>
    <w:rsid w:val="00B81436"/>
    <w:rsid w:val="00BE0B9B"/>
    <w:rsid w:val="00BE352D"/>
    <w:rsid w:val="00BE6B66"/>
    <w:rsid w:val="00C06997"/>
    <w:rsid w:val="00C44883"/>
    <w:rsid w:val="00C500A3"/>
    <w:rsid w:val="00C66CFF"/>
    <w:rsid w:val="00C84303"/>
    <w:rsid w:val="00C943EB"/>
    <w:rsid w:val="00CC5A7B"/>
    <w:rsid w:val="00CD4E83"/>
    <w:rsid w:val="00CE04B0"/>
    <w:rsid w:val="00CE45DC"/>
    <w:rsid w:val="00D4439B"/>
    <w:rsid w:val="00D4663C"/>
    <w:rsid w:val="00D52615"/>
    <w:rsid w:val="00D6288A"/>
    <w:rsid w:val="00DA6576"/>
    <w:rsid w:val="00DF559E"/>
    <w:rsid w:val="00DF7716"/>
    <w:rsid w:val="00E16C11"/>
    <w:rsid w:val="00E26A26"/>
    <w:rsid w:val="00E41460"/>
    <w:rsid w:val="00E41A49"/>
    <w:rsid w:val="00E60A8E"/>
    <w:rsid w:val="00E74410"/>
    <w:rsid w:val="00EA7535"/>
    <w:rsid w:val="00EC157B"/>
    <w:rsid w:val="00EE4401"/>
    <w:rsid w:val="00EF5B74"/>
    <w:rsid w:val="00F07150"/>
    <w:rsid w:val="00F1112E"/>
    <w:rsid w:val="00F25E1A"/>
    <w:rsid w:val="00F507E7"/>
    <w:rsid w:val="00F60C93"/>
    <w:rsid w:val="00F61C9B"/>
    <w:rsid w:val="00F716AE"/>
    <w:rsid w:val="00FE3B5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B161"/>
  <w15:chartTrackingRefBased/>
  <w15:docId w15:val="{38350E4A-BE81-46A8-AB6A-A96EACC7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5C"/>
    <w:rPr>
      <w:rFonts w:eastAsiaTheme="majorEastAsia" w:cstheme="majorBidi"/>
      <w:color w:val="272727" w:themeColor="text1" w:themeTint="D8"/>
    </w:rPr>
  </w:style>
  <w:style w:type="paragraph" w:styleId="Title">
    <w:name w:val="Title"/>
    <w:basedOn w:val="Normal"/>
    <w:next w:val="Normal"/>
    <w:link w:val="TitleChar"/>
    <w:uiPriority w:val="10"/>
    <w:qFormat/>
    <w:rsid w:val="00FE3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5C"/>
    <w:pPr>
      <w:spacing w:before="160"/>
      <w:jc w:val="center"/>
    </w:pPr>
    <w:rPr>
      <w:i/>
      <w:iCs/>
      <w:color w:val="404040" w:themeColor="text1" w:themeTint="BF"/>
    </w:rPr>
  </w:style>
  <w:style w:type="character" w:customStyle="1" w:styleId="QuoteChar">
    <w:name w:val="Quote Char"/>
    <w:basedOn w:val="DefaultParagraphFont"/>
    <w:link w:val="Quote"/>
    <w:uiPriority w:val="29"/>
    <w:rsid w:val="00FE3B5C"/>
    <w:rPr>
      <w:i/>
      <w:iCs/>
      <w:color w:val="404040" w:themeColor="text1" w:themeTint="BF"/>
    </w:rPr>
  </w:style>
  <w:style w:type="paragraph" w:styleId="ListParagraph">
    <w:name w:val="List Paragraph"/>
    <w:basedOn w:val="Normal"/>
    <w:uiPriority w:val="34"/>
    <w:qFormat/>
    <w:rsid w:val="00FE3B5C"/>
    <w:pPr>
      <w:ind w:left="720"/>
      <w:contextualSpacing/>
    </w:pPr>
  </w:style>
  <w:style w:type="character" w:styleId="IntenseEmphasis">
    <w:name w:val="Intense Emphasis"/>
    <w:basedOn w:val="DefaultParagraphFont"/>
    <w:uiPriority w:val="21"/>
    <w:qFormat/>
    <w:rsid w:val="00FE3B5C"/>
    <w:rPr>
      <w:i/>
      <w:iCs/>
      <w:color w:val="0F4761" w:themeColor="accent1" w:themeShade="BF"/>
    </w:rPr>
  </w:style>
  <w:style w:type="paragraph" w:styleId="IntenseQuote">
    <w:name w:val="Intense Quote"/>
    <w:basedOn w:val="Normal"/>
    <w:next w:val="Normal"/>
    <w:link w:val="IntenseQuoteChar"/>
    <w:uiPriority w:val="30"/>
    <w:qFormat/>
    <w:rsid w:val="00FE3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B5C"/>
    <w:rPr>
      <w:i/>
      <w:iCs/>
      <w:color w:val="0F4761" w:themeColor="accent1" w:themeShade="BF"/>
    </w:rPr>
  </w:style>
  <w:style w:type="character" w:styleId="IntenseReference">
    <w:name w:val="Intense Reference"/>
    <w:basedOn w:val="DefaultParagraphFont"/>
    <w:uiPriority w:val="32"/>
    <w:qFormat/>
    <w:rsid w:val="00FE3B5C"/>
    <w:rPr>
      <w:b/>
      <w:bCs/>
      <w:smallCaps/>
      <w:color w:val="0F4761" w:themeColor="accent1" w:themeShade="BF"/>
      <w:spacing w:val="5"/>
    </w:rPr>
  </w:style>
  <w:style w:type="paragraph" w:styleId="NoSpacing">
    <w:name w:val="No Spacing"/>
    <w:uiPriority w:val="1"/>
    <w:qFormat/>
    <w:rsid w:val="00FE3B5C"/>
    <w:pPr>
      <w:spacing w:after="0" w:line="240" w:lineRule="auto"/>
    </w:pPr>
  </w:style>
  <w:style w:type="paragraph" w:styleId="Revision">
    <w:name w:val="Revision"/>
    <w:hidden/>
    <w:uiPriority w:val="99"/>
    <w:semiHidden/>
    <w:rsid w:val="009D4DBB"/>
    <w:pPr>
      <w:spacing w:after="0" w:line="240" w:lineRule="auto"/>
    </w:pPr>
  </w:style>
  <w:style w:type="character" w:styleId="CommentReference">
    <w:name w:val="annotation reference"/>
    <w:basedOn w:val="DefaultParagraphFont"/>
    <w:uiPriority w:val="99"/>
    <w:semiHidden/>
    <w:unhideWhenUsed/>
    <w:rsid w:val="00814503"/>
    <w:rPr>
      <w:sz w:val="16"/>
      <w:szCs w:val="16"/>
    </w:rPr>
  </w:style>
  <w:style w:type="paragraph" w:styleId="CommentText">
    <w:name w:val="annotation text"/>
    <w:basedOn w:val="Normal"/>
    <w:link w:val="CommentTextChar"/>
    <w:uiPriority w:val="99"/>
    <w:unhideWhenUsed/>
    <w:rsid w:val="00814503"/>
    <w:pPr>
      <w:spacing w:line="240" w:lineRule="auto"/>
    </w:pPr>
    <w:rPr>
      <w:sz w:val="20"/>
      <w:szCs w:val="20"/>
    </w:rPr>
  </w:style>
  <w:style w:type="character" w:customStyle="1" w:styleId="CommentTextChar">
    <w:name w:val="Comment Text Char"/>
    <w:basedOn w:val="DefaultParagraphFont"/>
    <w:link w:val="CommentText"/>
    <w:uiPriority w:val="99"/>
    <w:rsid w:val="00814503"/>
    <w:rPr>
      <w:sz w:val="20"/>
      <w:szCs w:val="20"/>
    </w:rPr>
  </w:style>
  <w:style w:type="paragraph" w:styleId="CommentSubject">
    <w:name w:val="annotation subject"/>
    <w:basedOn w:val="CommentText"/>
    <w:next w:val="CommentText"/>
    <w:link w:val="CommentSubjectChar"/>
    <w:uiPriority w:val="99"/>
    <w:semiHidden/>
    <w:unhideWhenUsed/>
    <w:rsid w:val="00814503"/>
    <w:rPr>
      <w:b/>
      <w:bCs/>
    </w:rPr>
  </w:style>
  <w:style w:type="character" w:customStyle="1" w:styleId="CommentSubjectChar">
    <w:name w:val="Comment Subject Char"/>
    <w:basedOn w:val="CommentTextChar"/>
    <w:link w:val="CommentSubject"/>
    <w:uiPriority w:val="99"/>
    <w:semiHidden/>
    <w:rsid w:val="00814503"/>
    <w:rPr>
      <w:b/>
      <w:bCs/>
      <w:sz w:val="20"/>
      <w:szCs w:val="20"/>
    </w:rPr>
  </w:style>
  <w:style w:type="paragraph" w:styleId="Header">
    <w:name w:val="header"/>
    <w:basedOn w:val="Normal"/>
    <w:link w:val="HeaderChar"/>
    <w:uiPriority w:val="99"/>
    <w:unhideWhenUsed/>
    <w:rsid w:val="003C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286"/>
  </w:style>
  <w:style w:type="paragraph" w:styleId="Footer">
    <w:name w:val="footer"/>
    <w:basedOn w:val="Normal"/>
    <w:link w:val="FooterChar"/>
    <w:uiPriority w:val="99"/>
    <w:unhideWhenUsed/>
    <w:rsid w:val="003C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286"/>
  </w:style>
  <w:style w:type="character" w:styleId="Hyperlink">
    <w:name w:val="Hyperlink"/>
    <w:basedOn w:val="DefaultParagraphFont"/>
    <w:uiPriority w:val="99"/>
    <w:unhideWhenUsed/>
    <w:rsid w:val="00EE4401"/>
    <w:rPr>
      <w:color w:val="467886" w:themeColor="hyperlink"/>
      <w:u w:val="single"/>
    </w:rPr>
  </w:style>
  <w:style w:type="character" w:styleId="UnresolvedMention">
    <w:name w:val="Unresolved Mention"/>
    <w:basedOn w:val="DefaultParagraphFont"/>
    <w:uiPriority w:val="99"/>
    <w:semiHidden/>
    <w:unhideWhenUsed/>
    <w:rsid w:val="00EE4401"/>
    <w:rPr>
      <w:color w:val="605E5C"/>
      <w:shd w:val="clear" w:color="auto" w:fill="E1DFDD"/>
    </w:rPr>
  </w:style>
  <w:style w:type="paragraph" w:styleId="NormalWeb">
    <w:name w:val="Normal (Web)"/>
    <w:basedOn w:val="Normal"/>
    <w:uiPriority w:val="99"/>
    <w:semiHidden/>
    <w:unhideWhenUsed/>
    <w:rsid w:val="00BE35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3503">
      <w:bodyDiv w:val="1"/>
      <w:marLeft w:val="0"/>
      <w:marRight w:val="0"/>
      <w:marTop w:val="0"/>
      <w:marBottom w:val="0"/>
      <w:divBdr>
        <w:top w:val="none" w:sz="0" w:space="0" w:color="auto"/>
        <w:left w:val="none" w:sz="0" w:space="0" w:color="auto"/>
        <w:bottom w:val="none" w:sz="0" w:space="0" w:color="auto"/>
        <w:right w:val="none" w:sz="0" w:space="0" w:color="auto"/>
      </w:divBdr>
      <w:divsChild>
        <w:div w:id="686256007">
          <w:marLeft w:val="0"/>
          <w:marRight w:val="0"/>
          <w:marTop w:val="0"/>
          <w:marBottom w:val="0"/>
          <w:divBdr>
            <w:top w:val="none" w:sz="0" w:space="0" w:color="auto"/>
            <w:left w:val="none" w:sz="0" w:space="0" w:color="auto"/>
            <w:bottom w:val="none" w:sz="0" w:space="0" w:color="auto"/>
            <w:right w:val="none" w:sz="0" w:space="0" w:color="auto"/>
          </w:divBdr>
          <w:divsChild>
            <w:div w:id="1923681896">
              <w:marLeft w:val="0"/>
              <w:marRight w:val="0"/>
              <w:marTop w:val="0"/>
              <w:marBottom w:val="0"/>
              <w:divBdr>
                <w:top w:val="none" w:sz="0" w:space="0" w:color="auto"/>
                <w:left w:val="none" w:sz="0" w:space="0" w:color="auto"/>
                <w:bottom w:val="none" w:sz="0" w:space="0" w:color="auto"/>
                <w:right w:val="none" w:sz="0" w:space="0" w:color="auto"/>
              </w:divBdr>
            </w:div>
            <w:div w:id="726878693">
              <w:marLeft w:val="0"/>
              <w:marRight w:val="0"/>
              <w:marTop w:val="0"/>
              <w:marBottom w:val="0"/>
              <w:divBdr>
                <w:top w:val="none" w:sz="0" w:space="0" w:color="auto"/>
                <w:left w:val="none" w:sz="0" w:space="0" w:color="auto"/>
                <w:bottom w:val="none" w:sz="0" w:space="0" w:color="auto"/>
                <w:right w:val="none" w:sz="0" w:space="0" w:color="auto"/>
              </w:divBdr>
            </w:div>
            <w:div w:id="1672096862">
              <w:marLeft w:val="0"/>
              <w:marRight w:val="0"/>
              <w:marTop w:val="0"/>
              <w:marBottom w:val="0"/>
              <w:divBdr>
                <w:top w:val="none" w:sz="0" w:space="0" w:color="auto"/>
                <w:left w:val="none" w:sz="0" w:space="0" w:color="auto"/>
                <w:bottom w:val="none" w:sz="0" w:space="0" w:color="auto"/>
                <w:right w:val="none" w:sz="0" w:space="0" w:color="auto"/>
              </w:divBdr>
            </w:div>
            <w:div w:id="409352443">
              <w:marLeft w:val="0"/>
              <w:marRight w:val="0"/>
              <w:marTop w:val="0"/>
              <w:marBottom w:val="0"/>
              <w:divBdr>
                <w:top w:val="none" w:sz="0" w:space="0" w:color="auto"/>
                <w:left w:val="none" w:sz="0" w:space="0" w:color="auto"/>
                <w:bottom w:val="none" w:sz="0" w:space="0" w:color="auto"/>
                <w:right w:val="none" w:sz="0" w:space="0" w:color="auto"/>
              </w:divBdr>
            </w:div>
            <w:div w:id="104275775">
              <w:marLeft w:val="0"/>
              <w:marRight w:val="0"/>
              <w:marTop w:val="0"/>
              <w:marBottom w:val="0"/>
              <w:divBdr>
                <w:top w:val="none" w:sz="0" w:space="0" w:color="auto"/>
                <w:left w:val="none" w:sz="0" w:space="0" w:color="auto"/>
                <w:bottom w:val="none" w:sz="0" w:space="0" w:color="auto"/>
                <w:right w:val="none" w:sz="0" w:space="0" w:color="auto"/>
              </w:divBdr>
            </w:div>
            <w:div w:id="1293054416">
              <w:marLeft w:val="0"/>
              <w:marRight w:val="0"/>
              <w:marTop w:val="0"/>
              <w:marBottom w:val="0"/>
              <w:divBdr>
                <w:top w:val="none" w:sz="0" w:space="0" w:color="auto"/>
                <w:left w:val="none" w:sz="0" w:space="0" w:color="auto"/>
                <w:bottom w:val="none" w:sz="0" w:space="0" w:color="auto"/>
                <w:right w:val="none" w:sz="0" w:space="0" w:color="auto"/>
              </w:divBdr>
            </w:div>
            <w:div w:id="1849363223">
              <w:marLeft w:val="0"/>
              <w:marRight w:val="0"/>
              <w:marTop w:val="0"/>
              <w:marBottom w:val="0"/>
              <w:divBdr>
                <w:top w:val="none" w:sz="0" w:space="0" w:color="auto"/>
                <w:left w:val="none" w:sz="0" w:space="0" w:color="auto"/>
                <w:bottom w:val="none" w:sz="0" w:space="0" w:color="auto"/>
                <w:right w:val="none" w:sz="0" w:space="0" w:color="auto"/>
              </w:divBdr>
            </w:div>
            <w:div w:id="127166088">
              <w:marLeft w:val="0"/>
              <w:marRight w:val="0"/>
              <w:marTop w:val="0"/>
              <w:marBottom w:val="0"/>
              <w:divBdr>
                <w:top w:val="none" w:sz="0" w:space="0" w:color="auto"/>
                <w:left w:val="none" w:sz="0" w:space="0" w:color="auto"/>
                <w:bottom w:val="none" w:sz="0" w:space="0" w:color="auto"/>
                <w:right w:val="none" w:sz="0" w:space="0" w:color="auto"/>
              </w:divBdr>
            </w:div>
            <w:div w:id="79572605">
              <w:marLeft w:val="0"/>
              <w:marRight w:val="0"/>
              <w:marTop w:val="0"/>
              <w:marBottom w:val="0"/>
              <w:divBdr>
                <w:top w:val="none" w:sz="0" w:space="0" w:color="auto"/>
                <w:left w:val="none" w:sz="0" w:space="0" w:color="auto"/>
                <w:bottom w:val="none" w:sz="0" w:space="0" w:color="auto"/>
                <w:right w:val="none" w:sz="0" w:space="0" w:color="auto"/>
              </w:divBdr>
            </w:div>
            <w:div w:id="2044860856">
              <w:marLeft w:val="0"/>
              <w:marRight w:val="0"/>
              <w:marTop w:val="0"/>
              <w:marBottom w:val="0"/>
              <w:divBdr>
                <w:top w:val="none" w:sz="0" w:space="0" w:color="auto"/>
                <w:left w:val="none" w:sz="0" w:space="0" w:color="auto"/>
                <w:bottom w:val="none" w:sz="0" w:space="0" w:color="auto"/>
                <w:right w:val="none" w:sz="0" w:space="0" w:color="auto"/>
              </w:divBdr>
            </w:div>
            <w:div w:id="1972245794">
              <w:marLeft w:val="0"/>
              <w:marRight w:val="0"/>
              <w:marTop w:val="0"/>
              <w:marBottom w:val="0"/>
              <w:divBdr>
                <w:top w:val="none" w:sz="0" w:space="0" w:color="auto"/>
                <w:left w:val="none" w:sz="0" w:space="0" w:color="auto"/>
                <w:bottom w:val="none" w:sz="0" w:space="0" w:color="auto"/>
                <w:right w:val="none" w:sz="0" w:space="0" w:color="auto"/>
              </w:divBdr>
            </w:div>
            <w:div w:id="2073042610">
              <w:marLeft w:val="0"/>
              <w:marRight w:val="0"/>
              <w:marTop w:val="0"/>
              <w:marBottom w:val="0"/>
              <w:divBdr>
                <w:top w:val="none" w:sz="0" w:space="0" w:color="auto"/>
                <w:left w:val="none" w:sz="0" w:space="0" w:color="auto"/>
                <w:bottom w:val="none" w:sz="0" w:space="0" w:color="auto"/>
                <w:right w:val="none" w:sz="0" w:space="0" w:color="auto"/>
              </w:divBdr>
            </w:div>
            <w:div w:id="261647399">
              <w:marLeft w:val="0"/>
              <w:marRight w:val="0"/>
              <w:marTop w:val="0"/>
              <w:marBottom w:val="0"/>
              <w:divBdr>
                <w:top w:val="none" w:sz="0" w:space="0" w:color="auto"/>
                <w:left w:val="none" w:sz="0" w:space="0" w:color="auto"/>
                <w:bottom w:val="none" w:sz="0" w:space="0" w:color="auto"/>
                <w:right w:val="none" w:sz="0" w:space="0" w:color="auto"/>
              </w:divBdr>
            </w:div>
            <w:div w:id="293608752">
              <w:marLeft w:val="0"/>
              <w:marRight w:val="0"/>
              <w:marTop w:val="0"/>
              <w:marBottom w:val="0"/>
              <w:divBdr>
                <w:top w:val="none" w:sz="0" w:space="0" w:color="auto"/>
                <w:left w:val="none" w:sz="0" w:space="0" w:color="auto"/>
                <w:bottom w:val="none" w:sz="0" w:space="0" w:color="auto"/>
                <w:right w:val="none" w:sz="0" w:space="0" w:color="auto"/>
              </w:divBdr>
            </w:div>
            <w:div w:id="50231011">
              <w:marLeft w:val="0"/>
              <w:marRight w:val="0"/>
              <w:marTop w:val="0"/>
              <w:marBottom w:val="0"/>
              <w:divBdr>
                <w:top w:val="none" w:sz="0" w:space="0" w:color="auto"/>
                <w:left w:val="none" w:sz="0" w:space="0" w:color="auto"/>
                <w:bottom w:val="none" w:sz="0" w:space="0" w:color="auto"/>
                <w:right w:val="none" w:sz="0" w:space="0" w:color="auto"/>
              </w:divBdr>
            </w:div>
            <w:div w:id="631136921">
              <w:marLeft w:val="0"/>
              <w:marRight w:val="0"/>
              <w:marTop w:val="0"/>
              <w:marBottom w:val="0"/>
              <w:divBdr>
                <w:top w:val="none" w:sz="0" w:space="0" w:color="auto"/>
                <w:left w:val="none" w:sz="0" w:space="0" w:color="auto"/>
                <w:bottom w:val="none" w:sz="0" w:space="0" w:color="auto"/>
                <w:right w:val="none" w:sz="0" w:space="0" w:color="auto"/>
              </w:divBdr>
            </w:div>
            <w:div w:id="831678467">
              <w:marLeft w:val="0"/>
              <w:marRight w:val="0"/>
              <w:marTop w:val="0"/>
              <w:marBottom w:val="0"/>
              <w:divBdr>
                <w:top w:val="none" w:sz="0" w:space="0" w:color="auto"/>
                <w:left w:val="none" w:sz="0" w:space="0" w:color="auto"/>
                <w:bottom w:val="none" w:sz="0" w:space="0" w:color="auto"/>
                <w:right w:val="none" w:sz="0" w:space="0" w:color="auto"/>
              </w:divBdr>
            </w:div>
            <w:div w:id="1535583248">
              <w:marLeft w:val="0"/>
              <w:marRight w:val="0"/>
              <w:marTop w:val="0"/>
              <w:marBottom w:val="0"/>
              <w:divBdr>
                <w:top w:val="none" w:sz="0" w:space="0" w:color="auto"/>
                <w:left w:val="none" w:sz="0" w:space="0" w:color="auto"/>
                <w:bottom w:val="none" w:sz="0" w:space="0" w:color="auto"/>
                <w:right w:val="none" w:sz="0" w:space="0" w:color="auto"/>
              </w:divBdr>
            </w:div>
            <w:div w:id="32967639">
              <w:marLeft w:val="0"/>
              <w:marRight w:val="0"/>
              <w:marTop w:val="0"/>
              <w:marBottom w:val="0"/>
              <w:divBdr>
                <w:top w:val="none" w:sz="0" w:space="0" w:color="auto"/>
                <w:left w:val="none" w:sz="0" w:space="0" w:color="auto"/>
                <w:bottom w:val="none" w:sz="0" w:space="0" w:color="auto"/>
                <w:right w:val="none" w:sz="0" w:space="0" w:color="auto"/>
              </w:divBdr>
            </w:div>
            <w:div w:id="1301571649">
              <w:marLeft w:val="0"/>
              <w:marRight w:val="0"/>
              <w:marTop w:val="0"/>
              <w:marBottom w:val="0"/>
              <w:divBdr>
                <w:top w:val="none" w:sz="0" w:space="0" w:color="auto"/>
                <w:left w:val="none" w:sz="0" w:space="0" w:color="auto"/>
                <w:bottom w:val="none" w:sz="0" w:space="0" w:color="auto"/>
                <w:right w:val="none" w:sz="0" w:space="0" w:color="auto"/>
              </w:divBdr>
            </w:div>
          </w:divsChild>
        </w:div>
        <w:div w:id="782112131">
          <w:marLeft w:val="0"/>
          <w:marRight w:val="0"/>
          <w:marTop w:val="0"/>
          <w:marBottom w:val="0"/>
          <w:divBdr>
            <w:top w:val="none" w:sz="0" w:space="0" w:color="auto"/>
            <w:left w:val="none" w:sz="0" w:space="0" w:color="auto"/>
            <w:bottom w:val="none" w:sz="0" w:space="0" w:color="auto"/>
            <w:right w:val="none" w:sz="0" w:space="0" w:color="auto"/>
          </w:divBdr>
        </w:div>
        <w:div w:id="1260914020">
          <w:marLeft w:val="0"/>
          <w:marRight w:val="0"/>
          <w:marTop w:val="0"/>
          <w:marBottom w:val="0"/>
          <w:divBdr>
            <w:top w:val="none" w:sz="0" w:space="0" w:color="auto"/>
            <w:left w:val="none" w:sz="0" w:space="0" w:color="auto"/>
            <w:bottom w:val="none" w:sz="0" w:space="0" w:color="auto"/>
            <w:right w:val="none" w:sz="0" w:space="0" w:color="auto"/>
          </w:divBdr>
        </w:div>
        <w:div w:id="1514147516">
          <w:marLeft w:val="0"/>
          <w:marRight w:val="0"/>
          <w:marTop w:val="0"/>
          <w:marBottom w:val="0"/>
          <w:divBdr>
            <w:top w:val="none" w:sz="0" w:space="0" w:color="auto"/>
            <w:left w:val="none" w:sz="0" w:space="0" w:color="auto"/>
            <w:bottom w:val="none" w:sz="0" w:space="0" w:color="auto"/>
            <w:right w:val="none" w:sz="0" w:space="0" w:color="auto"/>
          </w:divBdr>
        </w:div>
        <w:div w:id="1568497044">
          <w:marLeft w:val="0"/>
          <w:marRight w:val="0"/>
          <w:marTop w:val="0"/>
          <w:marBottom w:val="0"/>
          <w:divBdr>
            <w:top w:val="none" w:sz="0" w:space="0" w:color="auto"/>
            <w:left w:val="none" w:sz="0" w:space="0" w:color="auto"/>
            <w:bottom w:val="none" w:sz="0" w:space="0" w:color="auto"/>
            <w:right w:val="none" w:sz="0" w:space="0" w:color="auto"/>
          </w:divBdr>
        </w:div>
        <w:div w:id="1578055891">
          <w:marLeft w:val="0"/>
          <w:marRight w:val="0"/>
          <w:marTop w:val="0"/>
          <w:marBottom w:val="0"/>
          <w:divBdr>
            <w:top w:val="none" w:sz="0" w:space="0" w:color="auto"/>
            <w:left w:val="none" w:sz="0" w:space="0" w:color="auto"/>
            <w:bottom w:val="none" w:sz="0" w:space="0" w:color="auto"/>
            <w:right w:val="none" w:sz="0" w:space="0" w:color="auto"/>
          </w:divBdr>
          <w:divsChild>
            <w:div w:id="725953595">
              <w:marLeft w:val="0"/>
              <w:marRight w:val="0"/>
              <w:marTop w:val="30"/>
              <w:marBottom w:val="30"/>
              <w:divBdr>
                <w:top w:val="none" w:sz="0" w:space="0" w:color="auto"/>
                <w:left w:val="none" w:sz="0" w:space="0" w:color="auto"/>
                <w:bottom w:val="none" w:sz="0" w:space="0" w:color="auto"/>
                <w:right w:val="none" w:sz="0" w:space="0" w:color="auto"/>
              </w:divBdr>
              <w:divsChild>
                <w:div w:id="530151442">
                  <w:marLeft w:val="0"/>
                  <w:marRight w:val="0"/>
                  <w:marTop w:val="0"/>
                  <w:marBottom w:val="0"/>
                  <w:divBdr>
                    <w:top w:val="none" w:sz="0" w:space="0" w:color="auto"/>
                    <w:left w:val="none" w:sz="0" w:space="0" w:color="auto"/>
                    <w:bottom w:val="none" w:sz="0" w:space="0" w:color="auto"/>
                    <w:right w:val="none" w:sz="0" w:space="0" w:color="auto"/>
                  </w:divBdr>
                  <w:divsChild>
                    <w:div w:id="174924462">
                      <w:marLeft w:val="0"/>
                      <w:marRight w:val="0"/>
                      <w:marTop w:val="0"/>
                      <w:marBottom w:val="0"/>
                      <w:divBdr>
                        <w:top w:val="none" w:sz="0" w:space="0" w:color="auto"/>
                        <w:left w:val="none" w:sz="0" w:space="0" w:color="auto"/>
                        <w:bottom w:val="none" w:sz="0" w:space="0" w:color="auto"/>
                        <w:right w:val="none" w:sz="0" w:space="0" w:color="auto"/>
                      </w:divBdr>
                    </w:div>
                    <w:div w:id="1867596144">
                      <w:marLeft w:val="0"/>
                      <w:marRight w:val="0"/>
                      <w:marTop w:val="0"/>
                      <w:marBottom w:val="0"/>
                      <w:divBdr>
                        <w:top w:val="none" w:sz="0" w:space="0" w:color="auto"/>
                        <w:left w:val="none" w:sz="0" w:space="0" w:color="auto"/>
                        <w:bottom w:val="none" w:sz="0" w:space="0" w:color="auto"/>
                        <w:right w:val="none" w:sz="0" w:space="0" w:color="auto"/>
                      </w:divBdr>
                    </w:div>
                    <w:div w:id="196545107">
                      <w:marLeft w:val="0"/>
                      <w:marRight w:val="0"/>
                      <w:marTop w:val="0"/>
                      <w:marBottom w:val="0"/>
                      <w:divBdr>
                        <w:top w:val="none" w:sz="0" w:space="0" w:color="auto"/>
                        <w:left w:val="none" w:sz="0" w:space="0" w:color="auto"/>
                        <w:bottom w:val="none" w:sz="0" w:space="0" w:color="auto"/>
                        <w:right w:val="none" w:sz="0" w:space="0" w:color="auto"/>
                      </w:divBdr>
                    </w:div>
                  </w:divsChild>
                </w:div>
                <w:div w:id="514997620">
                  <w:marLeft w:val="0"/>
                  <w:marRight w:val="0"/>
                  <w:marTop w:val="0"/>
                  <w:marBottom w:val="0"/>
                  <w:divBdr>
                    <w:top w:val="none" w:sz="0" w:space="0" w:color="auto"/>
                    <w:left w:val="none" w:sz="0" w:space="0" w:color="auto"/>
                    <w:bottom w:val="none" w:sz="0" w:space="0" w:color="auto"/>
                    <w:right w:val="none" w:sz="0" w:space="0" w:color="auto"/>
                  </w:divBdr>
                  <w:divsChild>
                    <w:div w:id="18686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84727">
      <w:bodyDiv w:val="1"/>
      <w:marLeft w:val="0"/>
      <w:marRight w:val="0"/>
      <w:marTop w:val="0"/>
      <w:marBottom w:val="0"/>
      <w:divBdr>
        <w:top w:val="none" w:sz="0" w:space="0" w:color="auto"/>
        <w:left w:val="none" w:sz="0" w:space="0" w:color="auto"/>
        <w:bottom w:val="none" w:sz="0" w:space="0" w:color="auto"/>
        <w:right w:val="none" w:sz="0" w:space="0" w:color="auto"/>
      </w:divBdr>
      <w:divsChild>
        <w:div w:id="286858857">
          <w:marLeft w:val="0"/>
          <w:marRight w:val="0"/>
          <w:marTop w:val="0"/>
          <w:marBottom w:val="0"/>
          <w:divBdr>
            <w:top w:val="none" w:sz="0" w:space="0" w:color="auto"/>
            <w:left w:val="none" w:sz="0" w:space="0" w:color="auto"/>
            <w:bottom w:val="none" w:sz="0" w:space="0" w:color="auto"/>
            <w:right w:val="none" w:sz="0" w:space="0" w:color="auto"/>
          </w:divBdr>
          <w:divsChild>
            <w:div w:id="1725713475">
              <w:marLeft w:val="0"/>
              <w:marRight w:val="0"/>
              <w:marTop w:val="0"/>
              <w:marBottom w:val="0"/>
              <w:divBdr>
                <w:top w:val="none" w:sz="0" w:space="0" w:color="auto"/>
                <w:left w:val="none" w:sz="0" w:space="0" w:color="auto"/>
                <w:bottom w:val="none" w:sz="0" w:space="0" w:color="auto"/>
                <w:right w:val="none" w:sz="0" w:space="0" w:color="auto"/>
              </w:divBdr>
            </w:div>
            <w:div w:id="1410229928">
              <w:marLeft w:val="0"/>
              <w:marRight w:val="0"/>
              <w:marTop w:val="0"/>
              <w:marBottom w:val="0"/>
              <w:divBdr>
                <w:top w:val="none" w:sz="0" w:space="0" w:color="auto"/>
                <w:left w:val="none" w:sz="0" w:space="0" w:color="auto"/>
                <w:bottom w:val="none" w:sz="0" w:space="0" w:color="auto"/>
                <w:right w:val="none" w:sz="0" w:space="0" w:color="auto"/>
              </w:divBdr>
            </w:div>
            <w:div w:id="1823353897">
              <w:marLeft w:val="0"/>
              <w:marRight w:val="0"/>
              <w:marTop w:val="0"/>
              <w:marBottom w:val="0"/>
              <w:divBdr>
                <w:top w:val="none" w:sz="0" w:space="0" w:color="auto"/>
                <w:left w:val="none" w:sz="0" w:space="0" w:color="auto"/>
                <w:bottom w:val="none" w:sz="0" w:space="0" w:color="auto"/>
                <w:right w:val="none" w:sz="0" w:space="0" w:color="auto"/>
              </w:divBdr>
            </w:div>
            <w:div w:id="613249491">
              <w:marLeft w:val="0"/>
              <w:marRight w:val="0"/>
              <w:marTop w:val="0"/>
              <w:marBottom w:val="0"/>
              <w:divBdr>
                <w:top w:val="none" w:sz="0" w:space="0" w:color="auto"/>
                <w:left w:val="none" w:sz="0" w:space="0" w:color="auto"/>
                <w:bottom w:val="none" w:sz="0" w:space="0" w:color="auto"/>
                <w:right w:val="none" w:sz="0" w:space="0" w:color="auto"/>
              </w:divBdr>
            </w:div>
            <w:div w:id="1404526975">
              <w:marLeft w:val="0"/>
              <w:marRight w:val="0"/>
              <w:marTop w:val="0"/>
              <w:marBottom w:val="0"/>
              <w:divBdr>
                <w:top w:val="none" w:sz="0" w:space="0" w:color="auto"/>
                <w:left w:val="none" w:sz="0" w:space="0" w:color="auto"/>
                <w:bottom w:val="none" w:sz="0" w:space="0" w:color="auto"/>
                <w:right w:val="none" w:sz="0" w:space="0" w:color="auto"/>
              </w:divBdr>
            </w:div>
            <w:div w:id="1632900339">
              <w:marLeft w:val="0"/>
              <w:marRight w:val="0"/>
              <w:marTop w:val="0"/>
              <w:marBottom w:val="0"/>
              <w:divBdr>
                <w:top w:val="none" w:sz="0" w:space="0" w:color="auto"/>
                <w:left w:val="none" w:sz="0" w:space="0" w:color="auto"/>
                <w:bottom w:val="none" w:sz="0" w:space="0" w:color="auto"/>
                <w:right w:val="none" w:sz="0" w:space="0" w:color="auto"/>
              </w:divBdr>
            </w:div>
            <w:div w:id="1243297487">
              <w:marLeft w:val="0"/>
              <w:marRight w:val="0"/>
              <w:marTop w:val="0"/>
              <w:marBottom w:val="0"/>
              <w:divBdr>
                <w:top w:val="none" w:sz="0" w:space="0" w:color="auto"/>
                <w:left w:val="none" w:sz="0" w:space="0" w:color="auto"/>
                <w:bottom w:val="none" w:sz="0" w:space="0" w:color="auto"/>
                <w:right w:val="none" w:sz="0" w:space="0" w:color="auto"/>
              </w:divBdr>
            </w:div>
            <w:div w:id="1010566228">
              <w:marLeft w:val="0"/>
              <w:marRight w:val="0"/>
              <w:marTop w:val="0"/>
              <w:marBottom w:val="0"/>
              <w:divBdr>
                <w:top w:val="none" w:sz="0" w:space="0" w:color="auto"/>
                <w:left w:val="none" w:sz="0" w:space="0" w:color="auto"/>
                <w:bottom w:val="none" w:sz="0" w:space="0" w:color="auto"/>
                <w:right w:val="none" w:sz="0" w:space="0" w:color="auto"/>
              </w:divBdr>
            </w:div>
            <w:div w:id="266738272">
              <w:marLeft w:val="0"/>
              <w:marRight w:val="0"/>
              <w:marTop w:val="0"/>
              <w:marBottom w:val="0"/>
              <w:divBdr>
                <w:top w:val="none" w:sz="0" w:space="0" w:color="auto"/>
                <w:left w:val="none" w:sz="0" w:space="0" w:color="auto"/>
                <w:bottom w:val="none" w:sz="0" w:space="0" w:color="auto"/>
                <w:right w:val="none" w:sz="0" w:space="0" w:color="auto"/>
              </w:divBdr>
            </w:div>
            <w:div w:id="1973904739">
              <w:marLeft w:val="0"/>
              <w:marRight w:val="0"/>
              <w:marTop w:val="0"/>
              <w:marBottom w:val="0"/>
              <w:divBdr>
                <w:top w:val="none" w:sz="0" w:space="0" w:color="auto"/>
                <w:left w:val="none" w:sz="0" w:space="0" w:color="auto"/>
                <w:bottom w:val="none" w:sz="0" w:space="0" w:color="auto"/>
                <w:right w:val="none" w:sz="0" w:space="0" w:color="auto"/>
              </w:divBdr>
            </w:div>
            <w:div w:id="1584534752">
              <w:marLeft w:val="0"/>
              <w:marRight w:val="0"/>
              <w:marTop w:val="0"/>
              <w:marBottom w:val="0"/>
              <w:divBdr>
                <w:top w:val="none" w:sz="0" w:space="0" w:color="auto"/>
                <w:left w:val="none" w:sz="0" w:space="0" w:color="auto"/>
                <w:bottom w:val="none" w:sz="0" w:space="0" w:color="auto"/>
                <w:right w:val="none" w:sz="0" w:space="0" w:color="auto"/>
              </w:divBdr>
            </w:div>
            <w:div w:id="1425222587">
              <w:marLeft w:val="0"/>
              <w:marRight w:val="0"/>
              <w:marTop w:val="0"/>
              <w:marBottom w:val="0"/>
              <w:divBdr>
                <w:top w:val="none" w:sz="0" w:space="0" w:color="auto"/>
                <w:left w:val="none" w:sz="0" w:space="0" w:color="auto"/>
                <w:bottom w:val="none" w:sz="0" w:space="0" w:color="auto"/>
                <w:right w:val="none" w:sz="0" w:space="0" w:color="auto"/>
              </w:divBdr>
            </w:div>
            <w:div w:id="799109579">
              <w:marLeft w:val="0"/>
              <w:marRight w:val="0"/>
              <w:marTop w:val="0"/>
              <w:marBottom w:val="0"/>
              <w:divBdr>
                <w:top w:val="none" w:sz="0" w:space="0" w:color="auto"/>
                <w:left w:val="none" w:sz="0" w:space="0" w:color="auto"/>
                <w:bottom w:val="none" w:sz="0" w:space="0" w:color="auto"/>
                <w:right w:val="none" w:sz="0" w:space="0" w:color="auto"/>
              </w:divBdr>
            </w:div>
            <w:div w:id="1199078192">
              <w:marLeft w:val="0"/>
              <w:marRight w:val="0"/>
              <w:marTop w:val="0"/>
              <w:marBottom w:val="0"/>
              <w:divBdr>
                <w:top w:val="none" w:sz="0" w:space="0" w:color="auto"/>
                <w:left w:val="none" w:sz="0" w:space="0" w:color="auto"/>
                <w:bottom w:val="none" w:sz="0" w:space="0" w:color="auto"/>
                <w:right w:val="none" w:sz="0" w:space="0" w:color="auto"/>
              </w:divBdr>
            </w:div>
            <w:div w:id="1100177977">
              <w:marLeft w:val="0"/>
              <w:marRight w:val="0"/>
              <w:marTop w:val="0"/>
              <w:marBottom w:val="0"/>
              <w:divBdr>
                <w:top w:val="none" w:sz="0" w:space="0" w:color="auto"/>
                <w:left w:val="none" w:sz="0" w:space="0" w:color="auto"/>
                <w:bottom w:val="none" w:sz="0" w:space="0" w:color="auto"/>
                <w:right w:val="none" w:sz="0" w:space="0" w:color="auto"/>
              </w:divBdr>
            </w:div>
            <w:div w:id="1337417091">
              <w:marLeft w:val="0"/>
              <w:marRight w:val="0"/>
              <w:marTop w:val="0"/>
              <w:marBottom w:val="0"/>
              <w:divBdr>
                <w:top w:val="none" w:sz="0" w:space="0" w:color="auto"/>
                <w:left w:val="none" w:sz="0" w:space="0" w:color="auto"/>
                <w:bottom w:val="none" w:sz="0" w:space="0" w:color="auto"/>
                <w:right w:val="none" w:sz="0" w:space="0" w:color="auto"/>
              </w:divBdr>
            </w:div>
            <w:div w:id="507672307">
              <w:marLeft w:val="0"/>
              <w:marRight w:val="0"/>
              <w:marTop w:val="0"/>
              <w:marBottom w:val="0"/>
              <w:divBdr>
                <w:top w:val="none" w:sz="0" w:space="0" w:color="auto"/>
                <w:left w:val="none" w:sz="0" w:space="0" w:color="auto"/>
                <w:bottom w:val="none" w:sz="0" w:space="0" w:color="auto"/>
                <w:right w:val="none" w:sz="0" w:space="0" w:color="auto"/>
              </w:divBdr>
            </w:div>
            <w:div w:id="1961833595">
              <w:marLeft w:val="0"/>
              <w:marRight w:val="0"/>
              <w:marTop w:val="0"/>
              <w:marBottom w:val="0"/>
              <w:divBdr>
                <w:top w:val="none" w:sz="0" w:space="0" w:color="auto"/>
                <w:left w:val="none" w:sz="0" w:space="0" w:color="auto"/>
                <w:bottom w:val="none" w:sz="0" w:space="0" w:color="auto"/>
                <w:right w:val="none" w:sz="0" w:space="0" w:color="auto"/>
              </w:divBdr>
            </w:div>
            <w:div w:id="1538934735">
              <w:marLeft w:val="0"/>
              <w:marRight w:val="0"/>
              <w:marTop w:val="0"/>
              <w:marBottom w:val="0"/>
              <w:divBdr>
                <w:top w:val="none" w:sz="0" w:space="0" w:color="auto"/>
                <w:left w:val="none" w:sz="0" w:space="0" w:color="auto"/>
                <w:bottom w:val="none" w:sz="0" w:space="0" w:color="auto"/>
                <w:right w:val="none" w:sz="0" w:space="0" w:color="auto"/>
              </w:divBdr>
            </w:div>
            <w:div w:id="1576278705">
              <w:marLeft w:val="0"/>
              <w:marRight w:val="0"/>
              <w:marTop w:val="0"/>
              <w:marBottom w:val="0"/>
              <w:divBdr>
                <w:top w:val="none" w:sz="0" w:space="0" w:color="auto"/>
                <w:left w:val="none" w:sz="0" w:space="0" w:color="auto"/>
                <w:bottom w:val="none" w:sz="0" w:space="0" w:color="auto"/>
                <w:right w:val="none" w:sz="0" w:space="0" w:color="auto"/>
              </w:divBdr>
            </w:div>
          </w:divsChild>
        </w:div>
        <w:div w:id="1004086684">
          <w:marLeft w:val="0"/>
          <w:marRight w:val="0"/>
          <w:marTop w:val="0"/>
          <w:marBottom w:val="0"/>
          <w:divBdr>
            <w:top w:val="none" w:sz="0" w:space="0" w:color="auto"/>
            <w:left w:val="none" w:sz="0" w:space="0" w:color="auto"/>
            <w:bottom w:val="none" w:sz="0" w:space="0" w:color="auto"/>
            <w:right w:val="none" w:sz="0" w:space="0" w:color="auto"/>
          </w:divBdr>
        </w:div>
        <w:div w:id="1379235463">
          <w:marLeft w:val="0"/>
          <w:marRight w:val="0"/>
          <w:marTop w:val="0"/>
          <w:marBottom w:val="0"/>
          <w:divBdr>
            <w:top w:val="none" w:sz="0" w:space="0" w:color="auto"/>
            <w:left w:val="none" w:sz="0" w:space="0" w:color="auto"/>
            <w:bottom w:val="none" w:sz="0" w:space="0" w:color="auto"/>
            <w:right w:val="none" w:sz="0" w:space="0" w:color="auto"/>
          </w:divBdr>
        </w:div>
        <w:div w:id="1015113480">
          <w:marLeft w:val="0"/>
          <w:marRight w:val="0"/>
          <w:marTop w:val="0"/>
          <w:marBottom w:val="0"/>
          <w:divBdr>
            <w:top w:val="none" w:sz="0" w:space="0" w:color="auto"/>
            <w:left w:val="none" w:sz="0" w:space="0" w:color="auto"/>
            <w:bottom w:val="none" w:sz="0" w:space="0" w:color="auto"/>
            <w:right w:val="none" w:sz="0" w:space="0" w:color="auto"/>
          </w:divBdr>
        </w:div>
        <w:div w:id="1184243433">
          <w:marLeft w:val="0"/>
          <w:marRight w:val="0"/>
          <w:marTop w:val="0"/>
          <w:marBottom w:val="0"/>
          <w:divBdr>
            <w:top w:val="none" w:sz="0" w:space="0" w:color="auto"/>
            <w:left w:val="none" w:sz="0" w:space="0" w:color="auto"/>
            <w:bottom w:val="none" w:sz="0" w:space="0" w:color="auto"/>
            <w:right w:val="none" w:sz="0" w:space="0" w:color="auto"/>
          </w:divBdr>
        </w:div>
        <w:div w:id="1230771412">
          <w:marLeft w:val="0"/>
          <w:marRight w:val="0"/>
          <w:marTop w:val="0"/>
          <w:marBottom w:val="0"/>
          <w:divBdr>
            <w:top w:val="none" w:sz="0" w:space="0" w:color="auto"/>
            <w:left w:val="none" w:sz="0" w:space="0" w:color="auto"/>
            <w:bottom w:val="none" w:sz="0" w:space="0" w:color="auto"/>
            <w:right w:val="none" w:sz="0" w:space="0" w:color="auto"/>
          </w:divBdr>
          <w:divsChild>
            <w:div w:id="154762721">
              <w:marLeft w:val="0"/>
              <w:marRight w:val="0"/>
              <w:marTop w:val="30"/>
              <w:marBottom w:val="30"/>
              <w:divBdr>
                <w:top w:val="none" w:sz="0" w:space="0" w:color="auto"/>
                <w:left w:val="none" w:sz="0" w:space="0" w:color="auto"/>
                <w:bottom w:val="none" w:sz="0" w:space="0" w:color="auto"/>
                <w:right w:val="none" w:sz="0" w:space="0" w:color="auto"/>
              </w:divBdr>
              <w:divsChild>
                <w:div w:id="145711098">
                  <w:marLeft w:val="0"/>
                  <w:marRight w:val="0"/>
                  <w:marTop w:val="0"/>
                  <w:marBottom w:val="0"/>
                  <w:divBdr>
                    <w:top w:val="none" w:sz="0" w:space="0" w:color="auto"/>
                    <w:left w:val="none" w:sz="0" w:space="0" w:color="auto"/>
                    <w:bottom w:val="none" w:sz="0" w:space="0" w:color="auto"/>
                    <w:right w:val="none" w:sz="0" w:space="0" w:color="auto"/>
                  </w:divBdr>
                  <w:divsChild>
                    <w:div w:id="1329871597">
                      <w:marLeft w:val="0"/>
                      <w:marRight w:val="0"/>
                      <w:marTop w:val="0"/>
                      <w:marBottom w:val="0"/>
                      <w:divBdr>
                        <w:top w:val="none" w:sz="0" w:space="0" w:color="auto"/>
                        <w:left w:val="none" w:sz="0" w:space="0" w:color="auto"/>
                        <w:bottom w:val="none" w:sz="0" w:space="0" w:color="auto"/>
                        <w:right w:val="none" w:sz="0" w:space="0" w:color="auto"/>
                      </w:divBdr>
                    </w:div>
                    <w:div w:id="1033455496">
                      <w:marLeft w:val="0"/>
                      <w:marRight w:val="0"/>
                      <w:marTop w:val="0"/>
                      <w:marBottom w:val="0"/>
                      <w:divBdr>
                        <w:top w:val="none" w:sz="0" w:space="0" w:color="auto"/>
                        <w:left w:val="none" w:sz="0" w:space="0" w:color="auto"/>
                        <w:bottom w:val="none" w:sz="0" w:space="0" w:color="auto"/>
                        <w:right w:val="none" w:sz="0" w:space="0" w:color="auto"/>
                      </w:divBdr>
                    </w:div>
                    <w:div w:id="1363282047">
                      <w:marLeft w:val="0"/>
                      <w:marRight w:val="0"/>
                      <w:marTop w:val="0"/>
                      <w:marBottom w:val="0"/>
                      <w:divBdr>
                        <w:top w:val="none" w:sz="0" w:space="0" w:color="auto"/>
                        <w:left w:val="none" w:sz="0" w:space="0" w:color="auto"/>
                        <w:bottom w:val="none" w:sz="0" w:space="0" w:color="auto"/>
                        <w:right w:val="none" w:sz="0" w:space="0" w:color="auto"/>
                      </w:divBdr>
                    </w:div>
                  </w:divsChild>
                </w:div>
                <w:div w:id="218051248">
                  <w:marLeft w:val="0"/>
                  <w:marRight w:val="0"/>
                  <w:marTop w:val="0"/>
                  <w:marBottom w:val="0"/>
                  <w:divBdr>
                    <w:top w:val="none" w:sz="0" w:space="0" w:color="auto"/>
                    <w:left w:val="none" w:sz="0" w:space="0" w:color="auto"/>
                    <w:bottom w:val="none" w:sz="0" w:space="0" w:color="auto"/>
                    <w:right w:val="none" w:sz="0" w:space="0" w:color="auto"/>
                  </w:divBdr>
                  <w:divsChild>
                    <w:div w:id="5176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Thiele</dc:creator>
  <cp:keywords/>
  <dc:description/>
  <cp:lastModifiedBy>Andrew Thiele</cp:lastModifiedBy>
  <cp:revision>3</cp:revision>
  <dcterms:created xsi:type="dcterms:W3CDTF">2025-12-21T20:13:00Z</dcterms:created>
  <dcterms:modified xsi:type="dcterms:W3CDTF">2025-12-21T20:16:00Z</dcterms:modified>
</cp:coreProperties>
</file>